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0295" w14:textId="77777777" w:rsidR="002754E1" w:rsidRDefault="006747E9" w:rsidP="002754E1">
      <w:pPr>
        <w:spacing w:after="480"/>
        <w:jc w:val="both"/>
        <w:rPr>
          <w:rFonts w:ascii="Times New Roman" w:hAnsi="Times New Roman" w:cs="Times New Roman"/>
          <w:sz w:val="40"/>
        </w:rPr>
      </w:pPr>
      <w:r w:rsidRPr="00A14236">
        <w:rPr>
          <w:rFonts w:ascii="Times New Roman" w:hAnsi="Times New Roman" w:cs="Times New Roman"/>
          <w:sz w:val="40"/>
        </w:rPr>
        <w:t>Evaluation Of Hippocampal and Scalp Sparing in Whole Brain Radiotherapy Using Volumetric Modulated Arc Therapy Technique with Single and Double Arc Technique</w:t>
      </w:r>
    </w:p>
    <w:p w14:paraId="12293697" w14:textId="180AB34B" w:rsidR="006747E9" w:rsidRPr="002754E1" w:rsidRDefault="006747E9" w:rsidP="002754E1">
      <w:pPr>
        <w:spacing w:after="480"/>
        <w:jc w:val="both"/>
        <w:rPr>
          <w:rFonts w:ascii="Times New Roman" w:hAnsi="Times New Roman" w:cs="Times New Roman"/>
          <w:sz w:val="40"/>
        </w:rPr>
      </w:pPr>
      <w:r>
        <w:rPr>
          <w:rFonts w:ascii="Times New Roman" w:hAnsi="Times New Roman" w:cs="Times New Roman"/>
        </w:rPr>
        <w:t>Shashin CU</w:t>
      </w:r>
      <w:r w:rsidRPr="00045508">
        <w:rPr>
          <w:rFonts w:ascii="Times New Roman" w:hAnsi="Times New Roman" w:cs="Times New Roman"/>
          <w:vertAlign w:val="superscript"/>
        </w:rPr>
        <w:t>1</w:t>
      </w:r>
      <w:r w:rsidRPr="00045508">
        <w:rPr>
          <w:rFonts w:ascii="Times New Roman" w:hAnsi="Times New Roman" w:cs="Times New Roman"/>
        </w:rPr>
        <w:t xml:space="preserve">, </w:t>
      </w:r>
      <w:r>
        <w:rPr>
          <w:rFonts w:ascii="Times New Roman" w:hAnsi="Times New Roman" w:cs="Times New Roman"/>
        </w:rPr>
        <w:t>Jyothi N</w:t>
      </w:r>
      <w:r w:rsidRPr="00045508">
        <w:rPr>
          <w:rFonts w:ascii="Times New Roman" w:hAnsi="Times New Roman" w:cs="Times New Roman"/>
          <w:vertAlign w:val="superscript"/>
        </w:rPr>
        <w:t>2</w:t>
      </w:r>
      <w:r w:rsidRPr="00045508">
        <w:rPr>
          <w:rFonts w:ascii="Times New Roman" w:hAnsi="Times New Roman" w:cs="Times New Roman"/>
        </w:rPr>
        <w:t xml:space="preserve">, </w:t>
      </w:r>
      <w:r>
        <w:rPr>
          <w:rFonts w:ascii="Times New Roman" w:hAnsi="Times New Roman" w:cs="Times New Roman"/>
        </w:rPr>
        <w:t xml:space="preserve">Shambhavi </w:t>
      </w:r>
      <w:r w:rsidRPr="0038729B">
        <w:rPr>
          <w:rFonts w:ascii="Times New Roman" w:hAnsi="Times New Roman" w:cs="Times New Roman"/>
        </w:rPr>
        <w:t>C</w:t>
      </w:r>
      <w:r>
        <w:rPr>
          <w:rFonts w:ascii="Times New Roman" w:hAnsi="Times New Roman" w:cs="Times New Roman"/>
          <w:vertAlign w:val="superscript"/>
        </w:rPr>
        <w:t>1</w:t>
      </w:r>
      <w:r>
        <w:rPr>
          <w:rFonts w:ascii="Times New Roman" w:hAnsi="Times New Roman" w:cs="Times New Roman"/>
        </w:rPr>
        <w:t xml:space="preserve">, </w:t>
      </w:r>
      <w:r w:rsidRPr="0038729B">
        <w:rPr>
          <w:rFonts w:ascii="Times New Roman" w:hAnsi="Times New Roman" w:cs="Times New Roman"/>
        </w:rPr>
        <w:t>Dr</w:t>
      </w:r>
      <w:r>
        <w:rPr>
          <w:rFonts w:ascii="Times New Roman" w:hAnsi="Times New Roman" w:cs="Times New Roman"/>
        </w:rPr>
        <w:t>. Sarath S Nair</w:t>
      </w:r>
      <w:r>
        <w:rPr>
          <w:rFonts w:ascii="Times New Roman" w:hAnsi="Times New Roman" w:cs="Times New Roman"/>
          <w:vertAlign w:val="superscript"/>
        </w:rPr>
        <w:t>2</w:t>
      </w:r>
      <w:r w:rsidR="00447623">
        <w:rPr>
          <w:rFonts w:ascii="Times New Roman" w:hAnsi="Times New Roman" w:cs="Times New Roman"/>
        </w:rPr>
        <w:t xml:space="preserve">, </w:t>
      </w:r>
      <w:r w:rsidRPr="00A14236">
        <w:rPr>
          <w:rFonts w:ascii="Times New Roman" w:hAnsi="Times New Roman" w:cs="Times New Roman"/>
        </w:rPr>
        <w:t>Bhagya Surya P S</w:t>
      </w:r>
      <w:r>
        <w:rPr>
          <w:rFonts w:ascii="Times New Roman" w:hAnsi="Times New Roman" w:cs="Times New Roman"/>
          <w:vertAlign w:val="superscript"/>
        </w:rPr>
        <w:t>1</w:t>
      </w:r>
      <w:r w:rsidR="00447623">
        <w:rPr>
          <w:rFonts w:ascii="Times New Roman" w:hAnsi="Times New Roman" w:cs="Times New Roman"/>
        </w:rPr>
        <w:t>, Dr. Sajeesh S Nair</w:t>
      </w:r>
      <w:r w:rsidR="00447623">
        <w:rPr>
          <w:rFonts w:ascii="Times New Roman" w:hAnsi="Times New Roman" w:cs="Times New Roman"/>
          <w:vertAlign w:val="superscript"/>
        </w:rPr>
        <w:t>3</w:t>
      </w:r>
    </w:p>
    <w:p w14:paraId="52200AE8" w14:textId="74DAAA56" w:rsidR="006747E9" w:rsidRPr="002754E1" w:rsidRDefault="006747E9" w:rsidP="002754E1">
      <w:pPr>
        <w:spacing w:after="0"/>
        <w:jc w:val="both"/>
        <w:rPr>
          <w:rFonts w:ascii="Times New Roman" w:hAnsi="Times New Roman" w:cs="Times New Roman"/>
          <w:i/>
        </w:rPr>
      </w:pPr>
      <w:r w:rsidRPr="00045508">
        <w:rPr>
          <w:rFonts w:ascii="Times New Roman" w:hAnsi="Times New Roman" w:cs="Times New Roman"/>
          <w:i/>
          <w:vertAlign w:val="superscript"/>
        </w:rPr>
        <w:t>1</w:t>
      </w:r>
      <w:r w:rsidRPr="004A25EE">
        <w:rPr>
          <w:rFonts w:ascii="Times New Roman" w:hAnsi="Times New Roman" w:cs="Times New Roman"/>
          <w:i/>
        </w:rPr>
        <w:t xml:space="preserve">Medical Radiation Physics </w:t>
      </w:r>
      <w:proofErr w:type="spellStart"/>
      <w:r w:rsidRPr="004A25EE">
        <w:rPr>
          <w:rFonts w:ascii="Times New Roman" w:hAnsi="Times New Roman" w:cs="Times New Roman"/>
          <w:i/>
        </w:rPr>
        <w:t>Programme</w:t>
      </w:r>
      <w:proofErr w:type="spellEnd"/>
      <w:r w:rsidRPr="004A25EE">
        <w:rPr>
          <w:rFonts w:ascii="Times New Roman" w:hAnsi="Times New Roman" w:cs="Times New Roman"/>
          <w:i/>
        </w:rPr>
        <w:t>, Manipal College of Health Professions Manipal, Manipal</w:t>
      </w:r>
      <w:r>
        <w:rPr>
          <w:rFonts w:ascii="Times New Roman" w:hAnsi="Times New Roman" w:cs="Times New Roman"/>
          <w:i/>
        </w:rPr>
        <w:t xml:space="preserve"> </w:t>
      </w:r>
      <w:r w:rsidRPr="004A25EE">
        <w:rPr>
          <w:rFonts w:ascii="Times New Roman" w:hAnsi="Times New Roman" w:cs="Times New Roman"/>
          <w:i/>
        </w:rPr>
        <w:t>Academy of Higher Education,</w:t>
      </w:r>
      <w:r>
        <w:rPr>
          <w:rFonts w:ascii="Times New Roman" w:hAnsi="Times New Roman" w:cs="Times New Roman"/>
          <w:i/>
          <w:vertAlign w:val="superscript"/>
        </w:rPr>
        <w:t xml:space="preserve"> </w:t>
      </w:r>
      <w:r w:rsidRPr="004A25EE">
        <w:rPr>
          <w:rFonts w:ascii="Times New Roman" w:hAnsi="Times New Roman" w:cs="Times New Roman"/>
          <w:i/>
        </w:rPr>
        <w:t>Manipal-576104, Karnataka, India</w:t>
      </w:r>
      <w:r>
        <w:rPr>
          <w:rFonts w:ascii="Times New Roman" w:hAnsi="Times New Roman" w:cs="Times New Roman"/>
          <w:i/>
        </w:rPr>
        <w:t xml:space="preserve">, </w:t>
      </w:r>
      <w:r w:rsidRPr="00045508">
        <w:rPr>
          <w:rFonts w:ascii="Times New Roman" w:hAnsi="Times New Roman" w:cs="Times New Roman"/>
          <w:i/>
          <w:vertAlign w:val="superscript"/>
        </w:rPr>
        <w:t>2</w:t>
      </w:r>
      <w:r w:rsidRPr="0038729B">
        <w:rPr>
          <w:rFonts w:ascii="Times New Roman" w:hAnsi="Times New Roman" w:cs="Times New Roman"/>
          <w:i/>
        </w:rPr>
        <w:t xml:space="preserve"> </w:t>
      </w:r>
      <w:r w:rsidRPr="004A25EE">
        <w:rPr>
          <w:rFonts w:ascii="Times New Roman" w:hAnsi="Times New Roman" w:cs="Times New Roman"/>
          <w:i/>
        </w:rPr>
        <w:t>Department of Radiation Oncology, Kasturba Medical College, Manipal Academy</w:t>
      </w:r>
      <w:r>
        <w:rPr>
          <w:rFonts w:ascii="Times New Roman" w:hAnsi="Times New Roman" w:cs="Times New Roman"/>
          <w:i/>
        </w:rPr>
        <w:t xml:space="preserve"> </w:t>
      </w:r>
      <w:r w:rsidRPr="004A25EE">
        <w:rPr>
          <w:rFonts w:ascii="Times New Roman" w:hAnsi="Times New Roman" w:cs="Times New Roman"/>
          <w:i/>
        </w:rPr>
        <w:t>of Higher Education, Manipal 576104, Karnataka, India</w:t>
      </w:r>
      <w:r>
        <w:rPr>
          <w:rFonts w:ascii="Times New Roman" w:hAnsi="Times New Roman" w:cs="Times New Roman"/>
          <w:i/>
        </w:rPr>
        <w:t>.</w:t>
      </w:r>
      <w:r w:rsidR="002754E1" w:rsidRPr="002754E1">
        <w:t xml:space="preserve"> </w:t>
      </w:r>
      <w:r w:rsidR="002754E1">
        <w:rPr>
          <w:vertAlign w:val="superscript"/>
        </w:rPr>
        <w:t>3</w:t>
      </w:r>
      <w:r w:rsidR="002754E1" w:rsidRPr="002754E1">
        <w:rPr>
          <w:rFonts w:ascii="Times New Roman" w:hAnsi="Times New Roman" w:cs="Times New Roman"/>
          <w:i/>
        </w:rPr>
        <w:t>Department of Radiation Oncology, K M Cherian Institute of</w:t>
      </w:r>
      <w:r w:rsidR="002754E1">
        <w:rPr>
          <w:rFonts w:ascii="Times New Roman" w:hAnsi="Times New Roman" w:cs="Times New Roman"/>
          <w:i/>
        </w:rPr>
        <w:t xml:space="preserve"> </w:t>
      </w:r>
      <w:r w:rsidR="002754E1" w:rsidRPr="002754E1">
        <w:rPr>
          <w:rFonts w:ascii="Times New Roman" w:hAnsi="Times New Roman" w:cs="Times New Roman"/>
          <w:i/>
        </w:rPr>
        <w:t>Medical Sciences, Kerala</w:t>
      </w:r>
    </w:p>
    <w:p w14:paraId="27D4EB3C" w14:textId="77777777" w:rsidR="006747E9" w:rsidRPr="002A5C04" w:rsidRDefault="006747E9" w:rsidP="006747E9">
      <w:pPr>
        <w:jc w:val="both"/>
        <w:rPr>
          <w:rFonts w:ascii="Times New Roman" w:hAnsi="Times New Roman" w:cs="Times New Roman"/>
          <w:b/>
          <w:i/>
        </w:rPr>
      </w:pPr>
    </w:p>
    <w:p w14:paraId="68B17302" w14:textId="4E3D7C43" w:rsidR="006747E9" w:rsidRPr="002A5C04" w:rsidRDefault="006747E9" w:rsidP="002A5C04">
      <w:pPr>
        <w:spacing w:line="360" w:lineRule="auto"/>
        <w:jc w:val="both"/>
        <w:rPr>
          <w:rFonts w:ascii="Times New Roman" w:hAnsi="Times New Roman" w:cs="Times New Roman"/>
          <w:bCs/>
        </w:rPr>
      </w:pPr>
      <w:r w:rsidRPr="002A5C04">
        <w:rPr>
          <w:rFonts w:ascii="Times New Roman" w:hAnsi="Times New Roman" w:cs="Times New Roman"/>
          <w:bCs/>
          <w:i/>
        </w:rPr>
        <w:t>Abstract</w:t>
      </w:r>
      <w:r w:rsidRPr="002A5C04">
        <w:rPr>
          <w:rFonts w:ascii="Times New Roman" w:hAnsi="Times New Roman" w:cs="Times New Roman"/>
          <w:b/>
          <w:i/>
        </w:rPr>
        <w:t>—</w:t>
      </w:r>
      <w:r w:rsidRPr="002A5C04">
        <w:rPr>
          <w:rFonts w:ascii="Times New Roman" w:hAnsi="Times New Roman" w:cs="Times New Roman"/>
          <w:bCs/>
        </w:rPr>
        <w:t>Purpose: The purpose of this study was to compare the dosimetric for protection of the hippocampus between single arc VMAT and dual arc VMAT for patients with brain metastases under the whole brain metastasis. Methods: based on 12 cases with brain metastases, two types of radiotherapy plans were designed, namely, single arc VMAT and dual arc VMAT. Provided that clinical requirements were satisfied, the comparison of target dose distribution, conformity index, homogeneity index, dose of organs at risk, monitor units and integral dose between single arc and dual arc VMAT were investigated for their dosimetric difference. Results: both treatment plans met the requirements of clinical treatments. However, the hippocampus avoidance conformity and homogeneity of dual arc VMAT were superior to those of single arc VMAT technique. CONCLUSION: with regards to patients with brain metastasis under whole brain radiotherapy, the hippocampus avoidance conformity and homogeneity of dual arc VMAT were superior to those of single arc VMAT technique. In addition, dual arc VMAT remarkably reduced the irradiation dose to OARs, guaranteed patients with better protection.</w:t>
      </w:r>
    </w:p>
    <w:p w14:paraId="7A95F55B" w14:textId="77777777" w:rsidR="006747E9" w:rsidRPr="002A5C04" w:rsidRDefault="006747E9" w:rsidP="002A5C04">
      <w:pPr>
        <w:spacing w:line="360" w:lineRule="auto"/>
        <w:jc w:val="both"/>
        <w:rPr>
          <w:rFonts w:ascii="Times New Roman" w:hAnsi="Times New Roman" w:cs="Times New Roman"/>
          <w:bCs/>
        </w:rPr>
      </w:pPr>
      <w:r w:rsidRPr="002A5C04">
        <w:rPr>
          <w:rFonts w:ascii="Times New Roman" w:hAnsi="Times New Roman" w:cs="Times New Roman"/>
          <w:bCs/>
          <w:i/>
        </w:rPr>
        <w:t>Keywords—</w:t>
      </w:r>
      <w:r w:rsidRPr="002A5C04">
        <w:rPr>
          <w:rFonts w:ascii="Times New Roman" w:hAnsi="Times New Roman" w:cs="Times New Roman"/>
          <w:bCs/>
        </w:rPr>
        <w:t xml:space="preserve"> Hippocampal and Scalp Sparing, Single and Double Arc, VMAT, and Whole Brain Radiotherapy. </w:t>
      </w:r>
    </w:p>
    <w:p w14:paraId="60CC9781" w14:textId="77777777" w:rsidR="006747E9" w:rsidRPr="002A5C04" w:rsidRDefault="006747E9" w:rsidP="002A5C04">
      <w:pPr>
        <w:spacing w:before="120" w:after="120" w:line="360" w:lineRule="auto"/>
        <w:jc w:val="both"/>
        <w:rPr>
          <w:rFonts w:ascii="Times New Roman" w:hAnsi="Times New Roman" w:cs="Times New Roman"/>
        </w:rPr>
      </w:pPr>
      <w:r w:rsidRPr="002A5C04">
        <w:rPr>
          <w:rFonts w:ascii="Times New Roman" w:hAnsi="Times New Roman" w:cs="Times New Roman"/>
        </w:rPr>
        <w:t>I. INTRODUCTION</w:t>
      </w:r>
    </w:p>
    <w:p w14:paraId="23DD2654" w14:textId="12BA909D"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 xml:space="preserve">Whole brain radiotherapy or WBRT is the treatment technique for brain metastases. Due to presence of many critical structures in brain, WBRT </w:t>
      </w:r>
      <w:r w:rsidR="002754E1" w:rsidRPr="002A5C04">
        <w:rPr>
          <w:rFonts w:ascii="Times New Roman" w:hAnsi="Times New Roman" w:cs="Times New Roman"/>
        </w:rPr>
        <w:t>has</w:t>
      </w:r>
      <w:r w:rsidRPr="002A5C04">
        <w:rPr>
          <w:rFonts w:ascii="Times New Roman" w:hAnsi="Times New Roman" w:cs="Times New Roman"/>
        </w:rPr>
        <w:t xml:space="preserve"> so many limitations [1],[2]. Most common dose prescription for WBRT is 30 Gray in 10 </w:t>
      </w:r>
      <w:r w:rsidR="002754E1" w:rsidRPr="002A5C04">
        <w:rPr>
          <w:rFonts w:ascii="Times New Roman" w:hAnsi="Times New Roman" w:cs="Times New Roman"/>
        </w:rPr>
        <w:t>fractions</w:t>
      </w:r>
      <w:r w:rsidRPr="002A5C04">
        <w:rPr>
          <w:rFonts w:ascii="Times New Roman" w:hAnsi="Times New Roman" w:cs="Times New Roman"/>
        </w:rPr>
        <w:t xml:space="preserve">. During WBRT sparing of structures like optic chiasm, optic nerve, brain stem, hippocampus, lens and scalp are more complicated. Structures like optic chiasm, brain stem and optic nerve </w:t>
      </w:r>
      <w:r w:rsidR="002754E1" w:rsidRPr="002A5C04">
        <w:rPr>
          <w:rFonts w:ascii="Times New Roman" w:hAnsi="Times New Roman" w:cs="Times New Roman"/>
        </w:rPr>
        <w:t>limits</w:t>
      </w:r>
      <w:r w:rsidRPr="002A5C04">
        <w:rPr>
          <w:rFonts w:ascii="Times New Roman" w:hAnsi="Times New Roman" w:cs="Times New Roman"/>
        </w:rPr>
        <w:t xml:space="preserve"> of maximum dose </w:t>
      </w:r>
      <w:proofErr w:type="gramStart"/>
      <w:r w:rsidRPr="002A5C04">
        <w:rPr>
          <w:rFonts w:ascii="Times New Roman" w:hAnsi="Times New Roman" w:cs="Times New Roman"/>
        </w:rPr>
        <w:t>is</w:t>
      </w:r>
      <w:proofErr w:type="gramEnd"/>
      <w:r w:rsidRPr="002A5C04">
        <w:rPr>
          <w:rFonts w:ascii="Times New Roman" w:hAnsi="Times New Roman" w:cs="Times New Roman"/>
        </w:rPr>
        <w:t xml:space="preserve"> greater than 30 </w:t>
      </w:r>
      <w:proofErr w:type="gramStart"/>
      <w:r w:rsidRPr="002A5C04">
        <w:rPr>
          <w:rFonts w:ascii="Times New Roman" w:hAnsi="Times New Roman" w:cs="Times New Roman"/>
        </w:rPr>
        <w:t>gray</w:t>
      </w:r>
      <w:proofErr w:type="gramEnd"/>
      <w:r w:rsidRPr="002A5C04">
        <w:rPr>
          <w:rFonts w:ascii="Times New Roman" w:hAnsi="Times New Roman" w:cs="Times New Roman"/>
        </w:rPr>
        <w:t xml:space="preserve"> but for hippocampus according to RTOG maximum dose is less than 17 Gray so sparing of hippocampus in WBRT is more </w:t>
      </w:r>
      <w:r w:rsidRPr="002A5C04">
        <w:rPr>
          <w:rFonts w:ascii="Times New Roman" w:hAnsi="Times New Roman" w:cs="Times New Roman"/>
        </w:rPr>
        <w:lastRenderedPageBreak/>
        <w:t>crucial [3]-[5]. To reduce loss of hair, sparing of scalp also be done, bur spherical structure head cause sparing of scalp complicated [6].</w:t>
      </w:r>
    </w:p>
    <w:p w14:paraId="76141EA8" w14:textId="5764826D"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 xml:space="preserve">The hippocampus is a tiny, curved region in the brain that plays </w:t>
      </w:r>
      <w:r w:rsidR="002754E1" w:rsidRPr="002A5C04">
        <w:rPr>
          <w:rFonts w:ascii="Times New Roman" w:hAnsi="Times New Roman" w:cs="Times New Roman"/>
        </w:rPr>
        <w:t>a</w:t>
      </w:r>
      <w:r w:rsidRPr="002A5C04">
        <w:rPr>
          <w:rFonts w:ascii="Times New Roman" w:hAnsi="Times New Roman" w:cs="Times New Roman"/>
        </w:rPr>
        <w:t xml:space="preserve"> chief role in the limbic system. </w:t>
      </w:r>
      <w:r w:rsidR="002754E1" w:rsidRPr="002A5C04">
        <w:rPr>
          <w:rFonts w:ascii="Times New Roman" w:hAnsi="Times New Roman" w:cs="Times New Roman"/>
        </w:rPr>
        <w:t>Sparing</w:t>
      </w:r>
      <w:r w:rsidRPr="002A5C04">
        <w:rPr>
          <w:rFonts w:ascii="Times New Roman" w:hAnsi="Times New Roman" w:cs="Times New Roman"/>
        </w:rPr>
        <w:t xml:space="preserve"> hippocampus is one of the </w:t>
      </w:r>
      <w:r w:rsidR="002754E1" w:rsidRPr="002A5C04">
        <w:rPr>
          <w:rFonts w:ascii="Times New Roman" w:hAnsi="Times New Roman" w:cs="Times New Roman"/>
        </w:rPr>
        <w:t>complexities</w:t>
      </w:r>
      <w:r w:rsidRPr="002A5C04">
        <w:rPr>
          <w:rFonts w:ascii="Times New Roman" w:hAnsi="Times New Roman" w:cs="Times New Roman"/>
        </w:rPr>
        <w:t xml:space="preserve"> during WBRT. Since hippocampus is a serial </w:t>
      </w:r>
      <w:r w:rsidR="002754E1" w:rsidRPr="002A5C04">
        <w:rPr>
          <w:rFonts w:ascii="Times New Roman" w:hAnsi="Times New Roman" w:cs="Times New Roman"/>
        </w:rPr>
        <w:t>organ,</w:t>
      </w:r>
      <w:r w:rsidRPr="002A5C04">
        <w:rPr>
          <w:rFonts w:ascii="Times New Roman" w:hAnsi="Times New Roman" w:cs="Times New Roman"/>
        </w:rPr>
        <w:t xml:space="preserve"> we can’t accept any damage to hippocampus. Hippocampus is paired organ situated in medial region of temporal lobe. Hippocampus </w:t>
      </w:r>
      <w:r w:rsidR="002754E1" w:rsidRPr="002A5C04">
        <w:rPr>
          <w:rFonts w:ascii="Times New Roman" w:hAnsi="Times New Roman" w:cs="Times New Roman"/>
        </w:rPr>
        <w:t>has</w:t>
      </w:r>
      <w:r w:rsidRPr="002A5C04">
        <w:rPr>
          <w:rFonts w:ascii="Times New Roman" w:hAnsi="Times New Roman" w:cs="Times New Roman"/>
        </w:rPr>
        <w:t xml:space="preserve"> vital role in formation of new memories and related with learning and emotion. Damage to hippocampus causes </w:t>
      </w:r>
      <w:r w:rsidR="002754E1" w:rsidRPr="002A5C04">
        <w:rPr>
          <w:rFonts w:ascii="Times New Roman" w:hAnsi="Times New Roman" w:cs="Times New Roman"/>
        </w:rPr>
        <w:t>neurocognitive</w:t>
      </w:r>
      <w:r w:rsidRPr="002A5C04">
        <w:rPr>
          <w:rFonts w:ascii="Times New Roman" w:hAnsi="Times New Roman" w:cs="Times New Roman"/>
        </w:rPr>
        <w:t xml:space="preserve"> side effects. Clinical results </w:t>
      </w:r>
      <w:r w:rsidR="002754E1" w:rsidRPr="002A5C04">
        <w:rPr>
          <w:rFonts w:ascii="Times New Roman" w:hAnsi="Times New Roman" w:cs="Times New Roman"/>
        </w:rPr>
        <w:t>show</w:t>
      </w:r>
      <w:r w:rsidRPr="002A5C04">
        <w:rPr>
          <w:rFonts w:ascii="Times New Roman" w:hAnsi="Times New Roman" w:cs="Times New Roman"/>
        </w:rPr>
        <w:t xml:space="preserve"> that neurocognitive toxicities </w:t>
      </w:r>
      <w:r w:rsidR="002754E1" w:rsidRPr="002A5C04">
        <w:rPr>
          <w:rFonts w:ascii="Times New Roman" w:hAnsi="Times New Roman" w:cs="Times New Roman"/>
        </w:rPr>
        <w:t>associated</w:t>
      </w:r>
      <w:r w:rsidRPr="002A5C04">
        <w:rPr>
          <w:rFonts w:ascii="Times New Roman" w:hAnsi="Times New Roman" w:cs="Times New Roman"/>
        </w:rPr>
        <w:t xml:space="preserve"> with WBRT are due to hippocampus damage [3], [4], [7], [8]. According to previous studies VMAT is more accurate in WBRT than 3DCRT and IMRT [3], [9]-[13].</w:t>
      </w:r>
    </w:p>
    <w:p w14:paraId="32BDC05C" w14:textId="22B7B469"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 xml:space="preserve">Volumetric modulated arc therapy or VMAT is one of the complex techniques for cancer treatment. VMAT works by </w:t>
      </w:r>
      <w:r w:rsidR="002754E1" w:rsidRPr="002A5C04">
        <w:rPr>
          <w:rFonts w:ascii="Times New Roman" w:hAnsi="Times New Roman" w:cs="Times New Roman"/>
        </w:rPr>
        <w:t>continuing</w:t>
      </w:r>
      <w:r w:rsidRPr="002A5C04">
        <w:rPr>
          <w:rFonts w:ascii="Times New Roman" w:hAnsi="Times New Roman" w:cs="Times New Roman"/>
        </w:rPr>
        <w:t xml:space="preserve"> beam of radiation in an arc around the tumor. During the arc of radiation, the beam </w:t>
      </w:r>
      <w:r w:rsidR="002754E1" w:rsidRPr="002A5C04">
        <w:rPr>
          <w:rFonts w:ascii="Times New Roman" w:hAnsi="Times New Roman" w:cs="Times New Roman"/>
        </w:rPr>
        <w:t>gets</w:t>
      </w:r>
      <w:r w:rsidRPr="002A5C04">
        <w:rPr>
          <w:rFonts w:ascii="Times New Roman" w:hAnsi="Times New Roman" w:cs="Times New Roman"/>
        </w:rPr>
        <w:t xml:space="preserve"> modulated according to the tumor specification. The modulation of beam is done by accurate </w:t>
      </w:r>
      <w:r w:rsidR="002754E1" w:rsidRPr="002A5C04">
        <w:rPr>
          <w:rFonts w:ascii="Times New Roman" w:hAnsi="Times New Roman" w:cs="Times New Roman"/>
        </w:rPr>
        <w:t>movement</w:t>
      </w:r>
      <w:r w:rsidRPr="002A5C04">
        <w:rPr>
          <w:rFonts w:ascii="Times New Roman" w:hAnsi="Times New Roman" w:cs="Times New Roman"/>
        </w:rPr>
        <w:t xml:space="preserve"> of MLC (Multileaf collimator). During the arc of beam MLC get confirmed with tumor region, hence VMAT result in superior dose conformity to the planning target volume (PTV) and reduced dose to critical organs or structures [</w:t>
      </w:r>
      <w:r w:rsidR="002754E1" w:rsidRPr="002A5C04">
        <w:rPr>
          <w:rFonts w:ascii="Times New Roman" w:hAnsi="Times New Roman" w:cs="Times New Roman"/>
        </w:rPr>
        <w:t>10</w:t>
      </w:r>
      <w:r w:rsidRPr="002A5C04">
        <w:rPr>
          <w:rFonts w:ascii="Times New Roman" w:hAnsi="Times New Roman" w:cs="Times New Roman"/>
        </w:rPr>
        <w:t>], [11], [14]-[16]. VMAT shows better results in sparing structures in brain. Now a days whole brain radiotherapy (WBRT) is commonly done by VMAT [9], [3], [10], [17].</w:t>
      </w:r>
    </w:p>
    <w:p w14:paraId="34895C72" w14:textId="77777777" w:rsidR="006747E9" w:rsidRPr="002A5C04" w:rsidRDefault="006747E9" w:rsidP="002A5C04">
      <w:pPr>
        <w:spacing w:after="0" w:line="360" w:lineRule="auto"/>
        <w:jc w:val="both"/>
        <w:rPr>
          <w:rFonts w:ascii="Times New Roman" w:hAnsi="Times New Roman" w:cs="Times New Roman"/>
        </w:rPr>
      </w:pPr>
    </w:p>
    <w:p w14:paraId="5A7809F5" w14:textId="77777777" w:rsidR="006747E9" w:rsidRPr="002A5C04" w:rsidRDefault="006747E9" w:rsidP="002A5C04">
      <w:pPr>
        <w:spacing w:before="120" w:after="120" w:line="360" w:lineRule="auto"/>
        <w:jc w:val="both"/>
        <w:rPr>
          <w:rFonts w:ascii="Times New Roman" w:hAnsi="Times New Roman" w:cs="Times New Roman"/>
        </w:rPr>
      </w:pPr>
      <w:r w:rsidRPr="002A5C04">
        <w:rPr>
          <w:rFonts w:ascii="Times New Roman" w:hAnsi="Times New Roman" w:cs="Times New Roman"/>
        </w:rPr>
        <w:t>II. MATERIALS AND METHODS</w:t>
      </w:r>
    </w:p>
    <w:p w14:paraId="4A22E521" w14:textId="5F280D03"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 xml:space="preserve">Twelve cases which are previously treated for WBRT in the year 2019 in Kasturba Medical College Manipal </w:t>
      </w:r>
      <w:r w:rsidR="002754E1" w:rsidRPr="002A5C04">
        <w:rPr>
          <w:rFonts w:ascii="Times New Roman" w:hAnsi="Times New Roman" w:cs="Times New Roman"/>
        </w:rPr>
        <w:t>were</w:t>
      </w:r>
      <w:r w:rsidRPr="002A5C04">
        <w:rPr>
          <w:rFonts w:ascii="Times New Roman" w:hAnsi="Times New Roman" w:cs="Times New Roman"/>
        </w:rPr>
        <w:t xml:space="preserve"> chosen retrospectively for this study. All procedures of this study </w:t>
      </w:r>
      <w:r w:rsidR="002754E1" w:rsidRPr="002A5C04">
        <w:rPr>
          <w:rFonts w:ascii="Times New Roman" w:hAnsi="Times New Roman" w:cs="Times New Roman"/>
        </w:rPr>
        <w:t>were</w:t>
      </w:r>
      <w:r w:rsidRPr="002A5C04">
        <w:rPr>
          <w:rFonts w:ascii="Times New Roman" w:hAnsi="Times New Roman" w:cs="Times New Roman"/>
        </w:rPr>
        <w:t xml:space="preserve"> approved by Institutional ethical </w:t>
      </w:r>
      <w:r w:rsidR="002754E1" w:rsidRPr="002A5C04">
        <w:rPr>
          <w:rFonts w:ascii="Times New Roman" w:hAnsi="Times New Roman" w:cs="Times New Roman"/>
        </w:rPr>
        <w:t>committee</w:t>
      </w:r>
      <w:r w:rsidRPr="002A5C04">
        <w:rPr>
          <w:rFonts w:ascii="Times New Roman" w:hAnsi="Times New Roman" w:cs="Times New Roman"/>
        </w:rPr>
        <w:t xml:space="preserve">. Selected cases are already subjected to the CT scan and MRI. 3mm CT scan was taken in supine position. Head rest is used for better positioning of the head, And </w:t>
      </w:r>
      <w:proofErr w:type="spellStart"/>
      <w:r w:rsidRPr="002A5C04">
        <w:rPr>
          <w:rFonts w:ascii="Times New Roman" w:hAnsi="Times New Roman" w:cs="Times New Roman"/>
        </w:rPr>
        <w:t>Orfit</w:t>
      </w:r>
      <w:proofErr w:type="spellEnd"/>
      <w:r w:rsidRPr="002A5C04">
        <w:rPr>
          <w:rFonts w:ascii="Times New Roman" w:hAnsi="Times New Roman" w:cs="Times New Roman"/>
        </w:rPr>
        <w:t xml:space="preserve"> thermoplastic mold was used for the immobilization of the head. MRI also took for each case. MRI is essential for critical organ delineation in brain. Axial and coronal fluid attenuation inversion recovery, axial T2-weighted and gadolinium contrast enhanced MRI sequences of 1.5 mm thickness are acquired which provide better brain anatomy. </w:t>
      </w:r>
    </w:p>
    <w:p w14:paraId="37BCF6C2" w14:textId="16420A23"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 xml:space="preserve">The target and OAR delineation was done by fussing the MRI and CT images. The delineation is done according to ICRU 83 guidelines by the radiation oncologist. The PTV was generated from the CTV. Critical organs like brain stem, optic chiasm, optic nerve, hippocampus, scalp and lens are delineated.4mm margin is given to the hippocampus for hippocampal avoidance region. Hippocampus delineation is done according to RTOG 0933 criteria. The OAR were contoured on CT slices. The external </w:t>
      </w:r>
      <w:r w:rsidR="002754E1" w:rsidRPr="002A5C04">
        <w:rPr>
          <w:rFonts w:ascii="Times New Roman" w:hAnsi="Times New Roman" w:cs="Times New Roman"/>
        </w:rPr>
        <w:t>contour,</w:t>
      </w:r>
      <w:r w:rsidRPr="002A5C04">
        <w:rPr>
          <w:rFonts w:ascii="Times New Roman" w:hAnsi="Times New Roman" w:cs="Times New Roman"/>
        </w:rPr>
        <w:t xml:space="preserve"> i.e. the body was also drawn. Extra margin was not given to account for any errors and uncertainties in these structures. </w:t>
      </w:r>
    </w:p>
    <w:p w14:paraId="3FF14EB6" w14:textId="3AFA1865"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lastRenderedPageBreak/>
        <w:t xml:space="preserve">The treatment planning is </w:t>
      </w:r>
      <w:r w:rsidR="002754E1" w:rsidRPr="002A5C04">
        <w:rPr>
          <w:rFonts w:ascii="Times New Roman" w:hAnsi="Times New Roman" w:cs="Times New Roman"/>
        </w:rPr>
        <w:t>fetched</w:t>
      </w:r>
      <w:r w:rsidRPr="002A5C04">
        <w:rPr>
          <w:rFonts w:ascii="Times New Roman" w:hAnsi="Times New Roman" w:cs="Times New Roman"/>
        </w:rPr>
        <w:t xml:space="preserve"> in Monaco treatment planning system version 5.11. A dose of 30Gy in 10 fraction is directed to PTV. Coverage of 95% of dose for 95% of tumor volume and hotspot for 107% of the total prescribed dose is checked. The region of interest to place isocenter is PTV. All cases were planned </w:t>
      </w:r>
      <w:r w:rsidR="002754E1" w:rsidRPr="002A5C04">
        <w:rPr>
          <w:rFonts w:ascii="Times New Roman" w:hAnsi="Times New Roman" w:cs="Times New Roman"/>
        </w:rPr>
        <w:t>to use</w:t>
      </w:r>
      <w:r w:rsidRPr="002A5C04">
        <w:rPr>
          <w:rFonts w:ascii="Times New Roman" w:hAnsi="Times New Roman" w:cs="Times New Roman"/>
        </w:rPr>
        <w:t xml:space="preserve"> single arc VMAT technique and dual arc VMAT technique. The gantry start angle was 360 </w:t>
      </w:r>
      <w:r w:rsidR="002754E1" w:rsidRPr="002A5C04">
        <w:rPr>
          <w:rFonts w:ascii="Times New Roman" w:hAnsi="Times New Roman" w:cs="Times New Roman"/>
        </w:rPr>
        <w:t>degrees</w:t>
      </w:r>
      <w:r w:rsidRPr="002A5C04">
        <w:rPr>
          <w:rFonts w:ascii="Times New Roman" w:hAnsi="Times New Roman" w:cs="Times New Roman"/>
        </w:rPr>
        <w:t xml:space="preserve"> and </w:t>
      </w:r>
      <w:r w:rsidR="002754E1" w:rsidRPr="002A5C04">
        <w:rPr>
          <w:rFonts w:ascii="Times New Roman" w:hAnsi="Times New Roman" w:cs="Times New Roman"/>
        </w:rPr>
        <w:t>ended</w:t>
      </w:r>
      <w:r w:rsidRPr="002A5C04">
        <w:rPr>
          <w:rFonts w:ascii="Times New Roman" w:hAnsi="Times New Roman" w:cs="Times New Roman"/>
        </w:rPr>
        <w:t xml:space="preserve"> in 0. The gantry movement was in clockwise direction. Primary plan was done by dual arc VMAT technique. The cost functions were given based on dose volume constraints individually specified for target and each OAR. Inverse planning was performed. All cases were planned </w:t>
      </w:r>
      <w:r w:rsidR="002754E1" w:rsidRPr="002A5C04">
        <w:rPr>
          <w:rFonts w:ascii="Times New Roman" w:hAnsi="Times New Roman" w:cs="Times New Roman"/>
        </w:rPr>
        <w:t>to use</w:t>
      </w:r>
      <w:r w:rsidRPr="002A5C04">
        <w:rPr>
          <w:rFonts w:ascii="Times New Roman" w:hAnsi="Times New Roman" w:cs="Times New Roman"/>
        </w:rPr>
        <w:t xml:space="preserve"> 6MV energy. The isocentre for the VMAT beams was placed </w:t>
      </w:r>
      <w:r w:rsidR="002754E1" w:rsidRPr="002A5C04">
        <w:rPr>
          <w:rFonts w:ascii="Times New Roman" w:hAnsi="Times New Roman" w:cs="Times New Roman"/>
        </w:rPr>
        <w:t>on</w:t>
      </w:r>
      <w:r w:rsidRPr="002A5C04">
        <w:rPr>
          <w:rFonts w:ascii="Times New Roman" w:hAnsi="Times New Roman" w:cs="Times New Roman"/>
        </w:rPr>
        <w:t xml:space="preserve"> the PTV. After dual arc VMAT plan is completed with proper coverage and critical organ sparing the plan was changed to single arc VMAT plan and made dosimetric comparison. The algorithm used for planning was Monte Carlo algorithm.</w:t>
      </w:r>
    </w:p>
    <w:p w14:paraId="27657582" w14:textId="77777777"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Evaluation of plan leads to the result and conclusion. Plan evaluation is done by DVH, homogeneity index, conformity index and target coverage. Plan with good target coverage and better critical structure sparing is preferable. Each structure is compared with its acceptable dose constraints. According to RTOG 0933 for PTV, D2% should be greater than 37.5GY and it should be less than or equal to 40Gy. D98% should be less than 25Gy. For hippocampus, D100% should be less than or equal to 10Gy and maximum dose to hippocampus should be less than 17Gy.</w:t>
      </w:r>
    </w:p>
    <w:p w14:paraId="7A59CA73" w14:textId="77777777"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Conformity index of radiation was defined by the RTOG definition as a fraction between the volume covered by the reference isodose, which according to ICRU is isodose of ninety five percent, and the target volume designated as PTV (Planning target volume) and represented by the equation,</w:t>
      </w:r>
    </w:p>
    <w:p w14:paraId="61B88FE4" w14:textId="4C37DF9A"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 xml:space="preserve">                              </w:t>
      </w:r>
      <w:r w:rsidR="002754E1">
        <w:rPr>
          <w:rFonts w:ascii="Times New Roman" w:hAnsi="Times New Roman" w:cs="Times New Roman"/>
        </w:rPr>
        <w:t xml:space="preserve">                              </w:t>
      </w:r>
      <w:r w:rsidRPr="002A5C04">
        <w:rPr>
          <w:rFonts w:ascii="Times New Roman" w:hAnsi="Times New Roman" w:cs="Times New Roman"/>
        </w:rPr>
        <w:t xml:space="preserve"> CI=V</w:t>
      </w:r>
      <w:r w:rsidR="002754E1">
        <w:rPr>
          <w:rFonts w:ascii="Times New Roman" w:hAnsi="Times New Roman" w:cs="Times New Roman"/>
        </w:rPr>
        <w:t>RI</w:t>
      </w:r>
      <w:r w:rsidRPr="002A5C04">
        <w:rPr>
          <w:rFonts w:ascii="Times New Roman" w:hAnsi="Times New Roman" w:cs="Times New Roman"/>
        </w:rPr>
        <w:t>/TV</w:t>
      </w:r>
      <w:r w:rsidR="002754E1">
        <w:rPr>
          <w:rFonts w:ascii="Times New Roman" w:hAnsi="Times New Roman" w:cs="Times New Roman"/>
        </w:rPr>
        <w:t xml:space="preserve"> </w:t>
      </w:r>
      <w:proofErr w:type="gramStart"/>
      <w:r w:rsidR="002754E1">
        <w:rPr>
          <w:rFonts w:ascii="Times New Roman" w:hAnsi="Times New Roman" w:cs="Times New Roman"/>
        </w:rPr>
        <w:t xml:space="preserve">        </w:t>
      </w:r>
      <w:proofErr w:type="gramEnd"/>
      <w:r w:rsidR="002754E1">
        <w:rPr>
          <w:rFonts w:ascii="Times New Roman" w:hAnsi="Times New Roman" w:cs="Times New Roman"/>
        </w:rPr>
        <w:t>---------------------------- (1)</w:t>
      </w:r>
    </w:p>
    <w:p w14:paraId="1776CAC4" w14:textId="02D34CB0"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where CI = Conformity Index, V</w:t>
      </w:r>
      <w:r w:rsidR="002754E1">
        <w:rPr>
          <w:rFonts w:ascii="Times New Roman" w:hAnsi="Times New Roman" w:cs="Times New Roman"/>
        </w:rPr>
        <w:t>RI</w:t>
      </w:r>
      <w:r w:rsidRPr="002A5C04">
        <w:rPr>
          <w:rFonts w:ascii="Times New Roman" w:hAnsi="Times New Roman" w:cs="Times New Roman"/>
        </w:rPr>
        <w:t xml:space="preserve">= Volume covered by the </w:t>
      </w:r>
      <w:r w:rsidR="002754E1">
        <w:rPr>
          <w:rFonts w:ascii="Times New Roman" w:hAnsi="Times New Roman" w:cs="Times New Roman"/>
        </w:rPr>
        <w:t xml:space="preserve">reference </w:t>
      </w:r>
      <w:r w:rsidRPr="002A5C04">
        <w:rPr>
          <w:rFonts w:ascii="Times New Roman" w:hAnsi="Times New Roman" w:cs="Times New Roman"/>
        </w:rPr>
        <w:t xml:space="preserve">isodose TV = Target Volume. The CI value range 1 corresponds to the supreme dose coverage or maximum conformity. The conformity index &gt; 1 indicates that treated volume exceeds the target volume and covers part of the unwanted tissue. In the case where the conformity index is &lt; 1, it shows that the target volume is incompletely radiated. If the conformity index is between 1 and 2, the treatment is in according to the protocol, if CI </w:t>
      </w:r>
      <w:r w:rsidR="002754E1" w:rsidRPr="002A5C04">
        <w:rPr>
          <w:rFonts w:ascii="Times New Roman" w:hAnsi="Times New Roman" w:cs="Times New Roman"/>
        </w:rPr>
        <w:t>is</w:t>
      </w:r>
      <w:r w:rsidRPr="002A5C04">
        <w:rPr>
          <w:rFonts w:ascii="Times New Roman" w:hAnsi="Times New Roman" w:cs="Times New Roman"/>
        </w:rPr>
        <w:t xml:space="preserve"> between 2-2.5 and 0.9-1 it is examined that there is a slight deviation of the protocol; if it is &gt; 2.5 and &lt; 0.9 it is examined as a serious deviation from protocol [18].</w:t>
      </w:r>
    </w:p>
    <w:p w14:paraId="434D708F" w14:textId="77777777"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HI denotes whether the dose received by the target volume is homogeneous or not. It should also be seen that dose to normal structures is avoided or maintained under limit. It can be calculated using a few formulae. The formula chosen for this study is,</w:t>
      </w:r>
    </w:p>
    <w:p w14:paraId="0CE3F000" w14:textId="47DF7FBB"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 xml:space="preserve">                     </w:t>
      </w:r>
      <w:r w:rsidR="002754E1">
        <w:rPr>
          <w:rFonts w:ascii="Times New Roman" w:hAnsi="Times New Roman" w:cs="Times New Roman"/>
        </w:rPr>
        <w:t xml:space="preserve">                                  </w:t>
      </w:r>
      <w:r w:rsidRPr="002A5C04">
        <w:rPr>
          <w:rFonts w:ascii="Times New Roman" w:hAnsi="Times New Roman" w:cs="Times New Roman"/>
        </w:rPr>
        <w:t xml:space="preserve"> HI =(D5-D95)/D50</w:t>
      </w:r>
      <w:r w:rsidR="002754E1">
        <w:rPr>
          <w:rFonts w:ascii="Times New Roman" w:hAnsi="Times New Roman" w:cs="Times New Roman"/>
        </w:rPr>
        <w:t xml:space="preserve">      ----------------------------(2)</w:t>
      </w:r>
    </w:p>
    <w:p w14:paraId="1F7ADF82" w14:textId="3C358243"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lastRenderedPageBreak/>
        <w:t xml:space="preserve">Where HI = Homogeneity index D5= Dose receiving on 5% of PTV, D95 = Dose receiving on 95% of PTV D50= Dose receiving on 50% of PTV. The lower the index value, i.e. closer to 0, better </w:t>
      </w:r>
      <w:r w:rsidR="002754E1" w:rsidRPr="002A5C04">
        <w:rPr>
          <w:rFonts w:ascii="Times New Roman" w:hAnsi="Times New Roman" w:cs="Times New Roman"/>
        </w:rPr>
        <w:t>the</w:t>
      </w:r>
      <w:r w:rsidRPr="002A5C04">
        <w:rPr>
          <w:rFonts w:ascii="Times New Roman" w:hAnsi="Times New Roman" w:cs="Times New Roman"/>
        </w:rPr>
        <w:t xml:space="preserve"> homogeneity. The index value however increases with lesser homogeneous plans [19].</w:t>
      </w:r>
    </w:p>
    <w:p w14:paraId="47DD37D9" w14:textId="061DFED9" w:rsidR="006747E9" w:rsidRPr="002A5C04" w:rsidRDefault="006747E9" w:rsidP="002A5C04">
      <w:pPr>
        <w:spacing w:before="120" w:line="360" w:lineRule="auto"/>
        <w:jc w:val="both"/>
        <w:rPr>
          <w:rFonts w:ascii="Times New Roman" w:hAnsi="Times New Roman" w:cs="Times New Roman"/>
        </w:rPr>
      </w:pPr>
      <w:r w:rsidRPr="002A5C04">
        <w:rPr>
          <w:rFonts w:ascii="Times New Roman" w:hAnsi="Times New Roman" w:cs="Times New Roman"/>
        </w:rPr>
        <w:t xml:space="preserve">The paired t-test was performed for the parameters to check if there are any differences between the two planning techniques. The statement for Null Hypothesis is that "there is no difference between the mean values of the two groups". The statement for Alternate </w:t>
      </w:r>
      <w:r w:rsidR="002754E1" w:rsidRPr="002A5C04">
        <w:rPr>
          <w:rFonts w:ascii="Times New Roman" w:hAnsi="Times New Roman" w:cs="Times New Roman"/>
        </w:rPr>
        <w:t>Hypothesis is</w:t>
      </w:r>
      <w:r w:rsidRPr="002A5C04">
        <w:rPr>
          <w:rFonts w:ascii="Times New Roman" w:hAnsi="Times New Roman" w:cs="Times New Roman"/>
        </w:rPr>
        <w:t xml:space="preserve"> that "there is a difference between the mean values of the two groups". The test begins with the assumption that the null hypothesis is true. A level of significance, a =</w:t>
      </w:r>
      <w:r w:rsidR="002754E1">
        <w:rPr>
          <w:rFonts w:ascii="Times New Roman" w:hAnsi="Times New Roman" w:cs="Times New Roman"/>
        </w:rPr>
        <w:t xml:space="preserve"> </w:t>
      </w:r>
      <w:r w:rsidRPr="002A5C04">
        <w:rPr>
          <w:rFonts w:ascii="Times New Roman" w:hAnsi="Times New Roman" w:cs="Times New Roman"/>
        </w:rPr>
        <w:t>5%</w:t>
      </w:r>
      <w:proofErr w:type="gramStart"/>
      <w:r w:rsidRPr="002A5C04">
        <w:rPr>
          <w:rFonts w:ascii="Times New Roman" w:hAnsi="Times New Roman" w:cs="Times New Roman"/>
        </w:rPr>
        <w:t xml:space="preserve"> was</w:t>
      </w:r>
      <w:proofErr w:type="gramEnd"/>
      <w:r w:rsidRPr="002A5C04">
        <w:rPr>
          <w:rFonts w:ascii="Times New Roman" w:hAnsi="Times New Roman" w:cs="Times New Roman"/>
        </w:rPr>
        <w:t xml:space="preserve"> chosen. A p-value is calculated from the data collected. If the p-value is &gt; 0.05, then we conclude that there is no significant difference between the mean values of the two groups, i.e. the null hypothesis is true, assumption is correct. If the p-value is &lt; 0.05, then we say that there is a significant difference between the mean values of the two groups, i.e. alternate hypothesis is true, assumption is incorrect. SPSS version 16.0 software was used for statistical analysis. For the two planning techniques, the calculated mean value with the standard deviation for various parameters are tabulated. The p-value obtained by the comparison of the plans is also included.</w:t>
      </w:r>
    </w:p>
    <w:p w14:paraId="74859A45" w14:textId="77777777" w:rsidR="006747E9" w:rsidRPr="002A5C04" w:rsidRDefault="006747E9" w:rsidP="002A5C04">
      <w:pPr>
        <w:spacing w:before="120" w:after="120" w:line="360" w:lineRule="auto"/>
        <w:jc w:val="both"/>
        <w:rPr>
          <w:rFonts w:ascii="Times New Roman" w:hAnsi="Times New Roman" w:cs="Times New Roman"/>
        </w:rPr>
      </w:pPr>
      <w:r w:rsidRPr="002A5C04">
        <w:rPr>
          <w:rFonts w:ascii="Times New Roman" w:hAnsi="Times New Roman" w:cs="Times New Roman"/>
        </w:rPr>
        <w:t>.III. RESULTS AND DISCUSSION</w:t>
      </w:r>
    </w:p>
    <w:p w14:paraId="40513B7A" w14:textId="75AFE799"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 xml:space="preserve">The conformity index, homogeneity index, integral dose, V95, V110, Dmax and MU per fraction are taken for evaluating the PTV. Conformity index is used to define coverage of PTV. Here CI for single arc VMAT is 1.144±0.049 and dual arc VMAT is 1.175±0.057 the p value got for the CI is 0.033 that shows there is significant difference in single arc and dual arc VMAT technique. In case of homogeneity index, single arc VMAT got a value of 0.204±0.031 and dual arc VMAT got 0.168±0.040. p value for homogeneity index is 0.001 which is less than 0.05. </w:t>
      </w:r>
      <w:r w:rsidR="002754E1" w:rsidRPr="002A5C04">
        <w:rPr>
          <w:rFonts w:ascii="Times New Roman" w:hAnsi="Times New Roman" w:cs="Times New Roman"/>
        </w:rPr>
        <w:t>Integral</w:t>
      </w:r>
      <w:r w:rsidRPr="002A5C04">
        <w:rPr>
          <w:rFonts w:ascii="Times New Roman" w:hAnsi="Times New Roman" w:cs="Times New Roman"/>
        </w:rPr>
        <w:t xml:space="preserve"> dose is the product of mean dose and total volume of ptv, lesser the integral dose </w:t>
      </w:r>
      <w:r w:rsidR="002754E1" w:rsidRPr="002A5C04">
        <w:rPr>
          <w:rFonts w:ascii="Times New Roman" w:hAnsi="Times New Roman" w:cs="Times New Roman"/>
        </w:rPr>
        <w:t>defines</w:t>
      </w:r>
      <w:r w:rsidRPr="002A5C04">
        <w:rPr>
          <w:rFonts w:ascii="Times New Roman" w:hAnsi="Times New Roman" w:cs="Times New Roman"/>
        </w:rPr>
        <w:t xml:space="preserve"> better plan. Integral dose for single arc VMAT is 40827.542±6893.344 and dual arc VMAT is 40998.778±6895.685 p value for integral dose is 0.099 which is greater than 0.05. V95 </w:t>
      </w:r>
      <w:r w:rsidR="002754E1" w:rsidRPr="002A5C04">
        <w:rPr>
          <w:rFonts w:ascii="Times New Roman" w:hAnsi="Times New Roman" w:cs="Times New Roman"/>
        </w:rPr>
        <w:t>refers to</w:t>
      </w:r>
      <w:r w:rsidRPr="002A5C04">
        <w:rPr>
          <w:rFonts w:ascii="Times New Roman" w:hAnsi="Times New Roman" w:cs="Times New Roman"/>
        </w:rPr>
        <w:t xml:space="preserve"> the volume receiving 95% of prescribed </w:t>
      </w:r>
      <w:r w:rsidR="002754E1" w:rsidRPr="002A5C04">
        <w:rPr>
          <w:rFonts w:ascii="Times New Roman" w:hAnsi="Times New Roman" w:cs="Times New Roman"/>
        </w:rPr>
        <w:t>doses</w:t>
      </w:r>
      <w:r w:rsidRPr="002A5C04">
        <w:rPr>
          <w:rFonts w:ascii="Times New Roman" w:hAnsi="Times New Roman" w:cs="Times New Roman"/>
        </w:rPr>
        <w:t xml:space="preserve"> to the target. For single arc VMAT, V95 is 89.894±1.540 and dual arc VMAT 92.290±1.384 the p value for V95 is 0.000. V110 is the volume receiving 110% of prescribed dose to target it is represented in percentage, for single arc VMAT V110 is 2.005±0.524 and V110 for dual arc VMAT is 3.414±1.529. P value for V110 is</w:t>
      </w:r>
    </w:p>
    <w:p w14:paraId="13BBACF0" w14:textId="347BF7D7"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0.003. Dmean is mean dose delivered to the ptv. For single arc VMAT value of Dmean is 3052.566</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21.690 and for dual arc VMAT it is 3101.589±188.207. P value got for Dmean is</w:t>
      </w:r>
      <w:r w:rsidR="002754E1">
        <w:rPr>
          <w:rFonts w:ascii="Times New Roman" w:hAnsi="Times New Roman" w:cs="Times New Roman"/>
        </w:rPr>
        <w:t xml:space="preserve"> </w:t>
      </w:r>
      <w:r w:rsidRPr="002A5C04">
        <w:rPr>
          <w:rFonts w:ascii="Times New Roman" w:hAnsi="Times New Roman" w:cs="Times New Roman"/>
        </w:rPr>
        <w:t>0.380. Dmax is the maximum dose delivered to ptv. For single arc VMAT Dmax is 3683.125</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33.210 and for dual arc VMAT is 3663.233</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 xml:space="preserve">69.746. P value got for Dmax is 0.395. Monitor unit per fraction </w:t>
      </w:r>
      <w:r w:rsidR="002754E1" w:rsidRPr="002A5C04">
        <w:rPr>
          <w:rFonts w:ascii="Times New Roman" w:hAnsi="Times New Roman" w:cs="Times New Roman"/>
        </w:rPr>
        <w:t>is also</w:t>
      </w:r>
      <w:r w:rsidRPr="002A5C04">
        <w:rPr>
          <w:rFonts w:ascii="Times New Roman" w:hAnsi="Times New Roman" w:cs="Times New Roman"/>
        </w:rPr>
        <w:t xml:space="preserve"> taken for this study. For single arc VMAT MU/</w:t>
      </w:r>
      <w:r w:rsidR="00DD0A77">
        <w:rPr>
          <w:rFonts w:ascii="Times New Roman" w:hAnsi="Times New Roman" w:cs="Times New Roman"/>
        </w:rPr>
        <w:t>fraction</w:t>
      </w:r>
      <w:r w:rsidRPr="002A5C04">
        <w:rPr>
          <w:rFonts w:ascii="Times New Roman" w:hAnsi="Times New Roman" w:cs="Times New Roman"/>
        </w:rPr>
        <w:t xml:space="preserve"> is 1463.786</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188.8 and for dual arc VMAT MU/</w:t>
      </w:r>
      <w:r w:rsidR="00DD0A77">
        <w:rPr>
          <w:rFonts w:ascii="Times New Roman" w:hAnsi="Times New Roman" w:cs="Times New Roman"/>
        </w:rPr>
        <w:t xml:space="preserve">fraction </w:t>
      </w:r>
      <w:r w:rsidRPr="002A5C04">
        <w:rPr>
          <w:rFonts w:ascii="Times New Roman" w:hAnsi="Times New Roman" w:cs="Times New Roman"/>
        </w:rPr>
        <w:t>is 1361.316</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166.8. P value got for MU</w:t>
      </w:r>
      <w:r w:rsidR="00DD0A77">
        <w:rPr>
          <w:rFonts w:ascii="Times New Roman" w:hAnsi="Times New Roman" w:cs="Times New Roman"/>
        </w:rPr>
        <w:t>/fraction</w:t>
      </w:r>
      <w:r w:rsidRPr="002A5C04">
        <w:rPr>
          <w:rFonts w:ascii="Times New Roman" w:hAnsi="Times New Roman" w:cs="Times New Roman"/>
        </w:rPr>
        <w:t xml:space="preserve"> is 0.012</w:t>
      </w:r>
    </w:p>
    <w:p w14:paraId="167CECE3" w14:textId="056AFAFB"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lastRenderedPageBreak/>
        <w:t xml:space="preserve">In this study OAR </w:t>
      </w:r>
      <w:r w:rsidR="00DD0A77" w:rsidRPr="002A5C04">
        <w:rPr>
          <w:rFonts w:ascii="Times New Roman" w:hAnsi="Times New Roman" w:cs="Times New Roman"/>
        </w:rPr>
        <w:t>is taken on</w:t>
      </w:r>
      <w:r w:rsidRPr="002A5C04">
        <w:rPr>
          <w:rFonts w:ascii="Times New Roman" w:hAnsi="Times New Roman" w:cs="Times New Roman"/>
        </w:rPr>
        <w:t xml:space="preserve"> hippocampus and scalp. For evaluating hippocampus Dmax and D100 </w:t>
      </w:r>
      <w:r w:rsidR="00DD0A77" w:rsidRPr="002A5C04">
        <w:rPr>
          <w:rFonts w:ascii="Times New Roman" w:hAnsi="Times New Roman" w:cs="Times New Roman"/>
        </w:rPr>
        <w:t>are</w:t>
      </w:r>
      <w:r w:rsidRPr="002A5C04">
        <w:rPr>
          <w:rFonts w:ascii="Times New Roman" w:hAnsi="Times New Roman" w:cs="Times New Roman"/>
        </w:rPr>
        <w:t xml:space="preserve"> taken. For evaluating scalp Dmean is taken. Dmax for hippocampus in case of single arc VMAT is 1733.328</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41.211 and in case of dual arc VMAT is 1680.580</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31.223. P value got for Dmax of hippocampus is 0.000. For single arc VMAT D100 for hippocampus is 1168.673</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78.812 and dual arc VMAT is 1106</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211. P value for D100 of hippocampus is 0.001. In case of scalp Dmean is taken. For single arc VMAT Dmean for scalp is 939.178±230.510 and for dual arc VMAT it is 990.508</w:t>
      </w:r>
      <w:r w:rsidR="00DD0A77">
        <w:rPr>
          <w:rFonts w:ascii="Times New Roman" w:hAnsi="Times New Roman" w:cs="Times New Roman"/>
        </w:rPr>
        <w:t xml:space="preserve"> </w:t>
      </w:r>
      <w:r w:rsidRPr="002A5C04">
        <w:rPr>
          <w:rFonts w:ascii="Times New Roman" w:hAnsi="Times New Roman" w:cs="Times New Roman"/>
        </w:rPr>
        <w:t>±</w:t>
      </w:r>
      <w:r w:rsidR="00DD0A77">
        <w:rPr>
          <w:rFonts w:ascii="Times New Roman" w:hAnsi="Times New Roman" w:cs="Times New Roman"/>
        </w:rPr>
        <w:t xml:space="preserve"> </w:t>
      </w:r>
      <w:r w:rsidRPr="002A5C04">
        <w:rPr>
          <w:rFonts w:ascii="Times New Roman" w:hAnsi="Times New Roman" w:cs="Times New Roman"/>
        </w:rPr>
        <w:t xml:space="preserve">250.466. P value for scalp is 0.013. </w:t>
      </w:r>
    </w:p>
    <w:p w14:paraId="519889BE" w14:textId="77777777"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There are several complications during hippocampal sparing and scalp sparing during whole brain radio therapy. For overcoming the complications, VMAT is introduced in whole brain radiotherapy, but in VMAT itself there is single arc VMAT technique and dual arc VMAT technique is there. For choosing which VMAT technique is better for scalp and hippocampal sparing we conducted this study.</w:t>
      </w:r>
    </w:p>
    <w:tbl>
      <w:tblPr>
        <w:tblStyle w:val="PlainTable1"/>
        <w:tblpPr w:leftFromText="180" w:rightFromText="180" w:vertAnchor="text" w:horzAnchor="margin" w:tblpY="54"/>
        <w:tblW w:w="8932" w:type="dxa"/>
        <w:tblLayout w:type="fixed"/>
        <w:tblLook w:val="01E0" w:firstRow="1" w:lastRow="1" w:firstColumn="1" w:lastColumn="1" w:noHBand="0" w:noVBand="0"/>
      </w:tblPr>
      <w:tblGrid>
        <w:gridCol w:w="1795"/>
        <w:gridCol w:w="2556"/>
        <w:gridCol w:w="2743"/>
        <w:gridCol w:w="1838"/>
      </w:tblGrid>
      <w:tr w:rsidR="006747E9" w:rsidRPr="006747E9" w14:paraId="239F134F" w14:textId="77777777" w:rsidTr="00DD0A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95" w:type="dxa"/>
          </w:tcPr>
          <w:p w14:paraId="672C6BE7"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PARAMETERS</w:t>
            </w:r>
          </w:p>
        </w:tc>
        <w:tc>
          <w:tcPr>
            <w:cnfStyle w:val="000010000000" w:firstRow="0" w:lastRow="0" w:firstColumn="0" w:lastColumn="0" w:oddVBand="1" w:evenVBand="0" w:oddHBand="0" w:evenHBand="0" w:firstRowFirstColumn="0" w:firstRowLastColumn="0" w:lastRowFirstColumn="0" w:lastRowLastColumn="0"/>
            <w:tcW w:w="2556" w:type="dxa"/>
          </w:tcPr>
          <w:p w14:paraId="2E3464C5"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SINGLE ARC VMAT</w:t>
            </w:r>
          </w:p>
        </w:tc>
        <w:tc>
          <w:tcPr>
            <w:tcW w:w="2743" w:type="dxa"/>
          </w:tcPr>
          <w:p w14:paraId="2B0AA9F7" w14:textId="77777777" w:rsidR="006747E9" w:rsidRPr="006747E9" w:rsidRDefault="006747E9" w:rsidP="002A5C0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DUAL ARC VMAT</w:t>
            </w:r>
          </w:p>
        </w:tc>
        <w:tc>
          <w:tcPr>
            <w:cnfStyle w:val="000100000000" w:firstRow="0" w:lastRow="0" w:firstColumn="0" w:lastColumn="1" w:oddVBand="0" w:evenVBand="0" w:oddHBand="0" w:evenHBand="0" w:firstRowFirstColumn="0" w:firstRowLastColumn="0" w:lastRowFirstColumn="0" w:lastRowLastColumn="0"/>
            <w:tcW w:w="1838" w:type="dxa"/>
          </w:tcPr>
          <w:p w14:paraId="53273EBF"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P-VALUE</w:t>
            </w:r>
          </w:p>
        </w:tc>
      </w:tr>
      <w:tr w:rsidR="006747E9" w:rsidRPr="006747E9" w14:paraId="1976E0A1" w14:textId="77777777" w:rsidTr="00DD0A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95" w:type="dxa"/>
          </w:tcPr>
          <w:p w14:paraId="28B48316"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CI</w:t>
            </w:r>
          </w:p>
        </w:tc>
        <w:tc>
          <w:tcPr>
            <w:cnfStyle w:val="000010000000" w:firstRow="0" w:lastRow="0" w:firstColumn="0" w:lastColumn="0" w:oddVBand="1" w:evenVBand="0" w:oddHBand="0" w:evenHBand="0" w:firstRowFirstColumn="0" w:firstRowLastColumn="0" w:lastRowFirstColumn="0" w:lastRowLastColumn="0"/>
            <w:tcW w:w="2556" w:type="dxa"/>
          </w:tcPr>
          <w:p w14:paraId="30159E1D"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1.144±0.049</w:t>
            </w:r>
          </w:p>
        </w:tc>
        <w:tc>
          <w:tcPr>
            <w:tcW w:w="2743" w:type="dxa"/>
          </w:tcPr>
          <w:p w14:paraId="485F7E13" w14:textId="77777777" w:rsidR="006747E9" w:rsidRPr="006747E9" w:rsidRDefault="006747E9" w:rsidP="002A5C0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1.175±0.057</w:t>
            </w:r>
          </w:p>
        </w:tc>
        <w:tc>
          <w:tcPr>
            <w:cnfStyle w:val="000100000000" w:firstRow="0" w:lastRow="0" w:firstColumn="0" w:lastColumn="1" w:oddVBand="0" w:evenVBand="0" w:oddHBand="0" w:evenHBand="0" w:firstRowFirstColumn="0" w:firstRowLastColumn="0" w:lastRowFirstColumn="0" w:lastRowLastColumn="0"/>
            <w:tcW w:w="1838" w:type="dxa"/>
          </w:tcPr>
          <w:p w14:paraId="127479F1"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0.033</w:t>
            </w:r>
          </w:p>
        </w:tc>
      </w:tr>
      <w:tr w:rsidR="006747E9" w:rsidRPr="006747E9" w14:paraId="7107017B" w14:textId="77777777" w:rsidTr="00DD0A77">
        <w:trPr>
          <w:trHeight w:val="269"/>
        </w:trPr>
        <w:tc>
          <w:tcPr>
            <w:cnfStyle w:val="001000000000" w:firstRow="0" w:lastRow="0" w:firstColumn="1" w:lastColumn="0" w:oddVBand="0" w:evenVBand="0" w:oddHBand="0" w:evenHBand="0" w:firstRowFirstColumn="0" w:firstRowLastColumn="0" w:lastRowFirstColumn="0" w:lastRowLastColumn="0"/>
            <w:tcW w:w="1795" w:type="dxa"/>
          </w:tcPr>
          <w:p w14:paraId="00943E4F"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HI</w:t>
            </w:r>
          </w:p>
        </w:tc>
        <w:tc>
          <w:tcPr>
            <w:cnfStyle w:val="000010000000" w:firstRow="0" w:lastRow="0" w:firstColumn="0" w:lastColumn="0" w:oddVBand="1" w:evenVBand="0" w:oddHBand="0" w:evenHBand="0" w:firstRowFirstColumn="0" w:firstRowLastColumn="0" w:lastRowFirstColumn="0" w:lastRowLastColumn="0"/>
            <w:tcW w:w="2556" w:type="dxa"/>
          </w:tcPr>
          <w:p w14:paraId="52270A8E"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0.204±0.031</w:t>
            </w:r>
          </w:p>
        </w:tc>
        <w:tc>
          <w:tcPr>
            <w:tcW w:w="2743" w:type="dxa"/>
          </w:tcPr>
          <w:p w14:paraId="3ECCC9B8" w14:textId="77777777" w:rsidR="006747E9" w:rsidRPr="006747E9" w:rsidRDefault="006747E9" w:rsidP="002A5C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0.168±0.040</w:t>
            </w:r>
          </w:p>
        </w:tc>
        <w:tc>
          <w:tcPr>
            <w:cnfStyle w:val="000100000000" w:firstRow="0" w:lastRow="0" w:firstColumn="0" w:lastColumn="1" w:oddVBand="0" w:evenVBand="0" w:oddHBand="0" w:evenHBand="0" w:firstRowFirstColumn="0" w:firstRowLastColumn="0" w:lastRowFirstColumn="0" w:lastRowLastColumn="0"/>
            <w:tcW w:w="1838" w:type="dxa"/>
          </w:tcPr>
          <w:p w14:paraId="51637EDF"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0.001</w:t>
            </w:r>
          </w:p>
        </w:tc>
      </w:tr>
      <w:tr w:rsidR="006747E9" w:rsidRPr="006747E9" w14:paraId="1062BDBA" w14:textId="77777777" w:rsidTr="00DD0A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95" w:type="dxa"/>
          </w:tcPr>
          <w:p w14:paraId="34D0CF09" w14:textId="09F7A5EA"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ID</w:t>
            </w:r>
            <w:r w:rsidR="009D6BB8">
              <w:rPr>
                <w:rFonts w:ascii="Times New Roman" w:hAnsi="Times New Roman" w:cs="Times New Roman"/>
                <w:b w:val="0"/>
                <w:bCs w:val="0"/>
              </w:rPr>
              <w:t xml:space="preserve"> (cGy)</w:t>
            </w:r>
          </w:p>
        </w:tc>
        <w:tc>
          <w:tcPr>
            <w:cnfStyle w:val="000010000000" w:firstRow="0" w:lastRow="0" w:firstColumn="0" w:lastColumn="0" w:oddVBand="1" w:evenVBand="0" w:oddHBand="0" w:evenHBand="0" w:firstRowFirstColumn="0" w:firstRowLastColumn="0" w:lastRowFirstColumn="0" w:lastRowLastColumn="0"/>
            <w:tcW w:w="2556" w:type="dxa"/>
          </w:tcPr>
          <w:p w14:paraId="49A34FC8" w14:textId="0547F053" w:rsidR="006747E9" w:rsidRPr="009D6BB8" w:rsidRDefault="006747E9" w:rsidP="002A5C04">
            <w:pPr>
              <w:spacing w:line="360" w:lineRule="auto"/>
              <w:rPr>
                <w:rFonts w:ascii="Times New Roman" w:hAnsi="Times New Roman" w:cs="Times New Roman"/>
              </w:rPr>
            </w:pPr>
            <w:r w:rsidRPr="009D6BB8">
              <w:rPr>
                <w:rFonts w:ascii="Times New Roman" w:hAnsi="Times New Roman" w:cs="Times New Roman"/>
              </w:rPr>
              <w:t>4082.54±689.34</w:t>
            </w:r>
          </w:p>
        </w:tc>
        <w:tc>
          <w:tcPr>
            <w:tcW w:w="2743" w:type="dxa"/>
          </w:tcPr>
          <w:p w14:paraId="19387863" w14:textId="2A9DFE06" w:rsidR="006747E9" w:rsidRPr="009D6BB8" w:rsidRDefault="006747E9" w:rsidP="002A5C0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6BB8">
              <w:rPr>
                <w:rFonts w:ascii="Times New Roman" w:hAnsi="Times New Roman" w:cs="Times New Roman"/>
              </w:rPr>
              <w:t>4099.77±689.68</w:t>
            </w:r>
          </w:p>
        </w:tc>
        <w:tc>
          <w:tcPr>
            <w:cnfStyle w:val="000100000000" w:firstRow="0" w:lastRow="0" w:firstColumn="0" w:lastColumn="1" w:oddVBand="0" w:evenVBand="0" w:oddHBand="0" w:evenHBand="0" w:firstRowFirstColumn="0" w:firstRowLastColumn="0" w:lastRowFirstColumn="0" w:lastRowLastColumn="0"/>
            <w:tcW w:w="1838" w:type="dxa"/>
          </w:tcPr>
          <w:p w14:paraId="266F2171"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0.099</w:t>
            </w:r>
          </w:p>
        </w:tc>
      </w:tr>
      <w:tr w:rsidR="006747E9" w:rsidRPr="006747E9" w14:paraId="238E1C48" w14:textId="77777777" w:rsidTr="00DD0A77">
        <w:trPr>
          <w:trHeight w:val="270"/>
        </w:trPr>
        <w:tc>
          <w:tcPr>
            <w:cnfStyle w:val="001000000000" w:firstRow="0" w:lastRow="0" w:firstColumn="1" w:lastColumn="0" w:oddVBand="0" w:evenVBand="0" w:oddHBand="0" w:evenHBand="0" w:firstRowFirstColumn="0" w:firstRowLastColumn="0" w:lastRowFirstColumn="0" w:lastRowLastColumn="0"/>
            <w:tcW w:w="1795" w:type="dxa"/>
          </w:tcPr>
          <w:p w14:paraId="37153B99" w14:textId="41EBDEF2"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V</w:t>
            </w:r>
            <w:r w:rsidR="009D6BB8" w:rsidRPr="006747E9">
              <w:rPr>
                <w:rFonts w:ascii="Times New Roman" w:hAnsi="Times New Roman" w:cs="Times New Roman"/>
                <w:b w:val="0"/>
                <w:bCs w:val="0"/>
              </w:rPr>
              <w:t>95</w:t>
            </w:r>
            <w:r w:rsidR="009D6BB8">
              <w:rPr>
                <w:rFonts w:ascii="Times New Roman" w:hAnsi="Times New Roman" w:cs="Times New Roman"/>
                <w:b w:val="0"/>
                <w:bCs w:val="0"/>
              </w:rPr>
              <w:t xml:space="preserve"> (</w:t>
            </w:r>
            <w:r w:rsidR="00DD0A77">
              <w:rPr>
                <w:rFonts w:ascii="Times New Roman" w:hAnsi="Times New Roman"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2556" w:type="dxa"/>
          </w:tcPr>
          <w:p w14:paraId="449C2ACF"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89.894±1.540</w:t>
            </w:r>
          </w:p>
        </w:tc>
        <w:tc>
          <w:tcPr>
            <w:tcW w:w="2743" w:type="dxa"/>
          </w:tcPr>
          <w:p w14:paraId="362312F4" w14:textId="071FC947" w:rsidR="006747E9" w:rsidRPr="006747E9" w:rsidRDefault="006747E9" w:rsidP="002A5C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92.290±1.38</w:t>
            </w:r>
          </w:p>
        </w:tc>
        <w:tc>
          <w:tcPr>
            <w:cnfStyle w:val="000100000000" w:firstRow="0" w:lastRow="0" w:firstColumn="0" w:lastColumn="1" w:oddVBand="0" w:evenVBand="0" w:oddHBand="0" w:evenHBand="0" w:firstRowFirstColumn="0" w:firstRowLastColumn="0" w:lastRowFirstColumn="0" w:lastRowLastColumn="0"/>
            <w:tcW w:w="1838" w:type="dxa"/>
          </w:tcPr>
          <w:p w14:paraId="7A9AE69D"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0.000</w:t>
            </w:r>
          </w:p>
        </w:tc>
      </w:tr>
      <w:tr w:rsidR="006747E9" w:rsidRPr="006747E9" w14:paraId="2821D30E" w14:textId="77777777" w:rsidTr="00DD0A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95" w:type="dxa"/>
          </w:tcPr>
          <w:p w14:paraId="1DDFCAC1" w14:textId="22FDEFA8"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V</w:t>
            </w:r>
            <w:r w:rsidR="009D6BB8" w:rsidRPr="006747E9">
              <w:rPr>
                <w:rFonts w:ascii="Times New Roman" w:hAnsi="Times New Roman" w:cs="Times New Roman"/>
                <w:b w:val="0"/>
                <w:bCs w:val="0"/>
              </w:rPr>
              <w:t>110</w:t>
            </w:r>
            <w:r w:rsidR="009D6BB8">
              <w:rPr>
                <w:rFonts w:ascii="Times New Roman" w:hAnsi="Times New Roman" w:cs="Times New Roman"/>
                <w:b w:val="0"/>
                <w:bCs w:val="0"/>
              </w:rPr>
              <w:t xml:space="preserve"> (</w:t>
            </w:r>
            <w:r w:rsidR="00DD0A77">
              <w:rPr>
                <w:rFonts w:ascii="Times New Roman" w:hAnsi="Times New Roman"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2556" w:type="dxa"/>
          </w:tcPr>
          <w:p w14:paraId="2D72045D" w14:textId="77777777"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2.005±0.524</w:t>
            </w:r>
          </w:p>
        </w:tc>
        <w:tc>
          <w:tcPr>
            <w:tcW w:w="2743" w:type="dxa"/>
          </w:tcPr>
          <w:p w14:paraId="0A1E2ABF" w14:textId="69795FA3" w:rsidR="006747E9" w:rsidRPr="006747E9" w:rsidRDefault="006747E9" w:rsidP="002A5C0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3.414±1.52</w:t>
            </w:r>
          </w:p>
        </w:tc>
        <w:tc>
          <w:tcPr>
            <w:cnfStyle w:val="000100000000" w:firstRow="0" w:lastRow="0" w:firstColumn="0" w:lastColumn="1" w:oddVBand="0" w:evenVBand="0" w:oddHBand="0" w:evenHBand="0" w:firstRowFirstColumn="0" w:firstRowLastColumn="0" w:lastRowFirstColumn="0" w:lastRowLastColumn="0"/>
            <w:tcW w:w="1838" w:type="dxa"/>
          </w:tcPr>
          <w:p w14:paraId="425A9563"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0.003</w:t>
            </w:r>
          </w:p>
        </w:tc>
      </w:tr>
      <w:tr w:rsidR="006747E9" w:rsidRPr="006747E9" w14:paraId="100162E9" w14:textId="77777777" w:rsidTr="00DD0A77">
        <w:trPr>
          <w:trHeight w:val="270"/>
        </w:trPr>
        <w:tc>
          <w:tcPr>
            <w:cnfStyle w:val="001000000000" w:firstRow="0" w:lastRow="0" w:firstColumn="1" w:lastColumn="0" w:oddVBand="0" w:evenVBand="0" w:oddHBand="0" w:evenHBand="0" w:firstRowFirstColumn="0" w:firstRowLastColumn="0" w:lastRowFirstColumn="0" w:lastRowLastColumn="0"/>
            <w:tcW w:w="1795" w:type="dxa"/>
          </w:tcPr>
          <w:p w14:paraId="34AA7CA1" w14:textId="786EF05C" w:rsidR="006747E9" w:rsidRPr="006747E9" w:rsidRDefault="00DD0A77"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Dmean</w:t>
            </w:r>
            <w:r>
              <w:rPr>
                <w:rFonts w:ascii="Times New Roman" w:hAnsi="Times New Roman" w:cs="Times New Roman"/>
                <w:b w:val="0"/>
                <w:bCs w:val="0"/>
              </w:rPr>
              <w:t xml:space="preserve"> (cGy)</w:t>
            </w:r>
          </w:p>
        </w:tc>
        <w:tc>
          <w:tcPr>
            <w:cnfStyle w:val="000010000000" w:firstRow="0" w:lastRow="0" w:firstColumn="0" w:lastColumn="0" w:oddVBand="1" w:evenVBand="0" w:oddHBand="0" w:evenHBand="0" w:firstRowFirstColumn="0" w:firstRowLastColumn="0" w:lastRowFirstColumn="0" w:lastRowLastColumn="0"/>
            <w:tcW w:w="2556" w:type="dxa"/>
          </w:tcPr>
          <w:p w14:paraId="0B7BFD57" w14:textId="681DA155"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3052.56±21.69</w:t>
            </w:r>
          </w:p>
        </w:tc>
        <w:tc>
          <w:tcPr>
            <w:tcW w:w="2743" w:type="dxa"/>
          </w:tcPr>
          <w:p w14:paraId="2EB2A5B5" w14:textId="74E5A374" w:rsidR="006747E9" w:rsidRPr="006747E9" w:rsidRDefault="006747E9" w:rsidP="002A5C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3101.58±188.20</w:t>
            </w:r>
          </w:p>
        </w:tc>
        <w:tc>
          <w:tcPr>
            <w:cnfStyle w:val="000100000000" w:firstRow="0" w:lastRow="0" w:firstColumn="0" w:lastColumn="1" w:oddVBand="0" w:evenVBand="0" w:oddHBand="0" w:evenHBand="0" w:firstRowFirstColumn="0" w:firstRowLastColumn="0" w:lastRowFirstColumn="0" w:lastRowLastColumn="0"/>
            <w:tcW w:w="1838" w:type="dxa"/>
          </w:tcPr>
          <w:p w14:paraId="168BE5F3"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0.380</w:t>
            </w:r>
          </w:p>
        </w:tc>
      </w:tr>
      <w:tr w:rsidR="006747E9" w:rsidRPr="006747E9" w14:paraId="4009E783" w14:textId="77777777" w:rsidTr="00DD0A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95" w:type="dxa"/>
          </w:tcPr>
          <w:p w14:paraId="203C5100" w14:textId="2B45458F" w:rsidR="006747E9" w:rsidRPr="006747E9" w:rsidRDefault="00DD0A77"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Dmax</w:t>
            </w:r>
            <w:r>
              <w:rPr>
                <w:rFonts w:ascii="Times New Roman" w:hAnsi="Times New Roman" w:cs="Times New Roman"/>
                <w:b w:val="0"/>
                <w:bCs w:val="0"/>
              </w:rPr>
              <w:t xml:space="preserve"> (cGy)</w:t>
            </w:r>
          </w:p>
        </w:tc>
        <w:tc>
          <w:tcPr>
            <w:cnfStyle w:val="000010000000" w:firstRow="0" w:lastRow="0" w:firstColumn="0" w:lastColumn="0" w:oddVBand="1" w:evenVBand="0" w:oddHBand="0" w:evenHBand="0" w:firstRowFirstColumn="0" w:firstRowLastColumn="0" w:lastRowFirstColumn="0" w:lastRowLastColumn="0"/>
            <w:tcW w:w="2556" w:type="dxa"/>
          </w:tcPr>
          <w:p w14:paraId="44FC23FF" w14:textId="08ACCC13" w:rsidR="006747E9" w:rsidRPr="006747E9" w:rsidRDefault="006747E9" w:rsidP="002A5C04">
            <w:pPr>
              <w:spacing w:line="360" w:lineRule="auto"/>
              <w:rPr>
                <w:rFonts w:ascii="Times New Roman" w:hAnsi="Times New Roman" w:cs="Times New Roman"/>
              </w:rPr>
            </w:pPr>
            <w:r w:rsidRPr="006747E9">
              <w:rPr>
                <w:rFonts w:ascii="Times New Roman" w:hAnsi="Times New Roman" w:cs="Times New Roman"/>
              </w:rPr>
              <w:t>3683.12±33.21</w:t>
            </w:r>
          </w:p>
        </w:tc>
        <w:tc>
          <w:tcPr>
            <w:tcW w:w="2743" w:type="dxa"/>
          </w:tcPr>
          <w:p w14:paraId="17FDD3EB" w14:textId="5DF40160" w:rsidR="006747E9" w:rsidRPr="006747E9" w:rsidRDefault="006747E9" w:rsidP="002A5C0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47E9">
              <w:rPr>
                <w:rFonts w:ascii="Times New Roman" w:hAnsi="Times New Roman" w:cs="Times New Roman"/>
              </w:rPr>
              <w:t>3663.23±69.74</w:t>
            </w:r>
          </w:p>
        </w:tc>
        <w:tc>
          <w:tcPr>
            <w:cnfStyle w:val="000100000000" w:firstRow="0" w:lastRow="0" w:firstColumn="0" w:lastColumn="1" w:oddVBand="0" w:evenVBand="0" w:oddHBand="0" w:evenHBand="0" w:firstRowFirstColumn="0" w:firstRowLastColumn="0" w:lastRowFirstColumn="0" w:lastRowLastColumn="0"/>
            <w:tcW w:w="1838" w:type="dxa"/>
          </w:tcPr>
          <w:p w14:paraId="7FB78F85"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0.395</w:t>
            </w:r>
          </w:p>
        </w:tc>
      </w:tr>
      <w:tr w:rsidR="006747E9" w:rsidRPr="006747E9" w14:paraId="1C1B2905" w14:textId="77777777" w:rsidTr="00DD0A77">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95" w:type="dxa"/>
          </w:tcPr>
          <w:p w14:paraId="570372B7" w14:textId="56BE93CE"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MU/</w:t>
            </w:r>
            <w:r w:rsidR="00DD0A77">
              <w:rPr>
                <w:rFonts w:ascii="Times New Roman" w:hAnsi="Times New Roman" w:cs="Times New Roman"/>
                <w:b w:val="0"/>
                <w:bCs w:val="0"/>
              </w:rPr>
              <w:t>fraction</w:t>
            </w:r>
          </w:p>
        </w:tc>
        <w:tc>
          <w:tcPr>
            <w:cnfStyle w:val="000010000000" w:firstRow="0" w:lastRow="0" w:firstColumn="0" w:lastColumn="0" w:oddVBand="1" w:evenVBand="0" w:oddHBand="0" w:evenHBand="0" w:firstRowFirstColumn="0" w:firstRowLastColumn="0" w:lastRowFirstColumn="0" w:lastRowLastColumn="0"/>
            <w:tcW w:w="2556" w:type="dxa"/>
          </w:tcPr>
          <w:p w14:paraId="3A54C66D" w14:textId="7155EE88"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1463.78±188.8</w:t>
            </w:r>
          </w:p>
        </w:tc>
        <w:tc>
          <w:tcPr>
            <w:tcW w:w="2743" w:type="dxa"/>
          </w:tcPr>
          <w:p w14:paraId="614D054F" w14:textId="12EB0A3A" w:rsidR="006747E9" w:rsidRPr="006747E9" w:rsidRDefault="006747E9" w:rsidP="002A5C04">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rPr>
            </w:pPr>
            <w:r w:rsidRPr="006747E9">
              <w:rPr>
                <w:rFonts w:ascii="Times New Roman" w:hAnsi="Times New Roman" w:cs="Times New Roman"/>
                <w:b w:val="0"/>
                <w:bCs w:val="0"/>
              </w:rPr>
              <w:t>1361.31±166.8</w:t>
            </w:r>
          </w:p>
        </w:tc>
        <w:tc>
          <w:tcPr>
            <w:cnfStyle w:val="000100000000" w:firstRow="0" w:lastRow="0" w:firstColumn="0" w:lastColumn="1" w:oddVBand="0" w:evenVBand="0" w:oddHBand="0" w:evenHBand="0" w:firstRowFirstColumn="0" w:firstRowLastColumn="0" w:lastRowFirstColumn="0" w:lastRowLastColumn="0"/>
            <w:tcW w:w="1838" w:type="dxa"/>
          </w:tcPr>
          <w:p w14:paraId="62D18D00" w14:textId="77777777" w:rsidR="006747E9" w:rsidRPr="006747E9" w:rsidRDefault="006747E9" w:rsidP="002A5C04">
            <w:pPr>
              <w:spacing w:line="360" w:lineRule="auto"/>
              <w:rPr>
                <w:rFonts w:ascii="Times New Roman" w:hAnsi="Times New Roman" w:cs="Times New Roman"/>
                <w:b w:val="0"/>
                <w:bCs w:val="0"/>
              </w:rPr>
            </w:pPr>
            <w:r w:rsidRPr="006747E9">
              <w:rPr>
                <w:rFonts w:ascii="Times New Roman" w:hAnsi="Times New Roman" w:cs="Times New Roman"/>
                <w:b w:val="0"/>
                <w:bCs w:val="0"/>
              </w:rPr>
              <w:t>0.012</w:t>
            </w:r>
          </w:p>
        </w:tc>
      </w:tr>
    </w:tbl>
    <w:p w14:paraId="576227C0" w14:textId="77777777" w:rsidR="006747E9" w:rsidRPr="002A5C04" w:rsidRDefault="006747E9" w:rsidP="00DD0A77">
      <w:pPr>
        <w:spacing w:after="0" w:line="360" w:lineRule="auto"/>
        <w:jc w:val="center"/>
        <w:rPr>
          <w:rFonts w:ascii="Times New Roman" w:hAnsi="Times New Roman" w:cs="Times New Roman"/>
        </w:rPr>
      </w:pPr>
      <w:r w:rsidRPr="002A5C04">
        <w:rPr>
          <w:rFonts w:ascii="Times New Roman" w:hAnsi="Times New Roman" w:cs="Times New Roman"/>
        </w:rPr>
        <w:t>Table 1. Comparison between single arc VMAT technique and dual arc VMAT technique in terms of PTV.</w:t>
      </w:r>
    </w:p>
    <w:tbl>
      <w:tblPr>
        <w:tblStyle w:val="PlainTable1"/>
        <w:tblpPr w:leftFromText="180" w:rightFromText="180" w:vertAnchor="text" w:horzAnchor="margin" w:tblpY="377"/>
        <w:tblW w:w="9409" w:type="dxa"/>
        <w:tblLayout w:type="fixed"/>
        <w:tblLook w:val="01E0" w:firstRow="1" w:lastRow="1" w:firstColumn="1" w:lastColumn="1" w:noHBand="0" w:noVBand="0"/>
      </w:tblPr>
      <w:tblGrid>
        <w:gridCol w:w="1795"/>
        <w:gridCol w:w="1530"/>
        <w:gridCol w:w="1890"/>
        <w:gridCol w:w="2377"/>
        <w:gridCol w:w="1817"/>
      </w:tblGrid>
      <w:tr w:rsidR="002A5C04" w:rsidRPr="00B774FF" w14:paraId="32282851" w14:textId="77777777" w:rsidTr="006939D6">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795" w:type="dxa"/>
          </w:tcPr>
          <w:p w14:paraId="163BD70A" w14:textId="77777777" w:rsidR="006747E9" w:rsidRPr="00DD0A77" w:rsidRDefault="006747E9" w:rsidP="002A5C04">
            <w:pPr>
              <w:spacing w:after="0" w:line="360" w:lineRule="auto"/>
              <w:jc w:val="center"/>
              <w:rPr>
                <w:rFonts w:ascii="Times New Roman" w:eastAsia="Calibri" w:hAnsi="Times New Roman" w:cs="Times New Roman"/>
                <w:sz w:val="20"/>
                <w:szCs w:val="20"/>
              </w:rPr>
            </w:pPr>
            <w:r w:rsidRPr="00DD0A77">
              <w:rPr>
                <w:rFonts w:ascii="Times New Roman" w:eastAsia="Calibri" w:hAnsi="Times New Roman" w:cs="Times New Roman"/>
                <w:sz w:val="20"/>
                <w:szCs w:val="20"/>
              </w:rPr>
              <w:t>CRITICAL</w:t>
            </w:r>
          </w:p>
          <w:p w14:paraId="10B56976" w14:textId="77777777" w:rsidR="006747E9" w:rsidRPr="00DD0A77" w:rsidRDefault="006747E9" w:rsidP="002A5C04">
            <w:pPr>
              <w:spacing w:after="0" w:line="360" w:lineRule="auto"/>
              <w:jc w:val="center"/>
              <w:rPr>
                <w:rFonts w:ascii="Times New Roman" w:eastAsia="Calibri" w:hAnsi="Times New Roman" w:cs="Times New Roman"/>
                <w:sz w:val="20"/>
                <w:szCs w:val="20"/>
              </w:rPr>
            </w:pPr>
            <w:r w:rsidRPr="00DD0A77">
              <w:rPr>
                <w:rFonts w:ascii="Times New Roman" w:eastAsia="Calibri" w:hAnsi="Times New Roman" w:cs="Times New Roman"/>
                <w:sz w:val="20"/>
                <w:szCs w:val="20"/>
              </w:rPr>
              <w:t>ORGAN</w:t>
            </w:r>
          </w:p>
        </w:tc>
        <w:tc>
          <w:tcPr>
            <w:cnfStyle w:val="000010000000" w:firstRow="0" w:lastRow="0" w:firstColumn="0" w:lastColumn="0" w:oddVBand="1" w:evenVBand="0" w:oddHBand="0" w:evenHBand="0" w:firstRowFirstColumn="0" w:firstRowLastColumn="0" w:lastRowFirstColumn="0" w:lastRowLastColumn="0"/>
            <w:tcW w:w="1530" w:type="dxa"/>
          </w:tcPr>
          <w:p w14:paraId="5C2286F3" w14:textId="683920CC" w:rsidR="006747E9" w:rsidRPr="00DD0A77" w:rsidRDefault="006747E9" w:rsidP="00DD0A77">
            <w:pPr>
              <w:spacing w:after="0" w:line="360" w:lineRule="auto"/>
              <w:rPr>
                <w:rFonts w:ascii="Times New Roman" w:eastAsia="Calibri" w:hAnsi="Times New Roman" w:cs="Times New Roman"/>
                <w:sz w:val="20"/>
                <w:szCs w:val="20"/>
              </w:rPr>
            </w:pPr>
            <w:r w:rsidRPr="00DD0A77">
              <w:rPr>
                <w:rFonts w:ascii="Times New Roman" w:eastAsia="Calibri" w:hAnsi="Times New Roman" w:cs="Times New Roman"/>
                <w:sz w:val="20"/>
                <w:szCs w:val="20"/>
              </w:rPr>
              <w:t>PARAMETER</w:t>
            </w:r>
          </w:p>
        </w:tc>
        <w:tc>
          <w:tcPr>
            <w:tcW w:w="1890" w:type="dxa"/>
          </w:tcPr>
          <w:p w14:paraId="1B99693E" w14:textId="6FFAF9D2" w:rsidR="006747E9" w:rsidRPr="00DD0A77" w:rsidRDefault="006747E9" w:rsidP="00DD0A77">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D0A77">
              <w:rPr>
                <w:rFonts w:ascii="Times New Roman" w:eastAsia="Calibri" w:hAnsi="Times New Roman" w:cs="Times New Roman"/>
                <w:sz w:val="20"/>
                <w:szCs w:val="20"/>
              </w:rPr>
              <w:t>SINGLE</w:t>
            </w:r>
            <w:r w:rsidR="00DD0A77">
              <w:rPr>
                <w:rFonts w:ascii="Times New Roman" w:eastAsia="Calibri" w:hAnsi="Times New Roman" w:cs="Times New Roman"/>
                <w:sz w:val="20"/>
                <w:szCs w:val="20"/>
              </w:rPr>
              <w:t xml:space="preserve"> </w:t>
            </w:r>
            <w:r w:rsidRPr="00DD0A77">
              <w:rPr>
                <w:rFonts w:ascii="Times New Roman" w:eastAsia="Calibri" w:hAnsi="Times New Roman" w:cs="Times New Roman"/>
                <w:sz w:val="20"/>
                <w:szCs w:val="20"/>
              </w:rPr>
              <w:t xml:space="preserve">ARC </w:t>
            </w:r>
            <w:r w:rsidR="00082FBA">
              <w:rPr>
                <w:rFonts w:ascii="Times New Roman" w:eastAsia="Calibri" w:hAnsi="Times New Roman" w:cs="Times New Roman"/>
                <w:sz w:val="20"/>
                <w:szCs w:val="20"/>
              </w:rPr>
              <w:t xml:space="preserve">VMAT </w:t>
            </w:r>
            <w:r w:rsidR="00DD0A77">
              <w:rPr>
                <w:rFonts w:ascii="Times New Roman" w:eastAsia="Calibri" w:hAnsi="Times New Roman" w:cs="Times New Roman"/>
                <w:sz w:val="20"/>
                <w:szCs w:val="20"/>
              </w:rPr>
              <w:t>(cGy)</w:t>
            </w:r>
          </w:p>
        </w:tc>
        <w:tc>
          <w:tcPr>
            <w:cnfStyle w:val="000010000000" w:firstRow="0" w:lastRow="0" w:firstColumn="0" w:lastColumn="0" w:oddVBand="1" w:evenVBand="0" w:oddHBand="0" w:evenHBand="0" w:firstRowFirstColumn="0" w:firstRowLastColumn="0" w:lastRowFirstColumn="0" w:lastRowLastColumn="0"/>
            <w:tcW w:w="2377" w:type="dxa"/>
          </w:tcPr>
          <w:p w14:paraId="2016D5F0" w14:textId="77777777" w:rsidR="00082FBA" w:rsidRDefault="00DD0A77" w:rsidP="00DD0A77">
            <w:pPr>
              <w:spacing w:after="0" w:line="360" w:lineRule="auto"/>
              <w:rPr>
                <w:rFonts w:ascii="Times New Roman" w:eastAsia="Calibri" w:hAnsi="Times New Roman" w:cs="Times New Roman"/>
                <w:b w:val="0"/>
                <w:bCs w:val="0"/>
                <w:sz w:val="20"/>
                <w:szCs w:val="20"/>
              </w:rPr>
            </w:pPr>
            <w:r>
              <w:rPr>
                <w:rFonts w:ascii="Times New Roman" w:eastAsia="Calibri" w:hAnsi="Times New Roman" w:cs="Times New Roman"/>
                <w:sz w:val="20"/>
                <w:szCs w:val="20"/>
              </w:rPr>
              <w:t xml:space="preserve"> </w:t>
            </w:r>
            <w:r w:rsidR="006747E9" w:rsidRPr="00DD0A77">
              <w:rPr>
                <w:rFonts w:ascii="Times New Roman" w:eastAsia="Calibri" w:hAnsi="Times New Roman" w:cs="Times New Roman"/>
                <w:sz w:val="20"/>
                <w:szCs w:val="20"/>
              </w:rPr>
              <w:t xml:space="preserve">DUAL </w:t>
            </w:r>
            <w:r>
              <w:rPr>
                <w:rFonts w:ascii="Times New Roman" w:eastAsia="Calibri" w:hAnsi="Times New Roman" w:cs="Times New Roman"/>
                <w:sz w:val="20"/>
                <w:szCs w:val="20"/>
              </w:rPr>
              <w:t xml:space="preserve">  </w:t>
            </w:r>
            <w:r w:rsidR="006747E9" w:rsidRPr="00DD0A77">
              <w:rPr>
                <w:rFonts w:ascii="Times New Roman" w:eastAsia="Calibri" w:hAnsi="Times New Roman" w:cs="Times New Roman"/>
                <w:sz w:val="20"/>
                <w:szCs w:val="20"/>
              </w:rPr>
              <w:t>ARC</w:t>
            </w:r>
          </w:p>
          <w:p w14:paraId="7E20615A" w14:textId="5DB5BCBF" w:rsidR="006747E9" w:rsidRPr="00DD0A77" w:rsidRDefault="00082FBA" w:rsidP="00DD0A77">
            <w:pPr>
              <w:spacing w:after="0" w:line="36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VMAT</w:t>
            </w:r>
            <w:r w:rsidR="00DD0A77">
              <w:rPr>
                <w:rFonts w:ascii="Times New Roman" w:eastAsia="Calibri" w:hAnsi="Times New Roman" w:cs="Times New Roman"/>
                <w:sz w:val="20"/>
                <w:szCs w:val="20"/>
              </w:rPr>
              <w:t xml:space="preserve">  (cGy)</w:t>
            </w:r>
          </w:p>
        </w:tc>
        <w:tc>
          <w:tcPr>
            <w:cnfStyle w:val="000100000000" w:firstRow="0" w:lastRow="0" w:firstColumn="0" w:lastColumn="1" w:oddVBand="0" w:evenVBand="0" w:oddHBand="0" w:evenHBand="0" w:firstRowFirstColumn="0" w:firstRowLastColumn="0" w:lastRowFirstColumn="0" w:lastRowLastColumn="0"/>
            <w:tcW w:w="1817" w:type="dxa"/>
          </w:tcPr>
          <w:p w14:paraId="3B43C6A3" w14:textId="77777777" w:rsidR="006747E9" w:rsidRPr="00DD0A77" w:rsidRDefault="006747E9" w:rsidP="002A5C04">
            <w:pPr>
              <w:spacing w:after="0" w:line="360" w:lineRule="auto"/>
              <w:jc w:val="center"/>
              <w:rPr>
                <w:rFonts w:ascii="Times New Roman" w:eastAsia="Calibri" w:hAnsi="Times New Roman" w:cs="Times New Roman"/>
                <w:sz w:val="20"/>
                <w:szCs w:val="20"/>
              </w:rPr>
            </w:pPr>
            <w:r w:rsidRPr="00DD0A77">
              <w:rPr>
                <w:rFonts w:ascii="Times New Roman" w:eastAsia="Calibri" w:hAnsi="Times New Roman" w:cs="Times New Roman"/>
                <w:sz w:val="20"/>
                <w:szCs w:val="20"/>
              </w:rPr>
              <w:t>P-VALUE</w:t>
            </w:r>
          </w:p>
        </w:tc>
      </w:tr>
      <w:tr w:rsidR="002A5C04" w:rsidRPr="00B774FF" w14:paraId="5F91A8CD" w14:textId="77777777" w:rsidTr="006939D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499F81BE" w14:textId="31704C0C" w:rsidR="006747E9" w:rsidRPr="006747E9" w:rsidRDefault="006747E9" w:rsidP="002A5C04">
            <w:pPr>
              <w:spacing w:after="0" w:line="360" w:lineRule="auto"/>
              <w:jc w:val="both"/>
              <w:rPr>
                <w:rFonts w:ascii="Times New Roman" w:eastAsia="Calibri" w:hAnsi="Times New Roman" w:cs="Times New Roman"/>
                <w:b w:val="0"/>
                <w:bCs w:val="0"/>
              </w:rPr>
            </w:pPr>
            <w:r w:rsidRPr="006747E9">
              <w:rPr>
                <w:rFonts w:ascii="Times New Roman" w:eastAsia="Calibri" w:hAnsi="Times New Roman" w:cs="Times New Roman"/>
                <w:b w:val="0"/>
                <w:bCs w:val="0"/>
              </w:rPr>
              <w:t>HIPPOCAMPUS</w:t>
            </w:r>
          </w:p>
        </w:tc>
        <w:tc>
          <w:tcPr>
            <w:cnfStyle w:val="000010000000" w:firstRow="0" w:lastRow="0" w:firstColumn="0" w:lastColumn="0" w:oddVBand="1" w:evenVBand="0" w:oddHBand="0" w:evenHBand="0" w:firstRowFirstColumn="0" w:firstRowLastColumn="0" w:lastRowFirstColumn="0" w:lastRowLastColumn="0"/>
            <w:tcW w:w="1530" w:type="dxa"/>
          </w:tcPr>
          <w:p w14:paraId="07413975" w14:textId="77777777" w:rsidR="006747E9" w:rsidRPr="006747E9" w:rsidRDefault="006747E9" w:rsidP="002A5C04">
            <w:pPr>
              <w:spacing w:after="0" w:line="360" w:lineRule="auto"/>
              <w:jc w:val="both"/>
              <w:rPr>
                <w:rFonts w:ascii="Times New Roman" w:eastAsia="Calibri" w:hAnsi="Times New Roman" w:cs="Times New Roman"/>
              </w:rPr>
            </w:pPr>
            <w:r w:rsidRPr="006747E9">
              <w:rPr>
                <w:rFonts w:ascii="Times New Roman" w:eastAsia="Calibri" w:hAnsi="Times New Roman" w:cs="Times New Roman"/>
              </w:rPr>
              <w:t>Dmax</w:t>
            </w:r>
          </w:p>
        </w:tc>
        <w:tc>
          <w:tcPr>
            <w:tcW w:w="1890" w:type="dxa"/>
          </w:tcPr>
          <w:p w14:paraId="52713C66" w14:textId="2B00CE43" w:rsidR="006747E9" w:rsidRPr="006747E9" w:rsidRDefault="006747E9" w:rsidP="002A5C04">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rPr>
            </w:pPr>
            <w:r w:rsidRPr="006747E9">
              <w:rPr>
                <w:rFonts w:ascii="Times New Roman" w:eastAsia="Calibri" w:hAnsi="Times New Roman" w:cs="Times New Roman"/>
                <w:i/>
              </w:rPr>
              <w:t>1733.32±41.21</w:t>
            </w:r>
          </w:p>
        </w:tc>
        <w:tc>
          <w:tcPr>
            <w:cnfStyle w:val="000010000000" w:firstRow="0" w:lastRow="0" w:firstColumn="0" w:lastColumn="0" w:oddVBand="1" w:evenVBand="0" w:oddHBand="0" w:evenHBand="0" w:firstRowFirstColumn="0" w:firstRowLastColumn="0" w:lastRowFirstColumn="0" w:lastRowLastColumn="0"/>
            <w:tcW w:w="2377" w:type="dxa"/>
          </w:tcPr>
          <w:p w14:paraId="395CDC3A" w14:textId="26022788" w:rsidR="006747E9" w:rsidRPr="006747E9" w:rsidRDefault="006747E9" w:rsidP="002A5C04">
            <w:pPr>
              <w:spacing w:after="0" w:line="360" w:lineRule="auto"/>
              <w:jc w:val="both"/>
              <w:rPr>
                <w:rFonts w:ascii="Times New Roman" w:eastAsia="Calibri" w:hAnsi="Times New Roman" w:cs="Times New Roman"/>
                <w:i/>
              </w:rPr>
            </w:pPr>
            <w:r w:rsidRPr="006747E9">
              <w:rPr>
                <w:rFonts w:ascii="Times New Roman" w:eastAsia="Calibri" w:hAnsi="Times New Roman" w:cs="Times New Roman"/>
                <w:i/>
              </w:rPr>
              <w:t>1680.58±31.22</w:t>
            </w:r>
          </w:p>
        </w:tc>
        <w:tc>
          <w:tcPr>
            <w:cnfStyle w:val="000100000000" w:firstRow="0" w:lastRow="0" w:firstColumn="0" w:lastColumn="1" w:oddVBand="0" w:evenVBand="0" w:oddHBand="0" w:evenHBand="0" w:firstRowFirstColumn="0" w:firstRowLastColumn="0" w:lastRowFirstColumn="0" w:lastRowLastColumn="0"/>
            <w:tcW w:w="1817" w:type="dxa"/>
          </w:tcPr>
          <w:p w14:paraId="3A796E85" w14:textId="77777777" w:rsidR="006747E9" w:rsidRPr="006747E9" w:rsidRDefault="006747E9" w:rsidP="002A5C04">
            <w:pPr>
              <w:spacing w:after="0" w:line="360" w:lineRule="auto"/>
              <w:jc w:val="both"/>
              <w:rPr>
                <w:rFonts w:ascii="Times New Roman" w:eastAsia="Calibri" w:hAnsi="Times New Roman" w:cs="Times New Roman"/>
                <w:b w:val="0"/>
                <w:bCs w:val="0"/>
              </w:rPr>
            </w:pPr>
            <w:r w:rsidRPr="006747E9">
              <w:rPr>
                <w:rFonts w:ascii="Times New Roman" w:eastAsia="Calibri" w:hAnsi="Times New Roman" w:cs="Times New Roman"/>
                <w:b w:val="0"/>
                <w:bCs w:val="0"/>
              </w:rPr>
              <w:t>0.000</w:t>
            </w:r>
          </w:p>
        </w:tc>
      </w:tr>
      <w:tr w:rsidR="002A5C04" w:rsidRPr="00B774FF" w14:paraId="72AC8662" w14:textId="77777777" w:rsidTr="006939D6">
        <w:trPr>
          <w:trHeight w:val="531"/>
        </w:trPr>
        <w:tc>
          <w:tcPr>
            <w:cnfStyle w:val="001000000000" w:firstRow="0" w:lastRow="0" w:firstColumn="1" w:lastColumn="0" w:oddVBand="0" w:evenVBand="0" w:oddHBand="0" w:evenHBand="0" w:firstRowFirstColumn="0" w:firstRowLastColumn="0" w:lastRowFirstColumn="0" w:lastRowLastColumn="0"/>
            <w:tcW w:w="1795" w:type="dxa"/>
            <w:vMerge/>
          </w:tcPr>
          <w:p w14:paraId="72059B0F" w14:textId="77777777" w:rsidR="006747E9" w:rsidRPr="006747E9" w:rsidRDefault="006747E9" w:rsidP="002A5C04">
            <w:pPr>
              <w:spacing w:after="0" w:line="360" w:lineRule="auto"/>
              <w:jc w:val="both"/>
              <w:rPr>
                <w:rFonts w:ascii="Times New Roman" w:eastAsia="Calibri" w:hAnsi="Times New Roman" w:cs="Times New Roman"/>
                <w:b w:val="0"/>
                <w:bCs w:val="0"/>
              </w:rPr>
            </w:pPr>
          </w:p>
        </w:tc>
        <w:tc>
          <w:tcPr>
            <w:cnfStyle w:val="000010000000" w:firstRow="0" w:lastRow="0" w:firstColumn="0" w:lastColumn="0" w:oddVBand="1" w:evenVBand="0" w:oddHBand="0" w:evenHBand="0" w:firstRowFirstColumn="0" w:firstRowLastColumn="0" w:lastRowFirstColumn="0" w:lastRowLastColumn="0"/>
            <w:tcW w:w="1530" w:type="dxa"/>
          </w:tcPr>
          <w:p w14:paraId="5C1A7F71" w14:textId="77777777" w:rsidR="006747E9" w:rsidRPr="006747E9" w:rsidRDefault="006747E9" w:rsidP="002A5C04">
            <w:pPr>
              <w:spacing w:after="0" w:line="360" w:lineRule="auto"/>
              <w:jc w:val="both"/>
              <w:rPr>
                <w:rFonts w:ascii="Times New Roman" w:eastAsia="Calibri" w:hAnsi="Times New Roman" w:cs="Times New Roman"/>
              </w:rPr>
            </w:pPr>
            <w:r w:rsidRPr="006747E9">
              <w:rPr>
                <w:rFonts w:ascii="Times New Roman" w:eastAsia="Calibri" w:hAnsi="Times New Roman" w:cs="Times New Roman"/>
              </w:rPr>
              <w:t>D100</w:t>
            </w:r>
          </w:p>
        </w:tc>
        <w:tc>
          <w:tcPr>
            <w:tcW w:w="1890" w:type="dxa"/>
          </w:tcPr>
          <w:p w14:paraId="01C2E132" w14:textId="58F59FF4" w:rsidR="006747E9" w:rsidRPr="006747E9" w:rsidRDefault="006747E9" w:rsidP="002A5C04">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6747E9">
              <w:rPr>
                <w:rFonts w:ascii="Times New Roman" w:eastAsia="Calibri" w:hAnsi="Times New Roman" w:cs="Times New Roman"/>
                <w:i/>
              </w:rPr>
              <w:t>1168.67±78.81</w:t>
            </w:r>
          </w:p>
        </w:tc>
        <w:tc>
          <w:tcPr>
            <w:cnfStyle w:val="000010000000" w:firstRow="0" w:lastRow="0" w:firstColumn="0" w:lastColumn="0" w:oddVBand="1" w:evenVBand="0" w:oddHBand="0" w:evenHBand="0" w:firstRowFirstColumn="0" w:firstRowLastColumn="0" w:lastRowFirstColumn="0" w:lastRowLastColumn="0"/>
            <w:tcW w:w="2377" w:type="dxa"/>
          </w:tcPr>
          <w:p w14:paraId="2C45E3DA" w14:textId="77777777" w:rsidR="006747E9" w:rsidRPr="006747E9" w:rsidRDefault="006747E9" w:rsidP="002A5C04">
            <w:pPr>
              <w:spacing w:after="0" w:line="360" w:lineRule="auto"/>
              <w:jc w:val="both"/>
              <w:rPr>
                <w:rFonts w:ascii="Times New Roman" w:eastAsia="Calibri" w:hAnsi="Times New Roman" w:cs="Times New Roman"/>
                <w:i/>
              </w:rPr>
            </w:pPr>
            <w:r w:rsidRPr="006747E9">
              <w:rPr>
                <w:rFonts w:ascii="Times New Roman" w:eastAsia="Calibri" w:hAnsi="Times New Roman" w:cs="Times New Roman"/>
                <w:i/>
              </w:rPr>
              <w:t>1106±211</w:t>
            </w:r>
          </w:p>
        </w:tc>
        <w:tc>
          <w:tcPr>
            <w:cnfStyle w:val="000100000000" w:firstRow="0" w:lastRow="0" w:firstColumn="0" w:lastColumn="1" w:oddVBand="0" w:evenVBand="0" w:oddHBand="0" w:evenHBand="0" w:firstRowFirstColumn="0" w:firstRowLastColumn="0" w:lastRowFirstColumn="0" w:lastRowLastColumn="0"/>
            <w:tcW w:w="1817" w:type="dxa"/>
          </w:tcPr>
          <w:p w14:paraId="1042EDE1" w14:textId="77777777" w:rsidR="006747E9" w:rsidRPr="006747E9" w:rsidRDefault="006747E9" w:rsidP="002A5C04">
            <w:pPr>
              <w:spacing w:after="0" w:line="360" w:lineRule="auto"/>
              <w:jc w:val="both"/>
              <w:rPr>
                <w:rFonts w:ascii="Times New Roman" w:eastAsia="Calibri" w:hAnsi="Times New Roman" w:cs="Times New Roman"/>
                <w:b w:val="0"/>
                <w:bCs w:val="0"/>
              </w:rPr>
            </w:pPr>
            <w:r w:rsidRPr="006747E9">
              <w:rPr>
                <w:rFonts w:ascii="Times New Roman" w:eastAsia="Calibri" w:hAnsi="Times New Roman" w:cs="Times New Roman"/>
                <w:b w:val="0"/>
                <w:bCs w:val="0"/>
              </w:rPr>
              <w:t>0.001</w:t>
            </w:r>
          </w:p>
        </w:tc>
      </w:tr>
      <w:tr w:rsidR="002A5C04" w:rsidRPr="00B774FF" w14:paraId="0713CA0C" w14:textId="77777777" w:rsidTr="006939D6">
        <w:trPr>
          <w:cnfStyle w:val="010000000000" w:firstRow="0" w:lastRow="1"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795" w:type="dxa"/>
          </w:tcPr>
          <w:p w14:paraId="5FAC5FE6" w14:textId="77777777" w:rsidR="006747E9" w:rsidRPr="006747E9" w:rsidRDefault="006747E9" w:rsidP="002A5C04">
            <w:pPr>
              <w:spacing w:after="0" w:line="360" w:lineRule="auto"/>
              <w:jc w:val="both"/>
              <w:rPr>
                <w:rFonts w:ascii="Times New Roman" w:eastAsia="Calibri" w:hAnsi="Times New Roman" w:cs="Times New Roman"/>
                <w:b w:val="0"/>
                <w:bCs w:val="0"/>
              </w:rPr>
            </w:pPr>
            <w:r w:rsidRPr="006747E9">
              <w:rPr>
                <w:rFonts w:ascii="Times New Roman" w:eastAsia="Calibri" w:hAnsi="Times New Roman" w:cs="Times New Roman"/>
                <w:b w:val="0"/>
                <w:bCs w:val="0"/>
              </w:rPr>
              <w:t>SCALP</w:t>
            </w:r>
          </w:p>
        </w:tc>
        <w:tc>
          <w:tcPr>
            <w:cnfStyle w:val="000010000000" w:firstRow="0" w:lastRow="0" w:firstColumn="0" w:lastColumn="0" w:oddVBand="1" w:evenVBand="0" w:oddHBand="0" w:evenHBand="0" w:firstRowFirstColumn="0" w:firstRowLastColumn="0" w:lastRowFirstColumn="0" w:lastRowLastColumn="0"/>
            <w:tcW w:w="1530" w:type="dxa"/>
          </w:tcPr>
          <w:p w14:paraId="72E7F5F5" w14:textId="77777777" w:rsidR="006747E9" w:rsidRPr="006747E9" w:rsidRDefault="006747E9" w:rsidP="002A5C04">
            <w:pPr>
              <w:spacing w:after="0" w:line="360" w:lineRule="auto"/>
              <w:jc w:val="both"/>
              <w:rPr>
                <w:rFonts w:ascii="Times New Roman" w:eastAsia="Calibri" w:hAnsi="Times New Roman" w:cs="Times New Roman"/>
                <w:b w:val="0"/>
                <w:bCs w:val="0"/>
              </w:rPr>
            </w:pPr>
            <w:r w:rsidRPr="006747E9">
              <w:rPr>
                <w:rFonts w:ascii="Times New Roman" w:eastAsia="Calibri" w:hAnsi="Times New Roman" w:cs="Times New Roman"/>
                <w:b w:val="0"/>
                <w:bCs w:val="0"/>
              </w:rPr>
              <w:t>Dmean</w:t>
            </w:r>
          </w:p>
        </w:tc>
        <w:tc>
          <w:tcPr>
            <w:tcW w:w="1890" w:type="dxa"/>
          </w:tcPr>
          <w:p w14:paraId="213D3058" w14:textId="620635A5" w:rsidR="006747E9" w:rsidRPr="006747E9" w:rsidRDefault="006747E9" w:rsidP="002A5C04">
            <w:pPr>
              <w:spacing w:after="0" w:line="36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bCs w:val="0"/>
                <w:i/>
              </w:rPr>
            </w:pPr>
            <w:r w:rsidRPr="006747E9">
              <w:rPr>
                <w:rFonts w:ascii="Times New Roman" w:eastAsia="Calibri" w:hAnsi="Times New Roman" w:cs="Times New Roman"/>
                <w:b w:val="0"/>
                <w:bCs w:val="0"/>
                <w:i/>
              </w:rPr>
              <w:t>939.17±230.51</w:t>
            </w:r>
          </w:p>
        </w:tc>
        <w:tc>
          <w:tcPr>
            <w:cnfStyle w:val="000010000000" w:firstRow="0" w:lastRow="0" w:firstColumn="0" w:lastColumn="0" w:oddVBand="1" w:evenVBand="0" w:oddHBand="0" w:evenHBand="0" w:firstRowFirstColumn="0" w:firstRowLastColumn="0" w:lastRowFirstColumn="0" w:lastRowLastColumn="0"/>
            <w:tcW w:w="2377" w:type="dxa"/>
          </w:tcPr>
          <w:p w14:paraId="6333113F" w14:textId="2344EB43" w:rsidR="006747E9" w:rsidRPr="006747E9" w:rsidRDefault="006747E9" w:rsidP="002A5C04">
            <w:pPr>
              <w:spacing w:after="0" w:line="360" w:lineRule="auto"/>
              <w:jc w:val="both"/>
              <w:rPr>
                <w:rFonts w:ascii="Times New Roman" w:eastAsia="Calibri" w:hAnsi="Times New Roman" w:cs="Times New Roman"/>
                <w:b w:val="0"/>
                <w:bCs w:val="0"/>
                <w:i/>
              </w:rPr>
            </w:pPr>
            <w:r w:rsidRPr="006747E9">
              <w:rPr>
                <w:rFonts w:ascii="Times New Roman" w:eastAsia="Calibri" w:hAnsi="Times New Roman" w:cs="Times New Roman"/>
                <w:b w:val="0"/>
                <w:bCs w:val="0"/>
                <w:i/>
              </w:rPr>
              <w:t>990.50±250.46</w:t>
            </w:r>
          </w:p>
        </w:tc>
        <w:tc>
          <w:tcPr>
            <w:cnfStyle w:val="000100000000" w:firstRow="0" w:lastRow="0" w:firstColumn="0" w:lastColumn="1" w:oddVBand="0" w:evenVBand="0" w:oddHBand="0" w:evenHBand="0" w:firstRowFirstColumn="0" w:firstRowLastColumn="0" w:lastRowFirstColumn="0" w:lastRowLastColumn="0"/>
            <w:tcW w:w="1817" w:type="dxa"/>
          </w:tcPr>
          <w:p w14:paraId="39297900" w14:textId="77777777" w:rsidR="006747E9" w:rsidRPr="006747E9" w:rsidRDefault="006747E9" w:rsidP="002A5C04">
            <w:pPr>
              <w:spacing w:after="0" w:line="360" w:lineRule="auto"/>
              <w:jc w:val="both"/>
              <w:rPr>
                <w:rFonts w:ascii="Times New Roman" w:eastAsia="Calibri" w:hAnsi="Times New Roman" w:cs="Times New Roman"/>
                <w:b w:val="0"/>
                <w:bCs w:val="0"/>
              </w:rPr>
            </w:pPr>
            <w:r w:rsidRPr="006747E9">
              <w:rPr>
                <w:rFonts w:ascii="Times New Roman" w:eastAsia="Calibri" w:hAnsi="Times New Roman" w:cs="Times New Roman"/>
                <w:b w:val="0"/>
                <w:bCs w:val="0"/>
              </w:rPr>
              <w:t>0.013</w:t>
            </w:r>
          </w:p>
        </w:tc>
      </w:tr>
    </w:tbl>
    <w:p w14:paraId="089BED26" w14:textId="63E93096" w:rsidR="00DA6C5F" w:rsidRPr="002A5C04" w:rsidRDefault="00DA6C5F" w:rsidP="002A5C04">
      <w:pPr>
        <w:spacing w:line="360" w:lineRule="auto"/>
        <w:rPr>
          <w:rFonts w:ascii="Times New Roman" w:hAnsi="Times New Roman" w:cs="Times New Roman"/>
        </w:rPr>
      </w:pPr>
    </w:p>
    <w:p w14:paraId="1EFB61BB" w14:textId="00CCB9F5" w:rsidR="006747E9" w:rsidRPr="002A5C04" w:rsidRDefault="006747E9" w:rsidP="00F0736A">
      <w:pPr>
        <w:spacing w:after="0" w:line="360" w:lineRule="auto"/>
        <w:jc w:val="center"/>
        <w:rPr>
          <w:rFonts w:ascii="Times New Roman" w:hAnsi="Times New Roman" w:cs="Times New Roman"/>
        </w:rPr>
      </w:pPr>
      <w:r w:rsidRPr="002A5C04">
        <w:rPr>
          <w:rFonts w:ascii="Times New Roman" w:hAnsi="Times New Roman" w:cs="Times New Roman"/>
        </w:rPr>
        <w:t>Table 2. Comparison between single arc VMAT technique and dual arc VMAT technique in terms of OAR</w:t>
      </w:r>
    </w:p>
    <w:p w14:paraId="11C2DD8B" w14:textId="00C07CCB"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lastRenderedPageBreak/>
        <w:t xml:space="preserve">According to the </w:t>
      </w:r>
      <w:r w:rsidR="00F0736A" w:rsidRPr="002A5C04">
        <w:rPr>
          <w:rFonts w:ascii="Times New Roman" w:hAnsi="Times New Roman" w:cs="Times New Roman"/>
        </w:rPr>
        <w:t>study,</w:t>
      </w:r>
      <w:r w:rsidRPr="002A5C04">
        <w:rPr>
          <w:rFonts w:ascii="Times New Roman" w:hAnsi="Times New Roman" w:cs="Times New Roman"/>
        </w:rPr>
        <w:t xml:space="preserve"> some evaluation parameters have </w:t>
      </w:r>
      <w:r w:rsidR="00F0736A" w:rsidRPr="002A5C04">
        <w:rPr>
          <w:rFonts w:ascii="Times New Roman" w:hAnsi="Times New Roman" w:cs="Times New Roman"/>
        </w:rPr>
        <w:t>become</w:t>
      </w:r>
      <w:r w:rsidRPr="002A5C04">
        <w:rPr>
          <w:rFonts w:ascii="Times New Roman" w:hAnsi="Times New Roman" w:cs="Times New Roman"/>
        </w:rPr>
        <w:t xml:space="preserve"> favorable for single arc VMAT and dual arc VMAT technique. Parameters like </w:t>
      </w:r>
      <w:r w:rsidR="00F0736A" w:rsidRPr="002A5C04">
        <w:rPr>
          <w:rFonts w:ascii="Times New Roman" w:hAnsi="Times New Roman" w:cs="Times New Roman"/>
        </w:rPr>
        <w:t>CI and</w:t>
      </w:r>
      <w:r w:rsidRPr="002A5C04">
        <w:rPr>
          <w:rFonts w:ascii="Times New Roman" w:hAnsi="Times New Roman" w:cs="Times New Roman"/>
        </w:rPr>
        <w:t xml:space="preserve"> V110 </w:t>
      </w:r>
      <w:r w:rsidR="00F0736A" w:rsidRPr="002A5C04">
        <w:rPr>
          <w:rFonts w:ascii="Times New Roman" w:hAnsi="Times New Roman" w:cs="Times New Roman"/>
        </w:rPr>
        <w:t>are</w:t>
      </w:r>
      <w:r w:rsidRPr="002A5C04">
        <w:rPr>
          <w:rFonts w:ascii="Times New Roman" w:hAnsi="Times New Roman" w:cs="Times New Roman"/>
        </w:rPr>
        <w:t xml:space="preserve"> more favorable for single arc VMAT </w:t>
      </w:r>
      <w:r w:rsidR="00F0736A" w:rsidRPr="002A5C04">
        <w:rPr>
          <w:rFonts w:ascii="Times New Roman" w:hAnsi="Times New Roman" w:cs="Times New Roman"/>
        </w:rPr>
        <w:t>techniques</w:t>
      </w:r>
      <w:r w:rsidRPr="002A5C04">
        <w:rPr>
          <w:rFonts w:ascii="Times New Roman" w:hAnsi="Times New Roman" w:cs="Times New Roman"/>
        </w:rPr>
        <w:t>. Parameters like HI, V95, Dmax</w:t>
      </w:r>
      <w:r w:rsidR="00F0736A" w:rsidRPr="002A5C04">
        <w:rPr>
          <w:rFonts w:ascii="Times New Roman" w:hAnsi="Times New Roman" w:cs="Times New Roman"/>
        </w:rPr>
        <w:t>, and Dmean</w:t>
      </w:r>
      <w:r w:rsidRPr="002A5C04">
        <w:rPr>
          <w:rFonts w:ascii="Times New Roman" w:hAnsi="Times New Roman" w:cs="Times New Roman"/>
        </w:rPr>
        <w:t xml:space="preserve"> is more favorable for dual arc VMAT </w:t>
      </w:r>
      <w:r w:rsidR="00F0736A" w:rsidRPr="002A5C04">
        <w:rPr>
          <w:rFonts w:ascii="Times New Roman" w:hAnsi="Times New Roman" w:cs="Times New Roman"/>
        </w:rPr>
        <w:t xml:space="preserve">technique. </w:t>
      </w:r>
      <w:r w:rsidR="00F0736A">
        <w:rPr>
          <w:rFonts w:ascii="Times New Roman" w:hAnsi="Times New Roman" w:cs="Times New Roman"/>
        </w:rPr>
        <w:t>With</w:t>
      </w:r>
      <w:r w:rsidRPr="002A5C04">
        <w:rPr>
          <w:rFonts w:ascii="Times New Roman" w:hAnsi="Times New Roman" w:cs="Times New Roman"/>
        </w:rPr>
        <w:t xml:space="preserve"> conformity index, the values which </w:t>
      </w:r>
      <w:r w:rsidR="00F0736A" w:rsidRPr="002A5C04">
        <w:rPr>
          <w:rFonts w:ascii="Times New Roman" w:hAnsi="Times New Roman" w:cs="Times New Roman"/>
        </w:rPr>
        <w:t>are near</w:t>
      </w:r>
      <w:r w:rsidRPr="002A5C04">
        <w:rPr>
          <w:rFonts w:ascii="Times New Roman" w:hAnsi="Times New Roman" w:cs="Times New Roman"/>
        </w:rPr>
        <w:t xml:space="preserve"> to 1 </w:t>
      </w:r>
      <w:r w:rsidR="00F0736A" w:rsidRPr="002A5C04">
        <w:rPr>
          <w:rFonts w:ascii="Times New Roman" w:hAnsi="Times New Roman" w:cs="Times New Roman"/>
        </w:rPr>
        <w:t>are conformal plans</w:t>
      </w:r>
      <w:r w:rsidRPr="002A5C04">
        <w:rPr>
          <w:rFonts w:ascii="Times New Roman" w:hAnsi="Times New Roman" w:cs="Times New Roman"/>
        </w:rPr>
        <w:t xml:space="preserve">. According to the study single arc VMAT plan’s conformity is more near to one. However dual arc VMAT plans values are not too far from </w:t>
      </w:r>
      <w:r w:rsidR="00F0736A" w:rsidRPr="002A5C04">
        <w:rPr>
          <w:rFonts w:ascii="Times New Roman" w:hAnsi="Times New Roman" w:cs="Times New Roman"/>
        </w:rPr>
        <w:t>one. In</w:t>
      </w:r>
      <w:r w:rsidRPr="002A5C04">
        <w:rPr>
          <w:rFonts w:ascii="Times New Roman" w:hAnsi="Times New Roman" w:cs="Times New Roman"/>
        </w:rPr>
        <w:t xml:space="preserve"> the case of homogeneity index the values which </w:t>
      </w:r>
      <w:r w:rsidR="00F0736A" w:rsidRPr="002A5C04">
        <w:rPr>
          <w:rFonts w:ascii="Times New Roman" w:hAnsi="Times New Roman" w:cs="Times New Roman"/>
        </w:rPr>
        <w:t>are closer</w:t>
      </w:r>
      <w:r w:rsidRPr="002A5C04">
        <w:rPr>
          <w:rFonts w:ascii="Times New Roman" w:hAnsi="Times New Roman" w:cs="Times New Roman"/>
        </w:rPr>
        <w:t xml:space="preserve"> to zero are more homogeneous plans. In this </w:t>
      </w:r>
      <w:r w:rsidR="00F0736A" w:rsidRPr="002A5C04">
        <w:rPr>
          <w:rFonts w:ascii="Times New Roman" w:hAnsi="Times New Roman" w:cs="Times New Roman"/>
        </w:rPr>
        <w:t>study,</w:t>
      </w:r>
      <w:r w:rsidRPr="002A5C04">
        <w:rPr>
          <w:rFonts w:ascii="Times New Roman" w:hAnsi="Times New Roman" w:cs="Times New Roman"/>
        </w:rPr>
        <w:t xml:space="preserve"> dual arc VMAT plans homogeneity index is </w:t>
      </w:r>
      <w:r w:rsidR="00F0736A" w:rsidRPr="002A5C04">
        <w:rPr>
          <w:rFonts w:ascii="Times New Roman" w:hAnsi="Times New Roman" w:cs="Times New Roman"/>
        </w:rPr>
        <w:t>closer</w:t>
      </w:r>
      <w:r w:rsidRPr="002A5C04">
        <w:rPr>
          <w:rFonts w:ascii="Times New Roman" w:hAnsi="Times New Roman" w:cs="Times New Roman"/>
        </w:rPr>
        <w:t xml:space="preserve"> to zero.</w:t>
      </w:r>
    </w:p>
    <w:p w14:paraId="32E50DF5" w14:textId="3F84BA2E" w:rsidR="006747E9" w:rsidRPr="002A5C04" w:rsidRDefault="00F0736A" w:rsidP="002A5C04">
      <w:pPr>
        <w:spacing w:after="0" w:line="360" w:lineRule="auto"/>
        <w:jc w:val="both"/>
        <w:rPr>
          <w:rFonts w:ascii="Times New Roman" w:hAnsi="Times New Roman" w:cs="Times New Roman"/>
        </w:rPr>
      </w:pPr>
      <w:r>
        <w:rPr>
          <w:rFonts w:ascii="Times New Roman" w:hAnsi="Times New Roman" w:cs="Times New Roman"/>
        </w:rPr>
        <w:t>Regarding</w:t>
      </w:r>
      <w:r w:rsidR="006747E9" w:rsidRPr="002A5C04">
        <w:rPr>
          <w:rFonts w:ascii="Times New Roman" w:hAnsi="Times New Roman" w:cs="Times New Roman"/>
        </w:rPr>
        <w:t xml:space="preserve"> integral dose, which plan shows lesser integral dose is the better plan for treatment. In this study the P value shows that there is no significant difference is there in between single arc VMAT technique and dual arc VMAT </w:t>
      </w:r>
      <w:r w:rsidRPr="002A5C04">
        <w:rPr>
          <w:rFonts w:ascii="Times New Roman" w:hAnsi="Times New Roman" w:cs="Times New Roman"/>
        </w:rPr>
        <w:t>technique. In</w:t>
      </w:r>
      <w:r w:rsidR="006747E9" w:rsidRPr="002A5C04">
        <w:rPr>
          <w:rFonts w:ascii="Times New Roman" w:hAnsi="Times New Roman" w:cs="Times New Roman"/>
        </w:rPr>
        <w:t xml:space="preserve"> the case of V</w:t>
      </w:r>
      <w:r w:rsidRPr="002A5C04">
        <w:rPr>
          <w:rFonts w:ascii="Times New Roman" w:hAnsi="Times New Roman" w:cs="Times New Roman"/>
        </w:rPr>
        <w:t>95,</w:t>
      </w:r>
      <w:r w:rsidR="006747E9" w:rsidRPr="002A5C04">
        <w:rPr>
          <w:rFonts w:ascii="Times New Roman" w:hAnsi="Times New Roman" w:cs="Times New Roman"/>
        </w:rPr>
        <w:t xml:space="preserve"> which plan is </w:t>
      </w:r>
      <w:r w:rsidRPr="002A5C04">
        <w:rPr>
          <w:rFonts w:ascii="Times New Roman" w:hAnsi="Times New Roman" w:cs="Times New Roman"/>
        </w:rPr>
        <w:t>near to 100% more, it</w:t>
      </w:r>
      <w:r w:rsidR="006747E9" w:rsidRPr="002A5C04">
        <w:rPr>
          <w:rFonts w:ascii="Times New Roman" w:hAnsi="Times New Roman" w:cs="Times New Roman"/>
        </w:rPr>
        <w:t xml:space="preserve"> shows better plan in terms dose coverage. In our study dual arc VMAT plans </w:t>
      </w:r>
      <w:r w:rsidRPr="002A5C04">
        <w:rPr>
          <w:rFonts w:ascii="Times New Roman" w:hAnsi="Times New Roman" w:cs="Times New Roman"/>
        </w:rPr>
        <w:t>show</w:t>
      </w:r>
      <w:r w:rsidR="006747E9" w:rsidRPr="002A5C04">
        <w:rPr>
          <w:rFonts w:ascii="Times New Roman" w:hAnsi="Times New Roman" w:cs="Times New Roman"/>
        </w:rPr>
        <w:t xml:space="preserve"> better coverage compared to single arc VMAT technique. In the case of V110, which plan shows the lesser values is the better plan for treatment. V110 </w:t>
      </w:r>
      <w:r w:rsidRPr="002A5C04">
        <w:rPr>
          <w:rFonts w:ascii="Times New Roman" w:hAnsi="Times New Roman" w:cs="Times New Roman"/>
        </w:rPr>
        <w:t>indicates</w:t>
      </w:r>
      <w:r w:rsidR="006747E9" w:rsidRPr="002A5C04">
        <w:rPr>
          <w:rFonts w:ascii="Times New Roman" w:hAnsi="Times New Roman" w:cs="Times New Roman"/>
        </w:rPr>
        <w:t xml:space="preserve"> the unwanted dose to target which doesn’t justify the treatment. In our study single arc VMAT plans shows lesser values for V110.In the case of Dmean, </w:t>
      </w:r>
      <w:r w:rsidRPr="002A5C04">
        <w:rPr>
          <w:rFonts w:ascii="Times New Roman" w:hAnsi="Times New Roman" w:cs="Times New Roman"/>
        </w:rPr>
        <w:t>which</w:t>
      </w:r>
      <w:r w:rsidR="006747E9" w:rsidRPr="002A5C04">
        <w:rPr>
          <w:rFonts w:ascii="Times New Roman" w:hAnsi="Times New Roman" w:cs="Times New Roman"/>
        </w:rPr>
        <w:t xml:space="preserve"> shows Dmean which near to prescribed dose is better plan, but in case of this study the p value shows that there is no significant difference in between single arc VMAT plans and dual arc VMAT </w:t>
      </w:r>
      <w:proofErr w:type="spellStart"/>
      <w:r w:rsidR="006747E9" w:rsidRPr="002A5C04">
        <w:rPr>
          <w:rFonts w:ascii="Times New Roman" w:hAnsi="Times New Roman" w:cs="Times New Roman"/>
        </w:rPr>
        <w:t>plans.In</w:t>
      </w:r>
      <w:proofErr w:type="spellEnd"/>
      <w:r w:rsidR="006747E9" w:rsidRPr="002A5C04">
        <w:rPr>
          <w:rFonts w:ascii="Times New Roman" w:hAnsi="Times New Roman" w:cs="Times New Roman"/>
        </w:rPr>
        <w:t xml:space="preserve"> the case of Dmax, the plan which </w:t>
      </w:r>
      <w:r w:rsidRPr="002A5C04">
        <w:rPr>
          <w:rFonts w:ascii="Times New Roman" w:hAnsi="Times New Roman" w:cs="Times New Roman"/>
        </w:rPr>
        <w:t>shows</w:t>
      </w:r>
      <w:r w:rsidR="006747E9" w:rsidRPr="002A5C04">
        <w:rPr>
          <w:rFonts w:ascii="Times New Roman" w:hAnsi="Times New Roman" w:cs="Times New Roman"/>
        </w:rPr>
        <w:t xml:space="preserve"> less value for Dmax is better plan for treatment, however in this study the p value show that there is no significant difference in between single arc VMAT plans and dual arc VMAT plans.</w:t>
      </w:r>
    </w:p>
    <w:p w14:paraId="18554619" w14:textId="3201F7DA"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 xml:space="preserve">Monitor units per fraction </w:t>
      </w:r>
      <w:r w:rsidR="00F0736A" w:rsidRPr="002A5C04">
        <w:rPr>
          <w:rFonts w:ascii="Times New Roman" w:hAnsi="Times New Roman" w:cs="Times New Roman"/>
        </w:rPr>
        <w:t>are also</w:t>
      </w:r>
      <w:r w:rsidRPr="002A5C04">
        <w:rPr>
          <w:rFonts w:ascii="Times New Roman" w:hAnsi="Times New Roman" w:cs="Times New Roman"/>
        </w:rPr>
        <w:t xml:space="preserve"> evaluated in this study. More the number of MU per fraction indicate more dose to the structure. If any plan can deliver the prescribed dose to PTV with lesser amount of MU indicate better plan for the treatment. In this study dual arc VMAT technique shows </w:t>
      </w:r>
      <w:proofErr w:type="gramStart"/>
      <w:r w:rsidRPr="002A5C04">
        <w:rPr>
          <w:rFonts w:ascii="Times New Roman" w:hAnsi="Times New Roman" w:cs="Times New Roman"/>
        </w:rPr>
        <w:t>lesser</w:t>
      </w:r>
      <w:proofErr w:type="gramEnd"/>
      <w:r w:rsidRPr="002A5C04">
        <w:rPr>
          <w:rFonts w:ascii="Times New Roman" w:hAnsi="Times New Roman" w:cs="Times New Roman"/>
        </w:rPr>
        <w:t xml:space="preserve"> </w:t>
      </w:r>
      <w:r w:rsidR="00F0736A" w:rsidRPr="002A5C04">
        <w:rPr>
          <w:rFonts w:ascii="Times New Roman" w:hAnsi="Times New Roman" w:cs="Times New Roman"/>
        </w:rPr>
        <w:t>MU</w:t>
      </w:r>
      <w:r w:rsidRPr="002A5C04">
        <w:rPr>
          <w:rFonts w:ascii="Times New Roman" w:hAnsi="Times New Roman" w:cs="Times New Roman"/>
        </w:rPr>
        <w:t xml:space="preserve"> </w:t>
      </w:r>
      <w:r w:rsidR="00F0736A" w:rsidRPr="002A5C04">
        <w:rPr>
          <w:rFonts w:ascii="Times New Roman" w:hAnsi="Times New Roman" w:cs="Times New Roman"/>
        </w:rPr>
        <w:t>compared</w:t>
      </w:r>
      <w:r w:rsidRPr="002A5C04">
        <w:rPr>
          <w:rFonts w:ascii="Times New Roman" w:hAnsi="Times New Roman" w:cs="Times New Roman"/>
        </w:rPr>
        <w:t xml:space="preserve"> to single arc VMAT technique.</w:t>
      </w:r>
    </w:p>
    <w:p w14:paraId="1A6EFB9C" w14:textId="72DEC841"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 xml:space="preserve">Sparing hippocampus and scalp </w:t>
      </w:r>
      <w:proofErr w:type="gramStart"/>
      <w:r w:rsidRPr="002A5C04">
        <w:rPr>
          <w:rFonts w:ascii="Times New Roman" w:hAnsi="Times New Roman" w:cs="Times New Roman"/>
        </w:rPr>
        <w:t>is</w:t>
      </w:r>
      <w:proofErr w:type="gramEnd"/>
      <w:r w:rsidRPr="002A5C04">
        <w:rPr>
          <w:rFonts w:ascii="Times New Roman" w:hAnsi="Times New Roman" w:cs="Times New Roman"/>
        </w:rPr>
        <w:t xml:space="preserve"> our main priority in this study. For evaluation of hippocampus, we used parameters like D100 and Dmax. For evaluation of scalp, we used Dmean. Sparing of hippocampus is successfully done by dual arc VMAT technique. According to RTOG 0933 the permissible maximum dose to hippocampus is less than 17Gy. </w:t>
      </w:r>
      <w:r w:rsidR="00F0736A" w:rsidRPr="002A5C04">
        <w:rPr>
          <w:rFonts w:ascii="Times New Roman" w:hAnsi="Times New Roman" w:cs="Times New Roman"/>
        </w:rPr>
        <w:t>This criterion</w:t>
      </w:r>
      <w:r w:rsidRPr="002A5C04">
        <w:rPr>
          <w:rFonts w:ascii="Times New Roman" w:hAnsi="Times New Roman" w:cs="Times New Roman"/>
        </w:rPr>
        <w:t xml:space="preserve"> is only done by dual arc VMAT technique. Single arc VMAT technique exceeded the dose above 17Gy. According to RTOG 0933 criteria D100% to hippocampus should be less than 10Gy however none of the plans are achieved this.</w:t>
      </w:r>
    </w:p>
    <w:p w14:paraId="43F2733F" w14:textId="77777777"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Single arc VMAT plans and dual arc plans successfully spared scalp. According RTOG 0933 criteria Dmean scalp should be less than 18Gy. Even though both plans successfully reduced dose to scalp, single arc VMAT technique made the plan with lesser amount of dose to scalp.</w:t>
      </w:r>
    </w:p>
    <w:p w14:paraId="40ED35DE" w14:textId="77777777" w:rsidR="006747E9" w:rsidRPr="002A5C04" w:rsidRDefault="006747E9" w:rsidP="002A5C04">
      <w:pPr>
        <w:spacing w:before="120" w:after="120" w:line="360" w:lineRule="auto"/>
        <w:jc w:val="both"/>
        <w:rPr>
          <w:rFonts w:ascii="Times New Roman" w:hAnsi="Times New Roman" w:cs="Times New Roman"/>
        </w:rPr>
      </w:pPr>
      <w:r w:rsidRPr="002A5C04">
        <w:rPr>
          <w:rFonts w:ascii="Times New Roman" w:hAnsi="Times New Roman" w:cs="Times New Roman"/>
        </w:rPr>
        <w:t>IV. CONCLUSION</w:t>
      </w:r>
    </w:p>
    <w:p w14:paraId="67385B24" w14:textId="38B7B36C" w:rsidR="006747E9" w:rsidRPr="002A5C04" w:rsidRDefault="006747E9" w:rsidP="002A5C04">
      <w:pPr>
        <w:spacing w:before="120" w:after="120" w:line="360" w:lineRule="auto"/>
        <w:jc w:val="both"/>
        <w:rPr>
          <w:rFonts w:ascii="Times New Roman" w:hAnsi="Times New Roman" w:cs="Times New Roman"/>
        </w:rPr>
      </w:pPr>
      <w:r w:rsidRPr="002A5C04">
        <w:rPr>
          <w:rFonts w:ascii="Times New Roman" w:hAnsi="Times New Roman" w:cs="Times New Roman"/>
        </w:rPr>
        <w:t xml:space="preserve">The study is limited to 12 WBRT cases. </w:t>
      </w:r>
      <w:r w:rsidR="00532F7C" w:rsidRPr="002A5C04">
        <w:rPr>
          <w:rFonts w:ascii="Times New Roman" w:hAnsi="Times New Roman" w:cs="Times New Roman"/>
        </w:rPr>
        <w:t>Better than</w:t>
      </w:r>
      <w:r w:rsidRPr="002A5C04">
        <w:rPr>
          <w:rFonts w:ascii="Times New Roman" w:hAnsi="Times New Roman" w:cs="Times New Roman"/>
        </w:rPr>
        <w:t xml:space="preserve"> the dose conformity and homogeneity in the PTV, there is a potential to increase tumor control probability. Similarly, better the fulfillment of dose volume objectives for the OAR, there is a reduction in the probability of complications. The dual arc VMAT </w:t>
      </w:r>
      <w:r w:rsidRPr="002A5C04">
        <w:rPr>
          <w:rFonts w:ascii="Times New Roman" w:hAnsi="Times New Roman" w:cs="Times New Roman"/>
        </w:rPr>
        <w:lastRenderedPageBreak/>
        <w:t xml:space="preserve">plan helped in achieving better dose homogeneity and better coverage. The dose to critical organs were under the desired limit for dual arc VMAT technique. Hence </w:t>
      </w:r>
      <w:r w:rsidR="00F0736A" w:rsidRPr="002A5C04">
        <w:rPr>
          <w:rFonts w:ascii="Times New Roman" w:hAnsi="Times New Roman" w:cs="Times New Roman"/>
        </w:rPr>
        <w:t>considering</w:t>
      </w:r>
      <w:r w:rsidRPr="002A5C04">
        <w:rPr>
          <w:rFonts w:ascii="Times New Roman" w:hAnsi="Times New Roman" w:cs="Times New Roman"/>
        </w:rPr>
        <w:t xml:space="preserve"> the compared parameters and the experience during the study, the qualities of the dual arc VMAT in terms of coverage and homogeneity are better.</w:t>
      </w:r>
    </w:p>
    <w:p w14:paraId="6673B2C5" w14:textId="77777777" w:rsidR="006747E9" w:rsidRPr="002A5C04" w:rsidRDefault="006747E9" w:rsidP="002A5C04">
      <w:pPr>
        <w:spacing w:before="120" w:after="120" w:line="360" w:lineRule="auto"/>
        <w:jc w:val="both"/>
        <w:rPr>
          <w:rFonts w:ascii="Times New Roman" w:hAnsi="Times New Roman" w:cs="Times New Roman"/>
        </w:rPr>
      </w:pPr>
      <w:r w:rsidRPr="002A5C04">
        <w:rPr>
          <w:rFonts w:ascii="Times New Roman" w:hAnsi="Times New Roman" w:cs="Times New Roman"/>
        </w:rPr>
        <w:t>ACKNOWLEDGEMENT</w:t>
      </w:r>
    </w:p>
    <w:p w14:paraId="7F9E1F6E" w14:textId="77777777" w:rsidR="006747E9" w:rsidRPr="002A5C04" w:rsidRDefault="006747E9" w:rsidP="002A5C04">
      <w:pPr>
        <w:spacing w:after="0" w:line="360" w:lineRule="auto"/>
        <w:jc w:val="both"/>
        <w:rPr>
          <w:rFonts w:ascii="Times New Roman" w:hAnsi="Times New Roman" w:cs="Times New Roman"/>
        </w:rPr>
      </w:pPr>
      <w:r w:rsidRPr="002A5C04">
        <w:rPr>
          <w:rFonts w:ascii="Times New Roman" w:hAnsi="Times New Roman" w:cs="Times New Roman"/>
        </w:rPr>
        <w:t>Author would like to express sincere gratitude to all the faculty members in Department of Radiation Oncology, KMC Manipal for their support and guidance.</w:t>
      </w:r>
    </w:p>
    <w:p w14:paraId="7028C66E" w14:textId="77777777" w:rsidR="006747E9" w:rsidRPr="002A5C04" w:rsidRDefault="006747E9" w:rsidP="002A5C04">
      <w:pPr>
        <w:spacing w:before="120" w:after="120" w:line="360" w:lineRule="auto"/>
        <w:jc w:val="both"/>
        <w:rPr>
          <w:rFonts w:ascii="Times New Roman" w:hAnsi="Times New Roman" w:cs="Times New Roman"/>
        </w:rPr>
      </w:pPr>
    </w:p>
    <w:p w14:paraId="71FA4AAB" w14:textId="77777777" w:rsidR="006747E9" w:rsidRPr="002A5C04" w:rsidRDefault="006747E9" w:rsidP="002A5C04">
      <w:pPr>
        <w:spacing w:before="120" w:after="120" w:line="360" w:lineRule="auto"/>
        <w:jc w:val="both"/>
        <w:rPr>
          <w:rFonts w:ascii="Times New Roman" w:eastAsia="Times New Roman" w:hAnsi="Times New Roman" w:cs="Times New Roman"/>
        </w:rPr>
      </w:pPr>
      <w:r w:rsidRPr="002A5C04">
        <w:rPr>
          <w:rFonts w:ascii="Times New Roman" w:eastAsia="Times New Roman" w:hAnsi="Times New Roman" w:cs="Times New Roman"/>
          <w:spacing w:val="-1"/>
          <w:w w:val="99"/>
        </w:rPr>
        <w:t>R</w:t>
      </w:r>
      <w:r w:rsidRPr="002A5C04">
        <w:rPr>
          <w:rFonts w:ascii="Times New Roman" w:eastAsia="Times New Roman" w:hAnsi="Times New Roman" w:cs="Times New Roman"/>
        </w:rPr>
        <w:t>E</w:t>
      </w:r>
      <w:r w:rsidRPr="002A5C04">
        <w:rPr>
          <w:rFonts w:ascii="Times New Roman" w:eastAsia="Times New Roman" w:hAnsi="Times New Roman" w:cs="Times New Roman"/>
          <w:spacing w:val="-3"/>
        </w:rPr>
        <w:t>F</w:t>
      </w:r>
      <w:r w:rsidRPr="002A5C04">
        <w:rPr>
          <w:rFonts w:ascii="Times New Roman" w:eastAsia="Times New Roman" w:hAnsi="Times New Roman" w:cs="Times New Roman"/>
        </w:rPr>
        <w:t>E</w:t>
      </w:r>
      <w:r w:rsidRPr="002A5C04">
        <w:rPr>
          <w:rFonts w:ascii="Times New Roman" w:eastAsia="Times New Roman" w:hAnsi="Times New Roman" w:cs="Times New Roman"/>
          <w:spacing w:val="1"/>
        </w:rPr>
        <w:t>R</w:t>
      </w:r>
      <w:r w:rsidRPr="002A5C04">
        <w:rPr>
          <w:rFonts w:ascii="Times New Roman" w:eastAsia="Times New Roman" w:hAnsi="Times New Roman" w:cs="Times New Roman"/>
        </w:rPr>
        <w:t>E</w:t>
      </w:r>
      <w:r w:rsidRPr="002A5C04">
        <w:rPr>
          <w:rFonts w:ascii="Times New Roman" w:eastAsia="Times New Roman" w:hAnsi="Times New Roman" w:cs="Times New Roman"/>
          <w:spacing w:val="-1"/>
        </w:rPr>
        <w:t>N</w:t>
      </w:r>
      <w:r w:rsidRPr="002A5C04">
        <w:rPr>
          <w:rFonts w:ascii="Times New Roman" w:eastAsia="Times New Roman" w:hAnsi="Times New Roman" w:cs="Times New Roman"/>
          <w:spacing w:val="1"/>
        </w:rPr>
        <w:t>C</w:t>
      </w:r>
      <w:r w:rsidRPr="002A5C04">
        <w:rPr>
          <w:rFonts w:ascii="Times New Roman" w:eastAsia="Times New Roman" w:hAnsi="Times New Roman" w:cs="Times New Roman"/>
        </w:rPr>
        <w:t>ES</w:t>
      </w:r>
    </w:p>
    <w:p w14:paraId="16EA1A63" w14:textId="77777777" w:rsidR="002A5C04" w:rsidRDefault="002A5C04" w:rsidP="006747E9">
      <w:pPr>
        <w:spacing w:before="120" w:after="120"/>
        <w:jc w:val="both"/>
        <w:rPr>
          <w:rFonts w:ascii="Times New Roman" w:eastAsia="Times New Roman" w:hAnsi="Times New Roman" w:cs="Times New Roman"/>
          <w:sz w:val="20"/>
          <w:szCs w:val="20"/>
        </w:rPr>
      </w:pPr>
    </w:p>
    <w:p w14:paraId="78886998" w14:textId="23F470C3" w:rsidR="006747E9" w:rsidRDefault="002A5C04" w:rsidP="002A5C04">
      <w:pPr>
        <w:pStyle w:val="ListParagraph"/>
        <w:numPr>
          <w:ilvl w:val="0"/>
          <w:numId w:val="1"/>
        </w:numPr>
      </w:pPr>
      <w:r w:rsidRPr="002A5C04">
        <w:t>Li J, Tang XB, Wang BH, Chen XM, Chen D, Chai L. Comparison between dual arc VMAT and 7F-IMRT in hippocampus protection during whole brain radiotherapy. J Xray Sci Technol.</w:t>
      </w:r>
    </w:p>
    <w:p w14:paraId="5CF75DB8" w14:textId="1D8BB5A2" w:rsidR="002A5C04" w:rsidRDefault="002A5C04" w:rsidP="002A5C04">
      <w:pPr>
        <w:pStyle w:val="ListParagraph"/>
        <w:numPr>
          <w:ilvl w:val="0"/>
          <w:numId w:val="1"/>
        </w:numPr>
      </w:pPr>
      <w:r w:rsidRPr="002A5C04">
        <w:t xml:space="preserve">Rong Y, Evans J, Xu-Welliver M, Pickett C, Jia G, Chen Q. Evaluation of intensity-modulated radiotherapy, volumetric modulated arc therapy, and helical </w:t>
      </w:r>
      <w:proofErr w:type="spellStart"/>
      <w:r w:rsidRPr="002A5C04">
        <w:t>tomotherapy</w:t>
      </w:r>
      <w:proofErr w:type="spellEnd"/>
      <w:r w:rsidRPr="002A5C04">
        <w:t xml:space="preserve"> for hippocampal-avoidance whole brain radiotherapy. </w:t>
      </w:r>
      <w:proofErr w:type="spellStart"/>
      <w:r w:rsidRPr="002A5C04">
        <w:t>PLoS</w:t>
      </w:r>
      <w:proofErr w:type="spellEnd"/>
      <w:r w:rsidRPr="002A5C04">
        <w:t xml:space="preserve"> One.</w:t>
      </w:r>
    </w:p>
    <w:p w14:paraId="7B9246EE" w14:textId="77777777" w:rsidR="002A5C04" w:rsidRDefault="002A5C04" w:rsidP="002A5C04">
      <w:pPr>
        <w:pStyle w:val="ListParagraph"/>
        <w:numPr>
          <w:ilvl w:val="0"/>
          <w:numId w:val="1"/>
        </w:numPr>
      </w:pPr>
      <w:r>
        <w:t xml:space="preserve">Rong Y, Evans J, Xu-Welliver M, Pickett C, Jia G, Chen Q, Zuo L. Dosimetric evaluation of intensity-modulated radiotherapy, volumetric modulated arc therapy, and helical </w:t>
      </w:r>
      <w:proofErr w:type="spellStart"/>
      <w:r>
        <w:t>tomotherapy</w:t>
      </w:r>
      <w:proofErr w:type="spellEnd"/>
      <w:r>
        <w:t xml:space="preserve"> for hippocampal-avoidance whole brain radiotherapy. </w:t>
      </w:r>
      <w:proofErr w:type="spellStart"/>
      <w:r>
        <w:t>PLoS</w:t>
      </w:r>
      <w:proofErr w:type="spellEnd"/>
      <w:r>
        <w:t xml:space="preserve"> One.</w:t>
      </w:r>
    </w:p>
    <w:p w14:paraId="17BCB5D0" w14:textId="35B805DB" w:rsidR="002A5C04" w:rsidRDefault="002A5C04" w:rsidP="002A5C04">
      <w:pPr>
        <w:pStyle w:val="ListParagraph"/>
        <w:numPr>
          <w:ilvl w:val="0"/>
          <w:numId w:val="1"/>
        </w:numPr>
      </w:pPr>
      <w:r>
        <w:t xml:space="preserve">Kim KS, Wee CW, Seok JY, Hong JW, Chung JB, Eom KY, Kim JS, Kim CY, Park YH, Kim YJ, Kim IA. Hippocampus-sparing radiotherapy using volumetric modulated arc therapy (VMAT) to the primary brain tumor: Results of dosimetric study and neurocognitive function assessment. </w:t>
      </w:r>
      <w:proofErr w:type="spellStart"/>
      <w:r>
        <w:t>Radiother</w:t>
      </w:r>
      <w:proofErr w:type="spellEnd"/>
      <w:r>
        <w:t xml:space="preserve"> Oncol.</w:t>
      </w:r>
    </w:p>
    <w:p w14:paraId="175786AC" w14:textId="77777777" w:rsidR="002A5C04" w:rsidRDefault="002A5C04" w:rsidP="002A5C04">
      <w:pPr>
        <w:pStyle w:val="ListParagraph"/>
        <w:numPr>
          <w:ilvl w:val="0"/>
          <w:numId w:val="1"/>
        </w:numPr>
      </w:pPr>
      <w:r>
        <w:t xml:space="preserve">Radiation Therapy Oncology Group. Hippocampal avoidance whole-brain radiotherapy guidelines (RTOG 0933). Int J </w:t>
      </w:r>
      <w:proofErr w:type="spellStart"/>
      <w:r>
        <w:t>Radiat</w:t>
      </w:r>
      <w:proofErr w:type="spellEnd"/>
      <w:r>
        <w:t xml:space="preserve"> Oncol Biol Phys.</w:t>
      </w:r>
    </w:p>
    <w:p w14:paraId="13D64184" w14:textId="77777777" w:rsidR="002A5C04" w:rsidRDefault="002A5C04" w:rsidP="002A5C04">
      <w:pPr>
        <w:pStyle w:val="ListParagraph"/>
        <w:numPr>
          <w:ilvl w:val="0"/>
          <w:numId w:val="1"/>
        </w:numPr>
      </w:pPr>
      <w:r>
        <w:t xml:space="preserve">Ostheimer C, Hübsch P, Janich M, Gerlach R, </w:t>
      </w:r>
      <w:proofErr w:type="spellStart"/>
      <w:r>
        <w:t>Vordermark</w:t>
      </w:r>
      <w:proofErr w:type="spellEnd"/>
      <w:r>
        <w:t xml:space="preserve"> D. Dosimetric comparison of intensity-modulated radiotherapy (IMRT) and volumetric modulated arc therapy (VMAT) in total scalp irradiation: A single institutional experience. </w:t>
      </w:r>
      <w:proofErr w:type="spellStart"/>
      <w:r>
        <w:t>Strahlenther</w:t>
      </w:r>
      <w:proofErr w:type="spellEnd"/>
      <w:r>
        <w:t xml:space="preserve"> </w:t>
      </w:r>
      <w:proofErr w:type="spellStart"/>
      <w:r>
        <w:t>Onkol</w:t>
      </w:r>
      <w:proofErr w:type="spellEnd"/>
      <w:r>
        <w:t>.</w:t>
      </w:r>
    </w:p>
    <w:p w14:paraId="076199CC" w14:textId="1D9C0DF1" w:rsidR="002A5C04" w:rsidRDefault="002A5C04" w:rsidP="002A5C04">
      <w:pPr>
        <w:pStyle w:val="ListParagraph"/>
        <w:numPr>
          <w:ilvl w:val="0"/>
          <w:numId w:val="1"/>
        </w:numPr>
      </w:pPr>
      <w:r>
        <w:t>Monje ML, et al. Radiation injury and neurogenesis in the hippocampus. Nat Rev Cancer. 2007.</w:t>
      </w:r>
    </w:p>
    <w:p w14:paraId="516EDED3" w14:textId="77777777" w:rsidR="002A5C04" w:rsidRDefault="002A5C04" w:rsidP="002A5C04">
      <w:pPr>
        <w:pStyle w:val="ListParagraph"/>
        <w:numPr>
          <w:ilvl w:val="0"/>
          <w:numId w:val="1"/>
        </w:numPr>
      </w:pPr>
      <w:r>
        <w:t>Greene-Schloesser D, et al. Radiation-induced brain injury: Mechanisms and implications. Nat Rev Neurol. 2012.</w:t>
      </w:r>
    </w:p>
    <w:p w14:paraId="2567217E" w14:textId="77777777" w:rsidR="002A5C04" w:rsidRDefault="002A5C04" w:rsidP="002A5C04">
      <w:pPr>
        <w:pStyle w:val="ListParagraph"/>
        <w:numPr>
          <w:ilvl w:val="0"/>
          <w:numId w:val="1"/>
        </w:numPr>
      </w:pPr>
      <w:r>
        <w:t xml:space="preserve">Sood S, Pokhrel D, McClinton C, </w:t>
      </w:r>
      <w:proofErr w:type="spellStart"/>
      <w:r>
        <w:t>Lominska</w:t>
      </w:r>
      <w:proofErr w:type="spellEnd"/>
      <w:r>
        <w:t xml:space="preserve"> C, </w:t>
      </w:r>
      <w:proofErr w:type="spellStart"/>
      <w:r>
        <w:t>Badkul</w:t>
      </w:r>
      <w:proofErr w:type="spellEnd"/>
      <w:r>
        <w:t xml:space="preserve"> R, Jiang H, Wang F. Dosimetric evaluation of advanced radiotherapy techniques. Med </w:t>
      </w:r>
      <w:proofErr w:type="spellStart"/>
      <w:r>
        <w:t>Dosim</w:t>
      </w:r>
      <w:proofErr w:type="spellEnd"/>
      <w:r>
        <w:t>. 2017;42(4).</w:t>
      </w:r>
    </w:p>
    <w:p w14:paraId="64FD088C" w14:textId="007C9447" w:rsidR="002A5C04" w:rsidRDefault="002A5C04" w:rsidP="002A5C04">
      <w:pPr>
        <w:pStyle w:val="ListParagraph"/>
        <w:numPr>
          <w:ilvl w:val="0"/>
          <w:numId w:val="1"/>
        </w:numPr>
      </w:pPr>
      <w:r>
        <w:t xml:space="preserve">Pokhrel D, Sood S, McClinton C, Shen X, </w:t>
      </w:r>
      <w:proofErr w:type="spellStart"/>
      <w:r>
        <w:t>Lominska</w:t>
      </w:r>
      <w:proofErr w:type="spellEnd"/>
      <w:r>
        <w:t xml:space="preserve"> C, Saleh H, </w:t>
      </w:r>
      <w:proofErr w:type="spellStart"/>
      <w:r>
        <w:t>Badkul</w:t>
      </w:r>
      <w:proofErr w:type="spellEnd"/>
      <w:r>
        <w:t xml:space="preserve"> R, Jiang H, Mitchell M, Wang F. Dosimetric comparison of advanced radiotherapy techniques. Med </w:t>
      </w:r>
      <w:proofErr w:type="spellStart"/>
      <w:r>
        <w:t>Dosim</w:t>
      </w:r>
      <w:proofErr w:type="spellEnd"/>
      <w:r>
        <w:t>. 2016;41(4).</w:t>
      </w:r>
    </w:p>
    <w:p w14:paraId="2AD75571" w14:textId="77777777" w:rsidR="002A5C04" w:rsidRDefault="002A5C04" w:rsidP="002A5C04">
      <w:pPr>
        <w:pStyle w:val="ListParagraph"/>
        <w:numPr>
          <w:ilvl w:val="0"/>
          <w:numId w:val="1"/>
        </w:numPr>
      </w:pPr>
      <w:r>
        <w:t xml:space="preserve">Otto K. Volumetric modulated arc therapy: Intensity-modulated radiation therapy in a single gantry arc. Int J </w:t>
      </w:r>
      <w:proofErr w:type="spellStart"/>
      <w:r>
        <w:t>Radiat</w:t>
      </w:r>
      <w:proofErr w:type="spellEnd"/>
      <w:r>
        <w:t xml:space="preserve"> Oncol Biol Phys. 2008.</w:t>
      </w:r>
    </w:p>
    <w:p w14:paraId="21F5876D" w14:textId="77777777" w:rsidR="002A5C04" w:rsidRDefault="002A5C04" w:rsidP="002A5C04">
      <w:pPr>
        <w:pStyle w:val="ListParagraph"/>
        <w:numPr>
          <w:ilvl w:val="0"/>
          <w:numId w:val="1"/>
        </w:numPr>
      </w:pPr>
      <w:r>
        <w:t xml:space="preserve">Teoh M, et al. Volumetric modulated arc therapy: A review of current literature and clinical use. </w:t>
      </w:r>
      <w:proofErr w:type="spellStart"/>
      <w:r>
        <w:t>Radiother</w:t>
      </w:r>
      <w:proofErr w:type="spellEnd"/>
      <w:r>
        <w:t xml:space="preserve"> Oncol. 2011.</w:t>
      </w:r>
    </w:p>
    <w:p w14:paraId="63591CFD" w14:textId="77777777" w:rsidR="002A5C04" w:rsidRDefault="002A5C04" w:rsidP="002A5C04">
      <w:pPr>
        <w:pStyle w:val="ListParagraph"/>
        <w:numPr>
          <w:ilvl w:val="0"/>
          <w:numId w:val="1"/>
        </w:numPr>
      </w:pPr>
      <w:proofErr w:type="spellStart"/>
      <w:r>
        <w:lastRenderedPageBreak/>
        <w:t>Verbakel</w:t>
      </w:r>
      <w:proofErr w:type="spellEnd"/>
      <w:r>
        <w:t xml:space="preserve"> WFAR, et al. </w:t>
      </w:r>
      <w:proofErr w:type="spellStart"/>
      <w:r>
        <w:t>RapidArc</w:t>
      </w:r>
      <w:proofErr w:type="spellEnd"/>
      <w:r>
        <w:t xml:space="preserve"> versus intensity-modulated radiotherapy for stereotactic radiotherapy. </w:t>
      </w:r>
      <w:proofErr w:type="spellStart"/>
      <w:r>
        <w:t>Radiother</w:t>
      </w:r>
      <w:proofErr w:type="spellEnd"/>
      <w:r>
        <w:t xml:space="preserve"> Oncol. 2009.</w:t>
      </w:r>
    </w:p>
    <w:p w14:paraId="6CB9FF2F" w14:textId="77777777" w:rsidR="002A5C04" w:rsidRDefault="002A5C04" w:rsidP="002A5C04">
      <w:pPr>
        <w:pStyle w:val="ListParagraph"/>
        <w:numPr>
          <w:ilvl w:val="0"/>
          <w:numId w:val="1"/>
        </w:numPr>
      </w:pPr>
      <w:r>
        <w:t xml:space="preserve">Cozzi L, et al. A treatment planning study comparing volumetric modulated arc therapy and intensity-modulated radiotherapy. </w:t>
      </w:r>
      <w:proofErr w:type="spellStart"/>
      <w:r>
        <w:t>Radiother</w:t>
      </w:r>
      <w:proofErr w:type="spellEnd"/>
      <w:r>
        <w:t xml:space="preserve"> Oncol. 2008.</w:t>
      </w:r>
    </w:p>
    <w:p w14:paraId="2EC9CC2D" w14:textId="367F8FC8" w:rsidR="002A5C04" w:rsidRDefault="002A5C04" w:rsidP="002A5C04">
      <w:pPr>
        <w:pStyle w:val="ListParagraph"/>
        <w:numPr>
          <w:ilvl w:val="0"/>
          <w:numId w:val="1"/>
        </w:numPr>
      </w:pPr>
      <w:r>
        <w:t xml:space="preserve">Yoo S, et al. Clinical implementation of volumetric modulated arc therapy. Int J </w:t>
      </w:r>
      <w:proofErr w:type="spellStart"/>
      <w:r>
        <w:t>Radiat</w:t>
      </w:r>
      <w:proofErr w:type="spellEnd"/>
      <w:r>
        <w:t xml:space="preserve"> Oncol Biol Phys. 2010.</w:t>
      </w:r>
    </w:p>
    <w:p w14:paraId="49960DAC" w14:textId="77777777" w:rsidR="002A5C04" w:rsidRDefault="002A5C04" w:rsidP="002A5C04">
      <w:pPr>
        <w:pStyle w:val="ListParagraph"/>
        <w:numPr>
          <w:ilvl w:val="0"/>
          <w:numId w:val="1"/>
        </w:numPr>
      </w:pPr>
      <w:r>
        <w:t xml:space="preserve">Palma D, et al. Volumetric modulated arc therapy versus intensity-modulated radiotherapy: Efficiency and dosimetric comparison. </w:t>
      </w:r>
      <w:proofErr w:type="spellStart"/>
      <w:r>
        <w:t>Radiother</w:t>
      </w:r>
      <w:proofErr w:type="spellEnd"/>
      <w:r>
        <w:t xml:space="preserve"> Oncol. 2008. </w:t>
      </w:r>
    </w:p>
    <w:p w14:paraId="1C97526F" w14:textId="77777777" w:rsidR="002A5C04" w:rsidRDefault="002A5C04" w:rsidP="002A5C04">
      <w:pPr>
        <w:pStyle w:val="ListParagraph"/>
        <w:numPr>
          <w:ilvl w:val="0"/>
          <w:numId w:val="1"/>
        </w:numPr>
      </w:pPr>
      <w:r>
        <w:t xml:space="preserve">Davidson MT, et al. Volumetric modulated arc therapy for brain radiotherapy. Int J </w:t>
      </w:r>
      <w:proofErr w:type="spellStart"/>
      <w:r>
        <w:t>Radiat</w:t>
      </w:r>
      <w:proofErr w:type="spellEnd"/>
      <w:r>
        <w:t xml:space="preserve"> Oncol Biol Phys. 2011. </w:t>
      </w:r>
    </w:p>
    <w:p w14:paraId="744222B8" w14:textId="77777777" w:rsidR="002A5C04" w:rsidRDefault="002A5C04" w:rsidP="002A5C04">
      <w:pPr>
        <w:pStyle w:val="ListParagraph"/>
        <w:numPr>
          <w:ilvl w:val="0"/>
          <w:numId w:val="1"/>
        </w:numPr>
      </w:pPr>
      <w:r>
        <w:t xml:space="preserve">Paddick I. A simple scoring ratio to index the conformity of </w:t>
      </w:r>
      <w:proofErr w:type="spellStart"/>
      <w:r>
        <w:t>radiosurgical</w:t>
      </w:r>
      <w:proofErr w:type="spellEnd"/>
      <w:r>
        <w:t xml:space="preserve"> treatment plans. J </w:t>
      </w:r>
      <w:proofErr w:type="spellStart"/>
      <w:r>
        <w:t>Neurosurg</w:t>
      </w:r>
      <w:proofErr w:type="spellEnd"/>
      <w:r>
        <w:t xml:space="preserve">. 2000;93(Suppl 3):219-222. </w:t>
      </w:r>
    </w:p>
    <w:p w14:paraId="283AE81A" w14:textId="77777777" w:rsidR="002A5C04" w:rsidRDefault="002A5C04" w:rsidP="002A5C04">
      <w:pPr>
        <w:pStyle w:val="ListParagraph"/>
        <w:numPr>
          <w:ilvl w:val="0"/>
          <w:numId w:val="1"/>
        </w:numPr>
      </w:pPr>
      <w:r>
        <w:t xml:space="preserve">International Commission on Radiation Units and Measurements. Prescribing, recording, and reporting intensity-modulated photon-beam therapy (IMRT) (ICRU Report 83). J ICRU. 2010. </w:t>
      </w:r>
    </w:p>
    <w:p w14:paraId="7BC5741E" w14:textId="77777777" w:rsidR="002A5C04" w:rsidRPr="006747E9" w:rsidRDefault="002A5C04" w:rsidP="002A5C04">
      <w:pPr>
        <w:pStyle w:val="ListParagraph"/>
      </w:pPr>
    </w:p>
    <w:p w14:paraId="77065463" w14:textId="77777777" w:rsidR="006747E9" w:rsidRPr="006747E9" w:rsidRDefault="006747E9" w:rsidP="006747E9"/>
    <w:p w14:paraId="62D30B39" w14:textId="77777777" w:rsidR="006747E9" w:rsidRPr="006747E9" w:rsidRDefault="006747E9" w:rsidP="006747E9"/>
    <w:p w14:paraId="3F8B2A3D" w14:textId="77777777" w:rsidR="006747E9" w:rsidRPr="006747E9" w:rsidRDefault="006747E9" w:rsidP="006747E9"/>
    <w:p w14:paraId="30515729" w14:textId="77777777" w:rsidR="006747E9" w:rsidRPr="006747E9" w:rsidRDefault="006747E9" w:rsidP="006747E9"/>
    <w:sectPr w:rsidR="006747E9" w:rsidRPr="00674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576A5"/>
    <w:multiLevelType w:val="hybridMultilevel"/>
    <w:tmpl w:val="EE688A86"/>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21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9"/>
    <w:rsid w:val="00006D94"/>
    <w:rsid w:val="00082FBA"/>
    <w:rsid w:val="000C4B56"/>
    <w:rsid w:val="002754E1"/>
    <w:rsid w:val="002A5C04"/>
    <w:rsid w:val="00447623"/>
    <w:rsid w:val="00476A1C"/>
    <w:rsid w:val="00532F7C"/>
    <w:rsid w:val="006747E9"/>
    <w:rsid w:val="006939D6"/>
    <w:rsid w:val="009D6BB8"/>
    <w:rsid w:val="00B252AF"/>
    <w:rsid w:val="00B30D50"/>
    <w:rsid w:val="00B774FF"/>
    <w:rsid w:val="00DA6C5F"/>
    <w:rsid w:val="00DD0A77"/>
    <w:rsid w:val="00F0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0191"/>
  <w15:chartTrackingRefBased/>
  <w15:docId w15:val="{52BA6067-DB43-4034-834A-8853A81B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E9"/>
    <w:pPr>
      <w:spacing w:after="200" w:line="276" w:lineRule="auto"/>
    </w:pPr>
    <w:rPr>
      <w:lang w:val="en-US"/>
    </w:rPr>
  </w:style>
  <w:style w:type="paragraph" w:styleId="Heading1">
    <w:name w:val="heading 1"/>
    <w:basedOn w:val="Normal"/>
    <w:next w:val="Normal"/>
    <w:link w:val="Heading1Char"/>
    <w:uiPriority w:val="9"/>
    <w:qFormat/>
    <w:rsid w:val="00674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E9"/>
    <w:rPr>
      <w:rFonts w:eastAsiaTheme="majorEastAsia" w:cstheme="majorBidi"/>
      <w:color w:val="272727" w:themeColor="text1" w:themeTint="D8"/>
    </w:rPr>
  </w:style>
  <w:style w:type="paragraph" w:styleId="Title">
    <w:name w:val="Title"/>
    <w:basedOn w:val="Normal"/>
    <w:next w:val="Normal"/>
    <w:link w:val="TitleChar"/>
    <w:uiPriority w:val="10"/>
    <w:qFormat/>
    <w:rsid w:val="00674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E9"/>
    <w:pPr>
      <w:spacing w:before="160"/>
      <w:jc w:val="center"/>
    </w:pPr>
    <w:rPr>
      <w:i/>
      <w:iCs/>
      <w:color w:val="404040" w:themeColor="text1" w:themeTint="BF"/>
    </w:rPr>
  </w:style>
  <w:style w:type="character" w:customStyle="1" w:styleId="QuoteChar">
    <w:name w:val="Quote Char"/>
    <w:basedOn w:val="DefaultParagraphFont"/>
    <w:link w:val="Quote"/>
    <w:uiPriority w:val="29"/>
    <w:rsid w:val="006747E9"/>
    <w:rPr>
      <w:i/>
      <w:iCs/>
      <w:color w:val="404040" w:themeColor="text1" w:themeTint="BF"/>
    </w:rPr>
  </w:style>
  <w:style w:type="paragraph" w:styleId="ListParagraph">
    <w:name w:val="List Paragraph"/>
    <w:basedOn w:val="Normal"/>
    <w:uiPriority w:val="34"/>
    <w:qFormat/>
    <w:rsid w:val="006747E9"/>
    <w:pPr>
      <w:ind w:left="720"/>
      <w:contextualSpacing/>
    </w:pPr>
  </w:style>
  <w:style w:type="character" w:styleId="IntenseEmphasis">
    <w:name w:val="Intense Emphasis"/>
    <w:basedOn w:val="DefaultParagraphFont"/>
    <w:uiPriority w:val="21"/>
    <w:qFormat/>
    <w:rsid w:val="006747E9"/>
    <w:rPr>
      <w:i/>
      <w:iCs/>
      <w:color w:val="0F4761" w:themeColor="accent1" w:themeShade="BF"/>
    </w:rPr>
  </w:style>
  <w:style w:type="paragraph" w:styleId="IntenseQuote">
    <w:name w:val="Intense Quote"/>
    <w:basedOn w:val="Normal"/>
    <w:next w:val="Normal"/>
    <w:link w:val="IntenseQuoteChar"/>
    <w:uiPriority w:val="30"/>
    <w:qFormat/>
    <w:rsid w:val="00674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E9"/>
    <w:rPr>
      <w:i/>
      <w:iCs/>
      <w:color w:val="0F4761" w:themeColor="accent1" w:themeShade="BF"/>
    </w:rPr>
  </w:style>
  <w:style w:type="character" w:styleId="IntenseReference">
    <w:name w:val="Intense Reference"/>
    <w:basedOn w:val="DefaultParagraphFont"/>
    <w:uiPriority w:val="32"/>
    <w:qFormat/>
    <w:rsid w:val="006747E9"/>
    <w:rPr>
      <w:b/>
      <w:bCs/>
      <w:smallCaps/>
      <w:color w:val="0F4761" w:themeColor="accent1" w:themeShade="BF"/>
      <w:spacing w:val="5"/>
    </w:rPr>
  </w:style>
  <w:style w:type="table" w:styleId="PlainTable1">
    <w:name w:val="Plain Table 1"/>
    <w:basedOn w:val="TableNormal"/>
    <w:uiPriority w:val="41"/>
    <w:rsid w:val="006747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Bhagya Surya P S</dc:creator>
  <cp:keywords/>
  <dc:description/>
  <cp:lastModifiedBy>Sarath S Nair [MAHE-KMC]</cp:lastModifiedBy>
  <cp:revision>9</cp:revision>
  <dcterms:created xsi:type="dcterms:W3CDTF">2026-04-21T03:37:00Z</dcterms:created>
  <dcterms:modified xsi:type="dcterms:W3CDTF">2026-04-22T04:32:00Z</dcterms:modified>
</cp:coreProperties>
</file>