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B4C4" w14:textId="77777777" w:rsidR="0082675F" w:rsidRPr="00900113" w:rsidRDefault="0082675F" w:rsidP="0082675F">
      <w:pPr>
        <w:rPr>
          <w:rFonts w:ascii="Times New Roman" w:hAnsi="Times New Roman" w:cs="Times New Roman"/>
          <w:b/>
          <w:bCs/>
        </w:rPr>
      </w:pPr>
      <w:r w:rsidRPr="00300169">
        <w:rPr>
          <w:rFonts w:ascii="Times New Roman" w:hAnsi="Times New Roman" w:cs="Times New Roman"/>
          <w:b/>
          <w:bCs/>
        </w:rPr>
        <w:t>Table 1.</w:t>
      </w:r>
      <w:r>
        <w:rPr>
          <w:rFonts w:ascii="Times New Roman" w:hAnsi="Times New Roman" w:cs="Times New Roman"/>
        </w:rPr>
        <w:t xml:space="preserve"> </w:t>
      </w:r>
      <w:r w:rsidRPr="00900113">
        <w:rPr>
          <w:rFonts w:ascii="Times New Roman" w:hAnsi="Times New Roman" w:cs="Times New Roman"/>
          <w:b/>
          <w:bCs/>
        </w:rPr>
        <w:t>Baseline Characteristics and Group Comparability (Mean ± SD)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2070"/>
        <w:gridCol w:w="2084"/>
        <w:gridCol w:w="1058"/>
        <w:gridCol w:w="1118"/>
      </w:tblGrid>
      <w:tr w:rsidR="0082675F" w:rsidRPr="00EA22CB" w14:paraId="216DA59F" w14:textId="77777777" w:rsidTr="000835D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0B252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5DBF1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A (n=25)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37276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B (n=25)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ADE66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t-value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2DE79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82675F" w:rsidRPr="00EA22CB" w14:paraId="271BDD0C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77A30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74A7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21.2 ± 1.8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0BEE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21.4 ± 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96211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3E31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0.652</w:t>
            </w:r>
          </w:p>
        </w:tc>
      </w:tr>
      <w:tr w:rsidR="0082675F" w:rsidRPr="00EA22CB" w14:paraId="32B10D90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BDA37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Height (cm)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F6D6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172.5 ± 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531A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173.1 ± 6.2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FC690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160F2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0.738</w:t>
            </w:r>
          </w:p>
        </w:tc>
      </w:tr>
      <w:tr w:rsidR="0082675F" w:rsidRPr="00EA22CB" w14:paraId="00A800B0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22B7F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Weight (kg)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B8D57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68.3 ± 7.2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A1328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69.1 ± 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DA31F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7C1F0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0.684</w:t>
            </w:r>
          </w:p>
        </w:tc>
      </w:tr>
      <w:tr w:rsidR="0082675F" w:rsidRPr="00EA22CB" w14:paraId="1B0CCC6A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F1403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Y-Balance Test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F9A25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87.4 ± 1.6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967B1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86.7 ± 1.7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BBA82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ED27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0.082</w:t>
            </w:r>
          </w:p>
        </w:tc>
      </w:tr>
      <w:tr w:rsidR="0082675F" w:rsidRPr="00EA22CB" w14:paraId="0C837ED2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AC64A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Triple Hop Test (m)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5DF2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5.60 ± 0.37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F701A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5.92 ± 0.60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C7C78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1.92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FFE81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0.061</w:t>
            </w:r>
          </w:p>
        </w:tc>
      </w:tr>
      <w:tr w:rsidR="0082675F" w:rsidRPr="00EA22CB" w14:paraId="1B376C92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4FD9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SEMO Agility Test 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1E970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10.65 ± 0.30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56E7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10.52 ± 0.31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C948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1.65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B57E3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0.106</w:t>
            </w:r>
          </w:p>
        </w:tc>
      </w:tr>
    </w:tbl>
    <w:p w14:paraId="384CCCFE" w14:textId="77777777" w:rsidR="0082675F" w:rsidRDefault="0082675F" w:rsidP="0082675F">
      <w:pPr>
        <w:rPr>
          <w:rFonts w:ascii="Times New Roman" w:hAnsi="Times New Roman" w:cs="Times New Roman"/>
        </w:rPr>
      </w:pPr>
    </w:p>
    <w:p w14:paraId="75610FB3" w14:textId="77777777" w:rsidR="0082675F" w:rsidRDefault="0082675F" w:rsidP="0082675F">
      <w:pPr>
        <w:jc w:val="both"/>
        <w:rPr>
          <w:rFonts w:ascii="Times New Roman" w:hAnsi="Times New Roman" w:cs="Times New Roman"/>
        </w:rPr>
      </w:pPr>
      <w:r w:rsidRPr="00EA22CB">
        <w:rPr>
          <w:rFonts w:ascii="Times New Roman" w:hAnsi="Times New Roman" w:cs="Times New Roman"/>
        </w:rPr>
        <w:t>This table presents demographic data (age, height, weight) and baseline outcome measures for both groups. Independent t-tests confirmed no significant differences (p &gt; 0.05), verifying successful randomization and group equivalence prior to intervention. This eliminates baseline confounding and strengthens causal inference regarding intervention effects.</w:t>
      </w:r>
    </w:p>
    <w:p w14:paraId="5D917519" w14:textId="77777777" w:rsidR="0082675F" w:rsidRDefault="0082675F" w:rsidP="0082675F">
      <w:pPr>
        <w:jc w:val="both"/>
        <w:rPr>
          <w:rFonts w:ascii="Times New Roman" w:hAnsi="Times New Roman" w:cs="Times New Roman"/>
        </w:rPr>
      </w:pPr>
    </w:p>
    <w:p w14:paraId="27A447A8" w14:textId="77777777" w:rsidR="0082675F" w:rsidRPr="00EA22CB" w:rsidRDefault="0082675F" w:rsidP="0082675F">
      <w:pPr>
        <w:rPr>
          <w:rFonts w:ascii="Times New Roman" w:hAnsi="Times New Roman" w:cs="Times New Roman"/>
          <w:b/>
          <w:bCs/>
        </w:rPr>
      </w:pPr>
      <w:r w:rsidRPr="00EA22CB">
        <w:rPr>
          <w:rFonts w:ascii="Times New Roman" w:hAnsi="Times New Roman" w:cs="Times New Roman"/>
          <w:b/>
          <w:bCs/>
        </w:rPr>
        <w:t>Table 2: Pre- and Post-Intervention Descriptive Statistics (Mean ± SD)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1584"/>
        <w:gridCol w:w="1672"/>
        <w:gridCol w:w="1598"/>
        <w:gridCol w:w="1685"/>
      </w:tblGrid>
      <w:tr w:rsidR="0082675F" w:rsidRPr="00EA22CB" w14:paraId="263206A6" w14:textId="77777777" w:rsidTr="000835D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DB4CC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Outcome Measure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DDBDC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A Pre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87A63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A Post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BFE5C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B Pre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9D375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B Post</w:t>
            </w:r>
          </w:p>
        </w:tc>
      </w:tr>
      <w:tr w:rsidR="0082675F" w:rsidRPr="00EA22CB" w14:paraId="3A1A6C48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5CB4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Y-Balance Test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4F6E7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87.4 ± 1.6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0E30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95.3 ± 2.5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20E43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86.7 ± 1.7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9D2D7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89.0 ± 2.0</w:t>
            </w:r>
          </w:p>
        </w:tc>
      </w:tr>
      <w:tr w:rsidR="0082675F" w:rsidRPr="00EA22CB" w14:paraId="77EC4745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8C878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Triple Hop Test (m)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F73E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5.60 ± 0.37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ECD6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6.01 ± 0.36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B73E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5.92 ± 0.60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A9D2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6.12 ± 0.60</w:t>
            </w:r>
          </w:p>
        </w:tc>
      </w:tr>
      <w:tr w:rsidR="0082675F" w:rsidRPr="00EA22CB" w14:paraId="1B5F8F1B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71B4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SEMO Agility Test 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F2EEA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10.65 ± 0.30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7ADF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9.74 ± 0.36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9800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10.52 ± 0.31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12ED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9.86 ± 0.35</w:t>
            </w:r>
          </w:p>
        </w:tc>
      </w:tr>
    </w:tbl>
    <w:p w14:paraId="3C01C8D7" w14:textId="77777777" w:rsidR="0082675F" w:rsidRDefault="0082675F" w:rsidP="0082675F">
      <w:pPr>
        <w:rPr>
          <w:rFonts w:ascii="Times New Roman" w:hAnsi="Times New Roman" w:cs="Times New Roman"/>
        </w:rPr>
      </w:pPr>
    </w:p>
    <w:p w14:paraId="2B82A544" w14:textId="77777777" w:rsidR="0082675F" w:rsidRDefault="0082675F" w:rsidP="0082675F">
      <w:pPr>
        <w:jc w:val="both"/>
        <w:rPr>
          <w:rFonts w:ascii="Times New Roman" w:hAnsi="Times New Roman" w:cs="Times New Roman"/>
        </w:rPr>
      </w:pPr>
      <w:r w:rsidRPr="00EA22CB">
        <w:rPr>
          <w:rFonts w:ascii="Times New Roman" w:hAnsi="Times New Roman" w:cs="Times New Roman"/>
        </w:rPr>
        <w:t>Displays mean ± SD values for all three outcome measures before and after the 8-week intervention. Both groups improved across Y-Balance Test, Triple Hop Test, and SEMO Agility Test. Group A (MPCAE) showed larger magnitude improvements (YBT: +7.9% vs +2.3%; Triple Hop: +0.41m vs +0.20m; SEMO: -0.91s vs -0.66s), suggesting clinical superiority.</w:t>
      </w:r>
    </w:p>
    <w:p w14:paraId="47D24580" w14:textId="77777777" w:rsidR="0082675F" w:rsidRDefault="0082675F" w:rsidP="0082675F">
      <w:pPr>
        <w:rPr>
          <w:rFonts w:ascii="Times New Roman" w:hAnsi="Times New Roman" w:cs="Times New Roman"/>
          <w:b/>
          <w:bCs/>
        </w:rPr>
      </w:pPr>
    </w:p>
    <w:p w14:paraId="555474FD" w14:textId="77777777" w:rsidR="0082675F" w:rsidRDefault="0082675F" w:rsidP="0082675F">
      <w:pPr>
        <w:rPr>
          <w:rFonts w:ascii="Times New Roman" w:hAnsi="Times New Roman" w:cs="Times New Roman"/>
          <w:b/>
          <w:bCs/>
        </w:rPr>
      </w:pPr>
    </w:p>
    <w:p w14:paraId="4E0AEE48" w14:textId="68C12926" w:rsidR="0082675F" w:rsidRPr="00EA22CB" w:rsidRDefault="0082675F" w:rsidP="0082675F">
      <w:pPr>
        <w:rPr>
          <w:rFonts w:ascii="Times New Roman" w:hAnsi="Times New Roman" w:cs="Times New Roman"/>
          <w:b/>
          <w:bCs/>
        </w:rPr>
      </w:pPr>
      <w:r w:rsidRPr="00EA22CB">
        <w:rPr>
          <w:rFonts w:ascii="Times New Roman" w:hAnsi="Times New Roman" w:cs="Times New Roman"/>
          <w:b/>
          <w:bCs/>
        </w:rPr>
        <w:t>Table 3: Within-Group Changes (Wilcoxon Signed-Rank Test)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1298"/>
        <w:gridCol w:w="1275"/>
        <w:gridCol w:w="1310"/>
        <w:gridCol w:w="1286"/>
        <w:gridCol w:w="1571"/>
      </w:tblGrid>
      <w:tr w:rsidR="0082675F" w:rsidRPr="00EA22CB" w14:paraId="48DDB160" w14:textId="77777777" w:rsidTr="000835D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40C10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Outcome Measure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F755D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A 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6496E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A 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BAFDD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B 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6A63F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B 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4B919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Effect Size (r)</w:t>
            </w:r>
          </w:p>
        </w:tc>
      </w:tr>
      <w:tr w:rsidR="0082675F" w:rsidRPr="00EA22CB" w14:paraId="43EC4428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A79A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Y-Balance Test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ADED3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-4.38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343F4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2D8D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-4.27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63514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F3335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0.62 (large)</w:t>
            </w:r>
          </w:p>
        </w:tc>
      </w:tr>
      <w:tr w:rsidR="0082675F" w:rsidRPr="00EA22CB" w14:paraId="3444ADAE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F8C72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Triple Hop Test (m)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BCA0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-4.41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3505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E81A8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-4.32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0F8A1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EEFD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0.63 (large)</w:t>
            </w:r>
          </w:p>
        </w:tc>
      </w:tr>
      <w:tr w:rsidR="0082675F" w:rsidRPr="00EA22CB" w14:paraId="2FC01409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7AF1F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SEMO Agility Test 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619F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-4.45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F138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D63CF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-4.29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ACB8C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FA16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0.64 (large)</w:t>
            </w:r>
          </w:p>
        </w:tc>
      </w:tr>
    </w:tbl>
    <w:p w14:paraId="76CD5D68" w14:textId="77777777" w:rsidR="0082675F" w:rsidRDefault="0082675F" w:rsidP="0082675F">
      <w:pPr>
        <w:rPr>
          <w:rFonts w:ascii="Times New Roman" w:hAnsi="Times New Roman" w:cs="Times New Roman"/>
        </w:rPr>
      </w:pPr>
    </w:p>
    <w:p w14:paraId="3F854B34" w14:textId="77777777" w:rsidR="0082675F" w:rsidRDefault="0082675F" w:rsidP="0082675F">
      <w:pPr>
        <w:jc w:val="both"/>
        <w:rPr>
          <w:rFonts w:ascii="Times New Roman" w:hAnsi="Times New Roman" w:cs="Times New Roman"/>
        </w:rPr>
      </w:pPr>
      <w:r w:rsidRPr="00EA22CB">
        <w:rPr>
          <w:rFonts w:ascii="Times New Roman" w:hAnsi="Times New Roman" w:cs="Times New Roman"/>
        </w:rPr>
        <w:t>Reports statistical significance of pre-post improvements within each group. All outcomes demonstrated highly significant gains (p &lt; 0.001, Z = -4.27 to -4.45) with large effect sizes (r = 0.62-0.64). This confirms both interventions were effective individually, establishing intervention efficacy before between-group comparison.</w:t>
      </w:r>
    </w:p>
    <w:p w14:paraId="3E15D978" w14:textId="77777777" w:rsidR="0082675F" w:rsidRDefault="0082675F" w:rsidP="0082675F">
      <w:pPr>
        <w:rPr>
          <w:rFonts w:ascii="Times New Roman" w:hAnsi="Times New Roman" w:cs="Times New Roman"/>
        </w:rPr>
      </w:pPr>
    </w:p>
    <w:p w14:paraId="6744AB08" w14:textId="77777777" w:rsidR="0082675F" w:rsidRPr="00EA22CB" w:rsidRDefault="0082675F" w:rsidP="0082675F">
      <w:pPr>
        <w:rPr>
          <w:rFonts w:ascii="Times New Roman" w:hAnsi="Times New Roman" w:cs="Times New Roman"/>
          <w:b/>
          <w:bCs/>
        </w:rPr>
      </w:pPr>
      <w:r w:rsidRPr="00EA22CB">
        <w:rPr>
          <w:rFonts w:ascii="Times New Roman" w:hAnsi="Times New Roman" w:cs="Times New Roman"/>
          <w:b/>
          <w:bCs/>
        </w:rPr>
        <w:t>Table 4: Between-Group Comparison of Change Scores (Mann-Whitney U Test)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929"/>
        <w:gridCol w:w="1938"/>
        <w:gridCol w:w="600"/>
        <w:gridCol w:w="976"/>
        <w:gridCol w:w="1527"/>
      </w:tblGrid>
      <w:tr w:rsidR="0082675F" w:rsidRPr="00EA22CB" w14:paraId="5A27D0E5" w14:textId="77777777" w:rsidTr="000835D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234F6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Outcome Measure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6A026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A Δ (95% CI)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AC964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Group B Δ (95% CI)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CD746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B5905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2DE52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Effect Size (r)</w:t>
            </w:r>
          </w:p>
        </w:tc>
      </w:tr>
      <w:tr w:rsidR="0082675F" w:rsidRPr="00EA22CB" w14:paraId="10DCEC28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5CA9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Y-Balance Test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AD8A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+7.9 (6.8-9.0)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7576A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+2.3 (1.7-2.9)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14CE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134FA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A57F2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0.72 (large)</w:t>
            </w:r>
          </w:p>
        </w:tc>
      </w:tr>
      <w:tr w:rsidR="0082675F" w:rsidRPr="00EA22CB" w14:paraId="41A505A4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C7D25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Triple Hop Test (m)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9BA47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+0.41 (0.31-0.51)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BF45C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+0.20 (0.12-0.28)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A3A9A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6DCDF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40FF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0.48 (medium)</w:t>
            </w:r>
          </w:p>
        </w:tc>
      </w:tr>
      <w:tr w:rsidR="0082675F" w:rsidRPr="00EA22CB" w14:paraId="3CC233CC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6440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SEMO Agility Test 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CF6D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-0.91 (-1.04--0.78)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693C3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-0.66 (-0.78--0.54)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F6AC4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FD39D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63C40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0.38 (medium)</w:t>
            </w:r>
          </w:p>
        </w:tc>
      </w:tr>
    </w:tbl>
    <w:p w14:paraId="0149FD11" w14:textId="77777777" w:rsidR="0082675F" w:rsidRDefault="0082675F" w:rsidP="0082675F">
      <w:pPr>
        <w:rPr>
          <w:rFonts w:ascii="Times New Roman" w:hAnsi="Times New Roman" w:cs="Times New Roman"/>
        </w:rPr>
      </w:pPr>
    </w:p>
    <w:p w14:paraId="0E7E347E" w14:textId="77777777" w:rsidR="0082675F" w:rsidRDefault="0082675F" w:rsidP="0082675F">
      <w:pPr>
        <w:jc w:val="both"/>
        <w:rPr>
          <w:rFonts w:ascii="Times New Roman" w:hAnsi="Times New Roman" w:cs="Times New Roman"/>
        </w:rPr>
      </w:pPr>
      <w:r w:rsidRPr="00EA22CB">
        <w:rPr>
          <w:rFonts w:ascii="Times New Roman" w:hAnsi="Times New Roman" w:cs="Times New Roman"/>
        </w:rPr>
        <w:t>Primary finding table showing Group A superiority. MPCAE produced significantly greater improvements than EHAD across all outcomes: Y-Balance (U=45, p&lt;0.001, r=0.72 large), Triple Hop (U=178, p=0.002, r=0.48 medium), SEMO Agility (U=212, p=0.015, r=0.38 medium). Effect sizes indicate meaningful clinical differences.</w:t>
      </w:r>
    </w:p>
    <w:p w14:paraId="6C59CD15" w14:textId="77777777" w:rsidR="0082675F" w:rsidRDefault="0082675F" w:rsidP="0082675F">
      <w:pPr>
        <w:rPr>
          <w:rFonts w:ascii="Times New Roman" w:hAnsi="Times New Roman" w:cs="Times New Roman"/>
          <w:b/>
          <w:bCs/>
        </w:rPr>
      </w:pPr>
    </w:p>
    <w:p w14:paraId="232773F5" w14:textId="77777777" w:rsidR="0082675F" w:rsidRDefault="0082675F" w:rsidP="0082675F">
      <w:pPr>
        <w:rPr>
          <w:rFonts w:ascii="Times New Roman" w:hAnsi="Times New Roman" w:cs="Times New Roman"/>
          <w:b/>
          <w:bCs/>
        </w:rPr>
      </w:pPr>
    </w:p>
    <w:p w14:paraId="1AB08BE9" w14:textId="4C1D8295" w:rsidR="0082675F" w:rsidRPr="00EA22CB" w:rsidRDefault="0082675F" w:rsidP="0082675F">
      <w:pPr>
        <w:rPr>
          <w:rFonts w:ascii="Times New Roman" w:hAnsi="Times New Roman" w:cs="Times New Roman"/>
          <w:b/>
          <w:bCs/>
        </w:rPr>
      </w:pPr>
      <w:r w:rsidRPr="00EA22CB">
        <w:rPr>
          <w:rFonts w:ascii="Times New Roman" w:hAnsi="Times New Roman" w:cs="Times New Roman"/>
          <w:b/>
          <w:bCs/>
        </w:rPr>
        <w:t>Table 5: Normality Tests and Effect Size Summary (Shapiro-Wilk)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355"/>
        <w:gridCol w:w="1355"/>
        <w:gridCol w:w="2364"/>
        <w:gridCol w:w="1973"/>
      </w:tblGrid>
      <w:tr w:rsidR="0082675F" w:rsidRPr="00EA22CB" w14:paraId="06C83056" w14:textId="77777777" w:rsidTr="000835D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4293A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Outcome Measure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E3B0D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Pre W (p)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C1A8E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Post W (p)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3B4F4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Primary Analysis Used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1E482" w14:textId="77777777" w:rsidR="0082675F" w:rsidRPr="00EA22CB" w:rsidRDefault="0082675F" w:rsidP="000835D9">
            <w:pPr>
              <w:rPr>
                <w:rFonts w:ascii="Times New Roman" w:hAnsi="Times New Roman" w:cs="Times New Roman"/>
                <w:b/>
                <w:bCs/>
              </w:rPr>
            </w:pPr>
            <w:r w:rsidRPr="00EA22CB">
              <w:rPr>
                <w:rFonts w:ascii="Times New Roman" w:hAnsi="Times New Roman" w:cs="Times New Roman"/>
                <w:b/>
                <w:bCs/>
              </w:rPr>
              <w:t>Overall Effect Size</w:t>
            </w:r>
          </w:p>
        </w:tc>
      </w:tr>
      <w:tr w:rsidR="0082675F" w:rsidRPr="00EA22CB" w14:paraId="7B6EA9F6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3164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Y-Balance Test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B779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0.92 (&lt;0.01)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8B49A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0.89 (&lt;0.01)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5475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Non-parametric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FCFA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Large (r=0.72)</w:t>
            </w:r>
          </w:p>
        </w:tc>
      </w:tr>
      <w:tr w:rsidR="0082675F" w:rsidRPr="00EA22CB" w14:paraId="5BFB74D4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B303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Triple Hop Test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F56C8C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0.91 (&lt;0.01)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2040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0.90 (&lt;0.01)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1AA8E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Non-parametric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8E8E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Medium (r=0.48)</w:t>
            </w:r>
          </w:p>
        </w:tc>
      </w:tr>
      <w:tr w:rsidR="0082675F" w:rsidRPr="00EA22CB" w14:paraId="21F1C7BC" w14:textId="77777777" w:rsidTr="000835D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BDC87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SEMO Agility Test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0B389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0.93 (&lt;0.01)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B43FA0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0.92 (&lt;0.01)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9A116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Non-parametric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5992B" w14:textId="77777777" w:rsidR="0082675F" w:rsidRPr="00EA22CB" w:rsidRDefault="0082675F" w:rsidP="000835D9">
            <w:pPr>
              <w:rPr>
                <w:rFonts w:ascii="Times New Roman" w:hAnsi="Times New Roman" w:cs="Times New Roman"/>
              </w:rPr>
            </w:pPr>
            <w:r w:rsidRPr="00EA22CB">
              <w:rPr>
                <w:rFonts w:ascii="Times New Roman" w:hAnsi="Times New Roman" w:cs="Times New Roman"/>
              </w:rPr>
              <w:t>Medium (r=0.38)</w:t>
            </w:r>
          </w:p>
        </w:tc>
      </w:tr>
    </w:tbl>
    <w:p w14:paraId="53884B37" w14:textId="77777777" w:rsidR="0082675F" w:rsidRDefault="0082675F" w:rsidP="0082675F">
      <w:pPr>
        <w:rPr>
          <w:rFonts w:ascii="Times New Roman" w:hAnsi="Times New Roman" w:cs="Times New Roman"/>
        </w:rPr>
      </w:pPr>
    </w:p>
    <w:p w14:paraId="2EBA679B" w14:textId="77777777" w:rsidR="0082675F" w:rsidRDefault="0082675F" w:rsidP="0082675F">
      <w:pPr>
        <w:jc w:val="both"/>
        <w:rPr>
          <w:rFonts w:ascii="Times New Roman" w:hAnsi="Times New Roman" w:cs="Times New Roman"/>
        </w:rPr>
      </w:pPr>
      <w:r w:rsidRPr="00EA22CB">
        <w:rPr>
          <w:rFonts w:ascii="Times New Roman" w:hAnsi="Times New Roman" w:cs="Times New Roman"/>
        </w:rPr>
        <w:t>Justifies non-parametric analysis methodology. Shapiro-Wilk tests (W=0.89-0.93, all p&lt;0.01) confirmed non-normal data distribution, validating use of Wilcoxon/Mann-Whitney U tests. Summarizes overall effect sizes, emphasizing MPCAE's large effect (r=0.72) for dynamic stability—the study's primary outcome.</w:t>
      </w:r>
    </w:p>
    <w:p w14:paraId="6CFF5C90" w14:textId="77777777" w:rsidR="0082675F" w:rsidRDefault="0082675F"/>
    <w:sectPr w:rsidR="00826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5F"/>
    <w:rsid w:val="0082675F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3933"/>
  <w15:chartTrackingRefBased/>
  <w15:docId w15:val="{3944DD38-CF8B-4E54-9984-2A595B08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F"/>
  </w:style>
  <w:style w:type="paragraph" w:styleId="Heading1">
    <w:name w:val="heading 1"/>
    <w:basedOn w:val="Normal"/>
    <w:next w:val="Normal"/>
    <w:link w:val="Heading1Char"/>
    <w:uiPriority w:val="9"/>
    <w:qFormat/>
    <w:rsid w:val="0082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7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Mohideen</dc:creator>
  <cp:keywords/>
  <dc:description/>
  <cp:lastModifiedBy>Kaja Mohideen</cp:lastModifiedBy>
  <cp:revision>1</cp:revision>
  <dcterms:created xsi:type="dcterms:W3CDTF">2025-12-23T14:07:00Z</dcterms:created>
  <dcterms:modified xsi:type="dcterms:W3CDTF">2025-12-23T14:13:00Z</dcterms:modified>
</cp:coreProperties>
</file>