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44F" w:rsidRPr="00AF5E07" w:rsidRDefault="00484BCD" w:rsidP="00BC386D">
      <w:pPr>
        <w:pStyle w:val="Body"/>
        <w:pBdr>
          <w:bottom w:val="nil"/>
        </w:pBdr>
        <w:spacing w:line="360" w:lineRule="auto"/>
        <w:ind w:left="227" w:right="794"/>
        <w:rPr>
          <w:rStyle w:val="NoneA"/>
          <w:rFonts w:ascii="Cambria" w:hAnsi="Cambria" w:cs="Times New Roman"/>
          <w:b/>
          <w:sz w:val="24"/>
          <w:szCs w:val="24"/>
        </w:rPr>
      </w:pPr>
      <w:r w:rsidRPr="00AF5E07">
        <w:rPr>
          <w:rStyle w:val="NoneA"/>
          <w:rFonts w:ascii="Cambria" w:hAnsi="Cambria" w:cs="Times New Roman"/>
          <w:b/>
          <w:sz w:val="24"/>
          <w:szCs w:val="24"/>
          <w:highlight w:val="lightGray"/>
        </w:rPr>
        <w:t>Original Research Paper</w:t>
      </w:r>
    </w:p>
    <w:p w:rsidR="00B2144F" w:rsidRPr="00AF5E07" w:rsidRDefault="00940788" w:rsidP="00BC386D">
      <w:pPr>
        <w:pStyle w:val="Body"/>
        <w:pBdr>
          <w:bottom w:val="nil"/>
        </w:pBdr>
        <w:spacing w:line="360" w:lineRule="auto"/>
        <w:ind w:left="227" w:right="794"/>
        <w:rPr>
          <w:rStyle w:val="NoneA"/>
          <w:rFonts w:ascii="Cambria" w:hAnsi="Cambria" w:cs="Times New Roman"/>
          <w:b/>
          <w:color w:val="0070C0"/>
          <w:sz w:val="28"/>
          <w:szCs w:val="28"/>
        </w:rPr>
      </w:pPr>
      <w:r w:rsidRPr="00AF5E07">
        <w:rPr>
          <w:rStyle w:val="NoneA"/>
          <w:rFonts w:ascii="Cambria" w:hAnsi="Cambria" w:cs="Times New Roman"/>
          <w:b/>
          <w:color w:val="0070C0"/>
          <w:sz w:val="28"/>
          <w:szCs w:val="28"/>
        </w:rPr>
        <w:t xml:space="preserve">Association of Staphylococcus </w:t>
      </w:r>
      <w:proofErr w:type="spellStart"/>
      <w:r w:rsidRPr="00AF5E07">
        <w:rPr>
          <w:rStyle w:val="NoneA"/>
          <w:rFonts w:ascii="Cambria" w:hAnsi="Cambria" w:cs="Times New Roman"/>
          <w:b/>
          <w:color w:val="0070C0"/>
          <w:sz w:val="28"/>
          <w:szCs w:val="28"/>
        </w:rPr>
        <w:t>aureus</w:t>
      </w:r>
      <w:proofErr w:type="spellEnd"/>
      <w:r w:rsidRPr="00AF5E07">
        <w:rPr>
          <w:rStyle w:val="NoneA"/>
          <w:rFonts w:ascii="Cambria" w:hAnsi="Cambria" w:cs="Times New Roman"/>
          <w:b/>
          <w:color w:val="0070C0"/>
          <w:sz w:val="28"/>
          <w:szCs w:val="28"/>
        </w:rPr>
        <w:t xml:space="preserve"> with </w:t>
      </w:r>
      <w:proofErr w:type="spellStart"/>
      <w:r w:rsidR="00AA2124" w:rsidRPr="00AF5E07">
        <w:rPr>
          <w:rStyle w:val="NoneA"/>
          <w:rFonts w:ascii="Cambria" w:hAnsi="Cambria" w:cs="Times New Roman"/>
          <w:b/>
          <w:color w:val="0070C0"/>
          <w:sz w:val="28"/>
          <w:szCs w:val="28"/>
        </w:rPr>
        <w:t>E</w:t>
      </w:r>
      <w:r w:rsidRPr="00AF5E07">
        <w:rPr>
          <w:rStyle w:val="NoneA"/>
          <w:rFonts w:ascii="Cambria" w:hAnsi="Cambria" w:cs="Times New Roman"/>
          <w:b/>
          <w:color w:val="0070C0"/>
          <w:sz w:val="28"/>
          <w:szCs w:val="28"/>
        </w:rPr>
        <w:t>tiopathogenesis</w:t>
      </w:r>
      <w:proofErr w:type="spellEnd"/>
      <w:r w:rsidRPr="00AF5E07">
        <w:rPr>
          <w:rStyle w:val="NoneA"/>
          <w:rFonts w:ascii="Cambria" w:hAnsi="Cambria" w:cs="Times New Roman"/>
          <w:b/>
          <w:color w:val="0070C0"/>
          <w:sz w:val="28"/>
          <w:szCs w:val="28"/>
        </w:rPr>
        <w:t xml:space="preserve">, severity of symptoms and extent of Rhino sinusitis in the patients of </w:t>
      </w:r>
      <w:proofErr w:type="spellStart"/>
      <w:r w:rsidRPr="00AF5E07">
        <w:rPr>
          <w:rStyle w:val="NoneA"/>
          <w:rFonts w:ascii="Cambria" w:hAnsi="Cambria" w:cs="Times New Roman"/>
          <w:b/>
          <w:color w:val="0070C0"/>
          <w:sz w:val="28"/>
          <w:szCs w:val="28"/>
        </w:rPr>
        <w:t>Barabanki</w:t>
      </w:r>
      <w:proofErr w:type="spellEnd"/>
      <w:r w:rsidRPr="00AF5E07">
        <w:rPr>
          <w:rStyle w:val="NoneA"/>
          <w:rFonts w:ascii="Cambria" w:hAnsi="Cambria" w:cs="Times New Roman"/>
          <w:b/>
          <w:color w:val="0070C0"/>
          <w:sz w:val="28"/>
          <w:szCs w:val="28"/>
        </w:rPr>
        <w:t xml:space="preserve"> </w:t>
      </w:r>
      <w:r w:rsidR="00AF5E07">
        <w:rPr>
          <w:rStyle w:val="NoneA"/>
          <w:rFonts w:ascii="Cambria" w:hAnsi="Cambria" w:cs="Times New Roman"/>
          <w:b/>
          <w:color w:val="0070C0"/>
          <w:sz w:val="28"/>
          <w:szCs w:val="28"/>
        </w:rPr>
        <w:t xml:space="preserve">          </w:t>
      </w:r>
      <w:r w:rsidR="00AA2124" w:rsidRPr="00AF5E07">
        <w:rPr>
          <w:rStyle w:val="NoneA"/>
          <w:rFonts w:ascii="Cambria" w:hAnsi="Cambria" w:cs="Times New Roman"/>
          <w:b/>
          <w:color w:val="0070C0"/>
          <w:sz w:val="28"/>
          <w:szCs w:val="28"/>
        </w:rPr>
        <w:t>D</w:t>
      </w:r>
      <w:r w:rsidRPr="00AF5E07">
        <w:rPr>
          <w:rStyle w:val="NoneA"/>
          <w:rFonts w:ascii="Cambria" w:hAnsi="Cambria" w:cs="Times New Roman"/>
          <w:b/>
          <w:color w:val="0070C0"/>
          <w:sz w:val="28"/>
          <w:szCs w:val="28"/>
        </w:rPr>
        <w:t>istrict, Uttar Pradesh, India</w:t>
      </w:r>
    </w:p>
    <w:p w:rsidR="00B55EE4" w:rsidRPr="00AF5E07" w:rsidRDefault="00B55EE4" w:rsidP="00BC386D">
      <w:pPr>
        <w:pStyle w:val="Body"/>
        <w:pBdr>
          <w:bottom w:val="nil"/>
        </w:pBdr>
        <w:spacing w:line="360" w:lineRule="auto"/>
        <w:ind w:left="227" w:right="794"/>
        <w:rPr>
          <w:rStyle w:val="NoneA"/>
          <w:rFonts w:ascii="Cambria" w:hAnsi="Cambria" w:cs="Times New Roman"/>
          <w:b/>
          <w:color w:val="auto"/>
          <w:sz w:val="22"/>
          <w:szCs w:val="22"/>
        </w:rPr>
      </w:pPr>
      <w:proofErr w:type="spellStart"/>
      <w:r w:rsidRPr="00AF5E07">
        <w:rPr>
          <w:rStyle w:val="NoneA"/>
          <w:rFonts w:ascii="Cambria" w:hAnsi="Cambria" w:cs="Times New Roman"/>
          <w:b/>
          <w:color w:val="auto"/>
          <w:sz w:val="22"/>
          <w:szCs w:val="22"/>
        </w:rPr>
        <w:t>Mugdha</w:t>
      </w:r>
      <w:proofErr w:type="spellEnd"/>
      <w:r w:rsidRPr="00AF5E07">
        <w:rPr>
          <w:rStyle w:val="NoneA"/>
          <w:rFonts w:ascii="Cambria" w:hAnsi="Cambria" w:cs="Times New Roman"/>
          <w:b/>
          <w:color w:val="auto"/>
          <w:sz w:val="22"/>
          <w:szCs w:val="22"/>
        </w:rPr>
        <w:t xml:space="preserve"> </w:t>
      </w:r>
      <w:proofErr w:type="spellStart"/>
      <w:r w:rsidRPr="00AF5E07">
        <w:rPr>
          <w:rStyle w:val="NoneA"/>
          <w:rFonts w:ascii="Cambria" w:hAnsi="Cambria" w:cs="Times New Roman"/>
          <w:b/>
          <w:color w:val="auto"/>
          <w:sz w:val="22"/>
          <w:szCs w:val="22"/>
        </w:rPr>
        <w:t>Awasthi</w:t>
      </w:r>
      <w:proofErr w:type="spellEnd"/>
      <w:r w:rsidRPr="00AF5E07">
        <w:rPr>
          <w:rStyle w:val="NoneA"/>
          <w:rFonts w:ascii="Cambria" w:hAnsi="Cambria" w:cs="Times New Roman"/>
          <w:b/>
          <w:color w:val="auto"/>
          <w:sz w:val="22"/>
          <w:szCs w:val="22"/>
        </w:rPr>
        <w:t xml:space="preserve"> (1)</w:t>
      </w:r>
      <w:r w:rsidR="0062602E" w:rsidRPr="00AF5E07">
        <w:rPr>
          <w:rStyle w:val="NoneA"/>
          <w:rFonts w:ascii="Cambria" w:hAnsi="Cambria" w:cs="Times New Roman"/>
          <w:b/>
          <w:color w:val="auto"/>
          <w:sz w:val="22"/>
          <w:szCs w:val="22"/>
        </w:rPr>
        <w:t xml:space="preserve">; </w:t>
      </w:r>
      <w:proofErr w:type="spellStart"/>
      <w:r w:rsidR="0062602E" w:rsidRPr="00AF5E07">
        <w:rPr>
          <w:rStyle w:val="NoneA"/>
          <w:rFonts w:ascii="Cambria" w:hAnsi="Cambria" w:cs="Times New Roman"/>
          <w:b/>
          <w:color w:val="auto"/>
          <w:sz w:val="22"/>
          <w:szCs w:val="22"/>
          <w:shd w:val="clear" w:color="auto" w:fill="FFFFFF"/>
        </w:rPr>
        <w:t>Sumit</w:t>
      </w:r>
      <w:proofErr w:type="spellEnd"/>
      <w:r w:rsidR="0062602E" w:rsidRPr="00AF5E07">
        <w:rPr>
          <w:rStyle w:val="NoneA"/>
          <w:rFonts w:ascii="Cambria" w:hAnsi="Cambria" w:cs="Times New Roman"/>
          <w:b/>
          <w:color w:val="auto"/>
          <w:sz w:val="22"/>
          <w:szCs w:val="22"/>
          <w:shd w:val="clear" w:color="auto" w:fill="FFFFFF"/>
        </w:rPr>
        <w:t xml:space="preserve"> Sharma* (2)</w:t>
      </w:r>
    </w:p>
    <w:p w:rsidR="00AF5E07" w:rsidRPr="00AF5E07" w:rsidRDefault="00AF5E07" w:rsidP="00BC386D">
      <w:pPr>
        <w:pStyle w:val="Body"/>
        <w:pBdr>
          <w:bottom w:val="nil"/>
        </w:pBdr>
        <w:spacing w:line="360" w:lineRule="auto"/>
        <w:ind w:left="227" w:right="794"/>
        <w:rPr>
          <w:rStyle w:val="NoneA"/>
          <w:rFonts w:ascii="Cambria" w:eastAsia="Times New Roman" w:hAnsi="Cambria" w:cs="Times New Roman"/>
          <w:bCs/>
        </w:rPr>
      </w:pPr>
    </w:p>
    <w:p w:rsidR="003D6281" w:rsidRPr="00B72FA8" w:rsidRDefault="0062602E" w:rsidP="00BC386D">
      <w:pPr>
        <w:pStyle w:val="Body"/>
        <w:pBdr>
          <w:bottom w:val="nil"/>
        </w:pBdr>
        <w:spacing w:line="360" w:lineRule="auto"/>
        <w:ind w:left="227" w:right="794"/>
        <w:rPr>
          <w:rStyle w:val="NoneA"/>
          <w:rFonts w:ascii="Cambria" w:eastAsia="Times New Roman" w:hAnsi="Cambria" w:cs="Times New Roman"/>
          <w:bCs/>
          <w:color w:val="auto"/>
        </w:rPr>
      </w:pPr>
      <w:r w:rsidRPr="00B72FA8">
        <w:rPr>
          <w:rStyle w:val="NoneA"/>
          <w:rFonts w:ascii="Cambria" w:eastAsia="Times New Roman" w:hAnsi="Cambria" w:cs="Times New Roman"/>
          <w:bCs/>
          <w:color w:val="auto"/>
        </w:rPr>
        <w:t xml:space="preserve">(1) </w:t>
      </w:r>
      <w:r w:rsidRPr="00B72FA8">
        <w:rPr>
          <w:rStyle w:val="NoneA"/>
          <w:rFonts w:ascii="Cambria" w:hAnsi="Cambria" w:cs="Times New Roman"/>
          <w:color w:val="auto"/>
        </w:rPr>
        <w:t>Intern</w:t>
      </w:r>
      <w:r w:rsidR="002A1FC7" w:rsidRPr="00B72FA8">
        <w:rPr>
          <w:rStyle w:val="NoneA"/>
          <w:rFonts w:ascii="Cambria" w:hAnsi="Cambria" w:cs="Times New Roman"/>
          <w:color w:val="auto"/>
        </w:rPr>
        <w:t>ship</w:t>
      </w:r>
      <w:r w:rsidRPr="00B72FA8">
        <w:rPr>
          <w:rStyle w:val="NoneA"/>
          <w:rFonts w:ascii="Cambria" w:hAnsi="Cambria" w:cs="Times New Roman"/>
          <w:color w:val="auto"/>
        </w:rPr>
        <w:t xml:space="preserve"> Completed 2020, (2)</w:t>
      </w:r>
      <w:r w:rsidRPr="00B72FA8">
        <w:rPr>
          <w:rStyle w:val="NoneA"/>
          <w:rFonts w:ascii="Cambria" w:hAnsi="Cambria" w:cs="Times New Roman"/>
          <w:color w:val="auto"/>
          <w:shd w:val="clear" w:color="auto" w:fill="FFFFFF"/>
        </w:rPr>
        <w:t xml:space="preserve"> Associate Professor, Department of E.N.T., Mayo Institute of Medical Sciences, </w:t>
      </w:r>
      <w:r w:rsidRPr="00B72FA8">
        <w:rPr>
          <w:rStyle w:val="NoneA"/>
          <w:rFonts w:ascii="Cambria" w:hAnsi="Cambria" w:cs="Times New Roman"/>
          <w:color w:val="auto"/>
          <w:shd w:val="clear" w:color="auto" w:fill="FFFFFF"/>
          <w:lang w:val="nl-NL"/>
        </w:rPr>
        <w:t>Gadia, Barabanki</w:t>
      </w:r>
    </w:p>
    <w:p w:rsidR="00AF5E07" w:rsidRPr="00B72FA8" w:rsidRDefault="0008544D" w:rsidP="00BC386D">
      <w:pPr>
        <w:pStyle w:val="Body"/>
        <w:pBdr>
          <w:bottom w:val="nil"/>
        </w:pBdr>
        <w:spacing w:line="360" w:lineRule="auto"/>
        <w:ind w:left="227" w:right="794"/>
        <w:rPr>
          <w:rFonts w:ascii="Cambria" w:hAnsi="Cambria" w:cs="Times New Roman"/>
          <w:color w:val="auto"/>
        </w:rPr>
      </w:pPr>
      <w:r w:rsidRPr="00B72FA8">
        <w:rPr>
          <w:rStyle w:val="NoneA"/>
          <w:rFonts w:ascii="Cambria" w:hAnsi="Cambria" w:cs="Times New Roman"/>
          <w:bCs/>
          <w:color w:val="auto"/>
        </w:rPr>
        <w:t>*</w:t>
      </w:r>
      <w:r w:rsidR="00940788" w:rsidRPr="00B72FA8">
        <w:rPr>
          <w:rStyle w:val="NoneA"/>
          <w:rFonts w:ascii="Cambria" w:hAnsi="Cambria" w:cs="Times New Roman"/>
          <w:bCs/>
          <w:color w:val="auto"/>
        </w:rPr>
        <w:t xml:space="preserve">Corresponding </w:t>
      </w:r>
      <w:r w:rsidR="00BC386D" w:rsidRPr="00B72FA8">
        <w:rPr>
          <w:rStyle w:val="NoneA"/>
          <w:rFonts w:ascii="Cambria" w:hAnsi="Cambria" w:cs="Times New Roman"/>
          <w:bCs/>
          <w:color w:val="auto"/>
        </w:rPr>
        <w:t>Author</w:t>
      </w:r>
      <w:r w:rsidR="00BC386D" w:rsidRPr="00B72FA8">
        <w:rPr>
          <w:rStyle w:val="NoneA"/>
          <w:rFonts w:ascii="Cambria" w:eastAsia="Times New Roman" w:hAnsi="Cambria" w:cs="Times New Roman"/>
          <w:bCs/>
          <w:color w:val="auto"/>
        </w:rPr>
        <w:t>:</w:t>
      </w:r>
      <w:r w:rsidR="00AF5E07" w:rsidRPr="00B72FA8">
        <w:rPr>
          <w:rStyle w:val="NoneA"/>
          <w:rFonts w:ascii="Cambria" w:eastAsia="Times New Roman" w:hAnsi="Cambria" w:cs="Times New Roman"/>
          <w:bCs/>
          <w:color w:val="auto"/>
        </w:rPr>
        <w:t xml:space="preserve"> </w:t>
      </w:r>
      <w:proofErr w:type="spellStart"/>
      <w:r w:rsidR="00B55EE4" w:rsidRPr="00B72FA8">
        <w:rPr>
          <w:rFonts w:ascii="Cambria" w:hAnsi="Cambria" w:cs="Times New Roman"/>
          <w:color w:val="auto"/>
          <w:shd w:val="clear" w:color="auto" w:fill="FFFFFF"/>
        </w:rPr>
        <w:t>Dr</w:t>
      </w:r>
      <w:proofErr w:type="spellEnd"/>
      <w:r w:rsidR="00B55EE4" w:rsidRPr="00B72FA8">
        <w:rPr>
          <w:rFonts w:ascii="Cambria" w:hAnsi="Cambria" w:cs="Times New Roman"/>
          <w:color w:val="auto"/>
          <w:shd w:val="clear" w:color="auto" w:fill="FFFFFF"/>
        </w:rPr>
        <w:t xml:space="preserve"> </w:t>
      </w:r>
      <w:proofErr w:type="spellStart"/>
      <w:r w:rsidR="00B55EE4" w:rsidRPr="00B72FA8">
        <w:rPr>
          <w:rFonts w:ascii="Cambria" w:hAnsi="Cambria" w:cs="Times New Roman"/>
          <w:color w:val="auto"/>
          <w:shd w:val="clear" w:color="auto" w:fill="FFFFFF"/>
        </w:rPr>
        <w:t>Sumit</w:t>
      </w:r>
      <w:proofErr w:type="spellEnd"/>
      <w:r w:rsidR="00B55EE4" w:rsidRPr="00B72FA8">
        <w:rPr>
          <w:rFonts w:ascii="Cambria" w:hAnsi="Cambria" w:cs="Times New Roman"/>
          <w:color w:val="auto"/>
          <w:shd w:val="clear" w:color="auto" w:fill="FFFFFF"/>
        </w:rPr>
        <w:t xml:space="preserve"> </w:t>
      </w:r>
      <w:proofErr w:type="gramStart"/>
      <w:r w:rsidR="00B55EE4" w:rsidRPr="00B72FA8">
        <w:rPr>
          <w:rFonts w:ascii="Cambria" w:hAnsi="Cambria" w:cs="Times New Roman"/>
          <w:color w:val="auto"/>
          <w:shd w:val="clear" w:color="auto" w:fill="FFFFFF"/>
        </w:rPr>
        <w:t>Sharma</w:t>
      </w:r>
      <w:r w:rsidR="00AF5E07" w:rsidRPr="00B72FA8">
        <w:rPr>
          <w:rFonts w:ascii="Cambria" w:hAnsi="Cambria" w:cs="Times New Roman"/>
          <w:color w:val="auto"/>
        </w:rPr>
        <w:t xml:space="preserve"> ,</w:t>
      </w:r>
      <w:proofErr w:type="gramEnd"/>
      <w:r w:rsidR="00AF5E07" w:rsidRPr="00B72FA8">
        <w:rPr>
          <w:rFonts w:ascii="Cambria" w:hAnsi="Cambria" w:cs="Times New Roman"/>
          <w:color w:val="auto"/>
        </w:rPr>
        <w:t xml:space="preserve"> </w:t>
      </w:r>
      <w:r w:rsidR="00B55EE4" w:rsidRPr="00B72FA8">
        <w:rPr>
          <w:rFonts w:ascii="Cambria" w:hAnsi="Cambria" w:cs="Times New Roman"/>
          <w:color w:val="auto"/>
          <w:shd w:val="clear" w:color="auto" w:fill="FFFFFF"/>
        </w:rPr>
        <w:t>Associate Professor, Department of E.N.T.</w:t>
      </w:r>
      <w:r w:rsidR="00AF5E07" w:rsidRPr="00B72FA8">
        <w:rPr>
          <w:rFonts w:ascii="Cambria" w:hAnsi="Cambria" w:cs="Times New Roman"/>
          <w:color w:val="auto"/>
        </w:rPr>
        <w:t xml:space="preserve"> , </w:t>
      </w:r>
      <w:r w:rsidR="00B55EE4" w:rsidRPr="00B72FA8">
        <w:rPr>
          <w:rFonts w:ascii="Cambria" w:hAnsi="Cambria" w:cs="Times New Roman"/>
          <w:color w:val="auto"/>
          <w:shd w:val="clear" w:color="auto" w:fill="FFFFFF"/>
        </w:rPr>
        <w:t>Mayo Institute of Medical Sciences,</w:t>
      </w:r>
      <w:r w:rsidR="0062602E" w:rsidRPr="00B72FA8">
        <w:rPr>
          <w:rFonts w:ascii="Cambria" w:hAnsi="Cambria" w:cs="Times New Roman"/>
          <w:color w:val="auto"/>
          <w:shd w:val="clear" w:color="auto" w:fill="FFFFFF"/>
        </w:rPr>
        <w:t xml:space="preserve"> </w:t>
      </w:r>
      <w:r w:rsidR="00B72FA8">
        <w:rPr>
          <w:rFonts w:ascii="Cambria" w:hAnsi="Cambria" w:cs="Times New Roman"/>
          <w:color w:val="auto"/>
          <w:shd w:val="clear" w:color="auto" w:fill="FFFFFF"/>
        </w:rPr>
        <w:t xml:space="preserve"> </w:t>
      </w:r>
      <w:proofErr w:type="spellStart"/>
      <w:r w:rsidR="00B55EE4" w:rsidRPr="00B72FA8">
        <w:rPr>
          <w:rFonts w:ascii="Cambria" w:hAnsi="Cambria" w:cs="Times New Roman"/>
          <w:color w:val="auto"/>
          <w:shd w:val="clear" w:color="auto" w:fill="FFFFFF"/>
        </w:rPr>
        <w:t>Barabanki</w:t>
      </w:r>
      <w:proofErr w:type="spellEnd"/>
      <w:r w:rsidR="00AF5E07" w:rsidRPr="00B72FA8">
        <w:rPr>
          <w:rFonts w:ascii="Cambria" w:hAnsi="Cambria" w:cs="Times New Roman"/>
          <w:color w:val="auto"/>
        </w:rPr>
        <w:t xml:space="preserve"> ; </w:t>
      </w:r>
      <w:r w:rsidR="00B55EE4" w:rsidRPr="00B72FA8">
        <w:rPr>
          <w:rFonts w:ascii="Cambria" w:hAnsi="Cambria" w:cs="Times New Roman"/>
          <w:color w:val="auto"/>
          <w:shd w:val="clear" w:color="auto" w:fill="FFFFFF"/>
        </w:rPr>
        <w:t xml:space="preserve">Email: </w:t>
      </w:r>
      <w:hyperlink r:id="rId8" w:history="1">
        <w:r w:rsidR="00AF5E07" w:rsidRPr="00B72FA8">
          <w:rPr>
            <w:rStyle w:val="Hyperlink"/>
            <w:rFonts w:ascii="Cambria" w:hAnsi="Cambria" w:cs="Times New Roman"/>
            <w:color w:val="auto"/>
            <w:u w:val="none"/>
            <w:shd w:val="clear" w:color="auto" w:fill="FFFFFF"/>
          </w:rPr>
          <w:t>entsumit@redi</w:t>
        </w:r>
        <w:bookmarkStart w:id="0" w:name="_GoBack"/>
        <w:bookmarkEnd w:id="0"/>
        <w:r w:rsidR="00AF5E07" w:rsidRPr="00B72FA8">
          <w:rPr>
            <w:rStyle w:val="Hyperlink"/>
            <w:rFonts w:ascii="Cambria" w:hAnsi="Cambria" w:cs="Times New Roman"/>
            <w:color w:val="auto"/>
            <w:u w:val="none"/>
            <w:shd w:val="clear" w:color="auto" w:fill="FFFFFF"/>
          </w:rPr>
          <w:t>ffmail.com</w:t>
        </w:r>
      </w:hyperlink>
    </w:p>
    <w:p w:rsidR="00AF5E07" w:rsidRDefault="00AF5E07" w:rsidP="00BC386D">
      <w:pPr>
        <w:pStyle w:val="Body"/>
        <w:pBdr>
          <w:bottom w:val="nil"/>
        </w:pBdr>
        <w:spacing w:line="360" w:lineRule="auto"/>
        <w:ind w:left="227" w:right="794"/>
        <w:rPr>
          <w:rStyle w:val="NoneA"/>
          <w:rFonts w:ascii="Times New Roman" w:eastAsia="Times New Roman" w:hAnsi="Times New Roman" w:cs="Times New Roman"/>
          <w:b/>
          <w:bCs/>
        </w:rPr>
      </w:pPr>
    </w:p>
    <w:p w:rsidR="00AF5E07" w:rsidRDefault="000B7058" w:rsidP="00BC386D">
      <w:pPr>
        <w:pStyle w:val="Body"/>
        <w:pBdr>
          <w:bottom w:val="nil"/>
        </w:pBdr>
        <w:spacing w:line="360" w:lineRule="auto"/>
        <w:ind w:left="227" w:right="794"/>
        <w:rPr>
          <w:rStyle w:val="NoneA"/>
          <w:rFonts w:ascii="Times New Roman" w:eastAsia="Times New Roman" w:hAnsi="Times New Roman" w:cs="Times New Roman"/>
          <w:b/>
          <w:bCs/>
        </w:rPr>
      </w:pPr>
      <w:r w:rsidRPr="00B2144F">
        <w:rPr>
          <w:rStyle w:val="NoneA"/>
          <w:rFonts w:ascii="Times New Roman" w:eastAsia="Times New Roman" w:hAnsi="Times New Roman" w:cs="Times New Roman"/>
          <w:b/>
          <w:bCs/>
        </w:rPr>
        <w:t>ABSTRACT</w:t>
      </w:r>
    </w:p>
    <w:p w:rsidR="00A01465" w:rsidRPr="00AF5E07" w:rsidRDefault="00E123ED" w:rsidP="00AF5E07">
      <w:pPr>
        <w:pStyle w:val="Body"/>
        <w:spacing w:line="360" w:lineRule="auto"/>
        <w:ind w:left="227" w:right="340"/>
        <w:jc w:val="both"/>
        <w:rPr>
          <w:rStyle w:val="NoneA"/>
          <w:rFonts w:ascii="Times New Roman" w:eastAsia="Times New Roman" w:hAnsi="Times New Roman" w:cs="Times New Roman"/>
          <w:b/>
          <w:bCs/>
          <w:sz w:val="18"/>
          <w:szCs w:val="18"/>
        </w:rPr>
      </w:pPr>
      <w:proofErr w:type="spellStart"/>
      <w:r w:rsidRPr="00AF5E07">
        <w:rPr>
          <w:rFonts w:ascii="Times New Roman" w:hAnsi="Times New Roman" w:cs="Times New Roman"/>
          <w:sz w:val="18"/>
          <w:szCs w:val="18"/>
          <w:shd w:val="clear" w:color="auto" w:fill="FFFFFF"/>
        </w:rPr>
        <w:t>Rhinosinusitis</w:t>
      </w:r>
      <w:proofErr w:type="spellEnd"/>
      <w:r w:rsidRPr="00AF5E07">
        <w:rPr>
          <w:rFonts w:ascii="Times New Roman" w:hAnsi="Times New Roman" w:cs="Times New Roman"/>
          <w:sz w:val="18"/>
          <w:szCs w:val="18"/>
          <w:shd w:val="clear" w:color="auto" w:fill="FFFFFF"/>
        </w:rPr>
        <w:t xml:space="preserve"> (RS) is inflammation of the nasal cavity and </w:t>
      </w:r>
      <w:proofErr w:type="spellStart"/>
      <w:r w:rsidRPr="00AF5E07">
        <w:rPr>
          <w:rFonts w:ascii="Times New Roman" w:hAnsi="Times New Roman" w:cs="Times New Roman"/>
          <w:sz w:val="18"/>
          <w:szCs w:val="18"/>
          <w:shd w:val="clear" w:color="auto" w:fill="FFFFFF"/>
        </w:rPr>
        <w:t>paranasal</w:t>
      </w:r>
      <w:proofErr w:type="spellEnd"/>
      <w:r w:rsidRPr="00AF5E07">
        <w:rPr>
          <w:rFonts w:ascii="Times New Roman" w:hAnsi="Times New Roman" w:cs="Times New Roman"/>
          <w:sz w:val="18"/>
          <w:szCs w:val="18"/>
          <w:shd w:val="clear" w:color="auto" w:fill="FFFFFF"/>
        </w:rPr>
        <w:t xml:space="preserve"> sinuses.  The term “</w:t>
      </w:r>
      <w:proofErr w:type="spellStart"/>
      <w:r w:rsidRPr="00AF5E07">
        <w:rPr>
          <w:rFonts w:ascii="Times New Roman" w:hAnsi="Times New Roman" w:cs="Times New Roman"/>
          <w:sz w:val="18"/>
          <w:szCs w:val="18"/>
          <w:shd w:val="clear" w:color="auto" w:fill="FFFFFF"/>
        </w:rPr>
        <w:t>rhinosinusitis</w:t>
      </w:r>
      <w:proofErr w:type="spellEnd"/>
      <w:r w:rsidRPr="00AF5E07">
        <w:rPr>
          <w:rFonts w:ascii="Times New Roman" w:hAnsi="Times New Roman" w:cs="Times New Roman"/>
          <w:sz w:val="18"/>
          <w:szCs w:val="18"/>
          <w:shd w:val="clear" w:color="auto" w:fill="FFFFFF"/>
        </w:rPr>
        <w:t>” is preferred over “sinusitis” because inflammation of the sinus cavities is almost always accompanied by inflammation of the nasal cavities. </w:t>
      </w:r>
      <w:proofErr w:type="spellStart"/>
      <w:r w:rsidRPr="00AF5E07">
        <w:rPr>
          <w:rFonts w:ascii="Times New Roman" w:hAnsi="Times New Roman" w:cs="Times New Roman"/>
          <w:sz w:val="18"/>
          <w:szCs w:val="18"/>
          <w:shd w:val="clear" w:color="auto" w:fill="FFFFFF"/>
        </w:rPr>
        <w:t>Rhinosinusitis</w:t>
      </w:r>
      <w:proofErr w:type="spellEnd"/>
      <w:r w:rsidRPr="00AF5E07">
        <w:rPr>
          <w:rFonts w:ascii="Times New Roman" w:hAnsi="Times New Roman" w:cs="Times New Roman"/>
          <w:sz w:val="18"/>
          <w:szCs w:val="18"/>
          <w:shd w:val="clear" w:color="auto" w:fill="FFFFFF"/>
        </w:rPr>
        <w:t xml:space="preserve"> is associated with a significant negative impact on the quality of life and has high healthcare costs due to medical visits, prescriptions and over the counter med</w:t>
      </w:r>
      <w:r w:rsidRPr="00AF5E07">
        <w:rPr>
          <w:rFonts w:ascii="Times New Roman" w:hAnsi="Times New Roman" w:cs="Times New Roman"/>
          <w:sz w:val="18"/>
          <w:szCs w:val="18"/>
          <w:shd w:val="clear" w:color="auto" w:fill="FFFFFF"/>
        </w:rPr>
        <w:t>i</w:t>
      </w:r>
      <w:r w:rsidRPr="00AF5E07">
        <w:rPr>
          <w:rFonts w:ascii="Times New Roman" w:hAnsi="Times New Roman" w:cs="Times New Roman"/>
          <w:sz w:val="18"/>
          <w:szCs w:val="18"/>
          <w:shd w:val="clear" w:color="auto" w:fill="FFFFFF"/>
        </w:rPr>
        <w:t>cations, sinus surgeries, and missed days from work and school. Most Acute RS are viral in origin and improve on their own.  It is important to distinguish viral from bacterial RS to avoid prescribing unnecessary antibiotics that are not effective for viral infections.</w:t>
      </w:r>
      <w:r w:rsidR="00496710" w:rsidRPr="00AF5E07">
        <w:rPr>
          <w:rFonts w:ascii="Times New Roman" w:hAnsi="Times New Roman" w:cs="Times New Roman"/>
          <w:sz w:val="18"/>
          <w:szCs w:val="18"/>
          <w:shd w:val="clear" w:color="auto" w:fill="FFFFFF"/>
        </w:rPr>
        <w:t xml:space="preserve"> </w:t>
      </w:r>
    </w:p>
    <w:p w:rsidR="00496710" w:rsidRPr="00AF5E07" w:rsidRDefault="00496710" w:rsidP="00AF5E07">
      <w:pPr>
        <w:pStyle w:val="Body"/>
        <w:spacing w:line="360" w:lineRule="auto"/>
        <w:ind w:left="227" w:right="340"/>
        <w:jc w:val="both"/>
        <w:rPr>
          <w:rStyle w:val="NoneA"/>
          <w:rFonts w:ascii="Times New Roman" w:hAnsi="Times New Roman" w:cs="Times New Roman"/>
          <w:sz w:val="18"/>
          <w:szCs w:val="18"/>
          <w:lang w:val="de-DE"/>
        </w:rPr>
      </w:pPr>
      <w:r w:rsidRPr="00AF5E07">
        <w:rPr>
          <w:rStyle w:val="NoneA"/>
          <w:rFonts w:ascii="Times New Roman" w:hAnsi="Times New Roman" w:cs="Times New Roman"/>
          <w:sz w:val="18"/>
          <w:szCs w:val="18"/>
        </w:rPr>
        <w:t xml:space="preserve">The study was conducted with the objectives to determine the association of S. </w:t>
      </w:r>
      <w:proofErr w:type="spellStart"/>
      <w:r w:rsidRPr="00AF5E07">
        <w:rPr>
          <w:rStyle w:val="NoneA"/>
          <w:rFonts w:ascii="Times New Roman" w:hAnsi="Times New Roman" w:cs="Times New Roman"/>
          <w:sz w:val="18"/>
          <w:szCs w:val="18"/>
        </w:rPr>
        <w:t>aureus</w:t>
      </w:r>
      <w:proofErr w:type="spellEnd"/>
      <w:r w:rsidRPr="00AF5E07">
        <w:rPr>
          <w:rStyle w:val="NoneA"/>
          <w:rFonts w:ascii="Times New Roman" w:hAnsi="Times New Roman" w:cs="Times New Roman"/>
          <w:sz w:val="18"/>
          <w:szCs w:val="18"/>
        </w:rPr>
        <w:t xml:space="preserve"> in rhino sinusitis patients; to determine the relationship of S. </w:t>
      </w:r>
      <w:proofErr w:type="spellStart"/>
      <w:r w:rsidRPr="00AF5E07">
        <w:rPr>
          <w:rStyle w:val="NoneA"/>
          <w:rFonts w:ascii="Times New Roman" w:hAnsi="Times New Roman" w:cs="Times New Roman"/>
          <w:sz w:val="18"/>
          <w:szCs w:val="18"/>
        </w:rPr>
        <w:t>aureus</w:t>
      </w:r>
      <w:proofErr w:type="spellEnd"/>
      <w:r w:rsidRPr="00AF5E07">
        <w:rPr>
          <w:rStyle w:val="NoneA"/>
          <w:rFonts w:ascii="Times New Roman" w:hAnsi="Times New Roman" w:cs="Times New Roman"/>
          <w:sz w:val="18"/>
          <w:szCs w:val="18"/>
        </w:rPr>
        <w:t xml:space="preserve"> and severity of rhino sinusitis; to determine the relationship of S. </w:t>
      </w:r>
      <w:proofErr w:type="spellStart"/>
      <w:r w:rsidRPr="00AF5E07">
        <w:rPr>
          <w:rStyle w:val="NoneA"/>
          <w:rFonts w:ascii="Times New Roman" w:hAnsi="Times New Roman" w:cs="Times New Roman"/>
          <w:sz w:val="18"/>
          <w:szCs w:val="18"/>
        </w:rPr>
        <w:t>aureus</w:t>
      </w:r>
      <w:proofErr w:type="spellEnd"/>
      <w:r w:rsidRPr="00AF5E07">
        <w:rPr>
          <w:rStyle w:val="NoneA"/>
          <w:rFonts w:ascii="Times New Roman" w:hAnsi="Times New Roman" w:cs="Times New Roman"/>
          <w:sz w:val="18"/>
          <w:szCs w:val="18"/>
        </w:rPr>
        <w:t xml:space="preserve"> and extent of rhino sinusitis – involvement of more than one sinus or pan sinusitis, spread of disease beyond sinuses like pharynx, ear, chest, and its association with complications of sinusitis as n</w:t>
      </w:r>
      <w:r w:rsidRPr="00AF5E07">
        <w:rPr>
          <w:rStyle w:val="NoneA"/>
          <w:rFonts w:ascii="Times New Roman" w:hAnsi="Times New Roman" w:cs="Times New Roman"/>
          <w:sz w:val="18"/>
          <w:szCs w:val="18"/>
        </w:rPr>
        <w:t>a</w:t>
      </w:r>
      <w:r w:rsidRPr="00AF5E07">
        <w:rPr>
          <w:rStyle w:val="NoneA"/>
          <w:rFonts w:ascii="Times New Roman" w:hAnsi="Times New Roman" w:cs="Times New Roman"/>
          <w:sz w:val="18"/>
          <w:szCs w:val="18"/>
        </w:rPr>
        <w:t xml:space="preserve">sal polyposis, abscess formation, intracranial complications etc.; to suggest a treatment protocol of patients of rhino sinusitis with or without infestation with S. </w:t>
      </w:r>
      <w:proofErr w:type="spellStart"/>
      <w:r w:rsidRPr="00AF5E07">
        <w:rPr>
          <w:rStyle w:val="NoneA"/>
          <w:rFonts w:ascii="Times New Roman" w:hAnsi="Times New Roman" w:cs="Times New Roman"/>
          <w:sz w:val="18"/>
          <w:szCs w:val="18"/>
        </w:rPr>
        <w:t>aureus</w:t>
      </w:r>
      <w:proofErr w:type="spellEnd"/>
      <w:r w:rsidRPr="00AF5E07">
        <w:rPr>
          <w:rStyle w:val="NoneA"/>
          <w:rFonts w:ascii="Times New Roman" w:hAnsi="Times New Roman" w:cs="Times New Roman"/>
          <w:sz w:val="18"/>
          <w:szCs w:val="18"/>
        </w:rPr>
        <w:t xml:space="preserve">. The study was a cross-sectional, prospective, observational study carried out in </w:t>
      </w:r>
      <w:proofErr w:type="spellStart"/>
      <w:r w:rsidRPr="00AF5E07">
        <w:rPr>
          <w:rStyle w:val="NoneA"/>
          <w:rFonts w:ascii="Times New Roman" w:hAnsi="Times New Roman" w:cs="Times New Roman"/>
          <w:sz w:val="18"/>
          <w:szCs w:val="18"/>
        </w:rPr>
        <w:t>Barabanki</w:t>
      </w:r>
      <w:proofErr w:type="spellEnd"/>
      <w:r w:rsidRPr="00AF5E07">
        <w:rPr>
          <w:rStyle w:val="NoneA"/>
          <w:rFonts w:ascii="Times New Roman" w:hAnsi="Times New Roman" w:cs="Times New Roman"/>
          <w:sz w:val="18"/>
          <w:szCs w:val="18"/>
        </w:rPr>
        <w:t xml:space="preserve"> district and Microbiol</w:t>
      </w:r>
      <w:r w:rsidRPr="00AF5E07">
        <w:rPr>
          <w:rStyle w:val="NoneA"/>
          <w:rFonts w:ascii="Times New Roman" w:hAnsi="Times New Roman" w:cs="Times New Roman"/>
          <w:sz w:val="18"/>
          <w:szCs w:val="18"/>
        </w:rPr>
        <w:t>o</w:t>
      </w:r>
      <w:r w:rsidRPr="00AF5E07">
        <w:rPr>
          <w:rStyle w:val="NoneA"/>
          <w:rFonts w:ascii="Times New Roman" w:hAnsi="Times New Roman" w:cs="Times New Roman"/>
          <w:sz w:val="18"/>
          <w:szCs w:val="18"/>
        </w:rPr>
        <w:t xml:space="preserve">gy laboratory of Mayo Institute of Medical Sciences, </w:t>
      </w:r>
      <w:proofErr w:type="spellStart"/>
      <w:r w:rsidRPr="00AF5E07">
        <w:rPr>
          <w:rStyle w:val="NoneA"/>
          <w:rFonts w:ascii="Times New Roman" w:hAnsi="Times New Roman" w:cs="Times New Roman"/>
          <w:sz w:val="18"/>
          <w:szCs w:val="18"/>
        </w:rPr>
        <w:t>Barabanki</w:t>
      </w:r>
      <w:proofErr w:type="spellEnd"/>
      <w:r w:rsidRPr="00AF5E07">
        <w:rPr>
          <w:rStyle w:val="NoneA"/>
          <w:rFonts w:ascii="Times New Roman" w:hAnsi="Times New Roman" w:cs="Times New Roman"/>
          <w:sz w:val="18"/>
          <w:szCs w:val="18"/>
          <w:lang w:val="de-DE"/>
        </w:rPr>
        <w:t xml:space="preserve">     </w:t>
      </w:r>
    </w:p>
    <w:p w:rsidR="00AF5E07" w:rsidRPr="00AF5E07" w:rsidRDefault="00496710" w:rsidP="00AF5E07">
      <w:pPr>
        <w:pStyle w:val="Body"/>
        <w:spacing w:line="360" w:lineRule="auto"/>
        <w:ind w:left="227" w:right="340"/>
        <w:jc w:val="both"/>
        <w:rPr>
          <w:rStyle w:val="NoneA"/>
          <w:rFonts w:ascii="Times New Roman" w:hAnsi="Times New Roman" w:cs="Times New Roman"/>
          <w:sz w:val="18"/>
          <w:szCs w:val="18"/>
        </w:rPr>
      </w:pPr>
      <w:r w:rsidRPr="00AF5E07">
        <w:rPr>
          <w:rStyle w:val="NoneA"/>
          <w:rFonts w:ascii="Times New Roman" w:hAnsi="Times New Roman" w:cs="Times New Roman"/>
          <w:sz w:val="18"/>
          <w:szCs w:val="18"/>
        </w:rPr>
        <w:t xml:space="preserve">In the study we found that staphylococcal </w:t>
      </w:r>
      <w:proofErr w:type="spellStart"/>
      <w:r w:rsidRPr="00AF5E07">
        <w:rPr>
          <w:rStyle w:val="NoneA"/>
          <w:rFonts w:ascii="Times New Roman" w:hAnsi="Times New Roman" w:cs="Times New Roman"/>
          <w:sz w:val="18"/>
          <w:szCs w:val="18"/>
        </w:rPr>
        <w:t>aureus</w:t>
      </w:r>
      <w:proofErr w:type="spellEnd"/>
      <w:r w:rsidRPr="00AF5E07">
        <w:rPr>
          <w:rStyle w:val="NoneA"/>
          <w:rFonts w:ascii="Times New Roman" w:hAnsi="Times New Roman" w:cs="Times New Roman"/>
          <w:sz w:val="18"/>
          <w:szCs w:val="18"/>
        </w:rPr>
        <w:t xml:space="preserve"> should be included as an important causative agent in rhino sinusitis as out of 200 patients that met our inclusion criteria 25% of the cases were culture positive for S. </w:t>
      </w:r>
      <w:proofErr w:type="spellStart"/>
      <w:r w:rsidRPr="00AF5E07">
        <w:rPr>
          <w:rStyle w:val="NoneA"/>
          <w:rFonts w:ascii="Times New Roman" w:hAnsi="Times New Roman" w:cs="Times New Roman"/>
          <w:sz w:val="18"/>
          <w:szCs w:val="18"/>
        </w:rPr>
        <w:t>aureus</w:t>
      </w:r>
      <w:proofErr w:type="spellEnd"/>
      <w:r w:rsidRPr="00AF5E07">
        <w:rPr>
          <w:rStyle w:val="NoneA"/>
          <w:rFonts w:ascii="Times New Roman" w:hAnsi="Times New Roman" w:cs="Times New Roman"/>
          <w:sz w:val="18"/>
          <w:szCs w:val="18"/>
        </w:rPr>
        <w:t>. Hence an appropriate antibiotic coverage must be included in the patients so as to treat the disease and prevent its complications although a study with bigger patient numbers is needed to validate our research.</w:t>
      </w:r>
    </w:p>
    <w:p w:rsidR="00AF5E07" w:rsidRDefault="00940788" w:rsidP="00AF5E07">
      <w:pPr>
        <w:pStyle w:val="Body"/>
        <w:spacing w:line="360" w:lineRule="auto"/>
        <w:ind w:left="227" w:right="340"/>
        <w:jc w:val="both"/>
        <w:rPr>
          <w:rStyle w:val="NoneA"/>
          <w:rFonts w:ascii="Times New Roman" w:hAnsi="Times New Roman" w:cs="Times New Roman"/>
          <w:sz w:val="18"/>
          <w:szCs w:val="18"/>
        </w:rPr>
      </w:pPr>
      <w:r w:rsidRPr="00AF5E07">
        <w:rPr>
          <w:rStyle w:val="NoneA"/>
          <w:rFonts w:ascii="Times New Roman" w:hAnsi="Times New Roman" w:cs="Times New Roman"/>
          <w:b/>
          <w:bCs/>
          <w:sz w:val="18"/>
          <w:szCs w:val="18"/>
        </w:rPr>
        <w:t xml:space="preserve">Keywords: </w:t>
      </w:r>
      <w:r w:rsidRPr="00AF5E07">
        <w:rPr>
          <w:rStyle w:val="NoneA"/>
          <w:rFonts w:ascii="Times New Roman" w:hAnsi="Times New Roman" w:cs="Times New Roman"/>
          <w:sz w:val="18"/>
          <w:szCs w:val="18"/>
          <w:lang w:val="fr-FR"/>
        </w:rPr>
        <w:t xml:space="preserve">Staphylococcus aureus, Rhino </w:t>
      </w:r>
      <w:r w:rsidR="00A01465" w:rsidRPr="00AF5E07">
        <w:rPr>
          <w:rStyle w:val="NoneA"/>
          <w:rFonts w:ascii="Times New Roman" w:hAnsi="Times New Roman" w:cs="Times New Roman"/>
          <w:sz w:val="18"/>
          <w:szCs w:val="18"/>
          <w:lang w:val="fr-FR"/>
        </w:rPr>
        <w:t>sinusites</w:t>
      </w:r>
      <w:r w:rsidRPr="00AF5E07">
        <w:rPr>
          <w:rStyle w:val="NoneA"/>
          <w:rFonts w:ascii="Times New Roman" w:hAnsi="Times New Roman" w:cs="Times New Roman"/>
          <w:sz w:val="18"/>
          <w:szCs w:val="18"/>
          <w:lang w:val="fr-FR"/>
        </w:rPr>
        <w:t xml:space="preserve">, </w:t>
      </w:r>
      <w:proofErr w:type="spellStart"/>
      <w:r w:rsidRPr="00AF5E07">
        <w:rPr>
          <w:rStyle w:val="NoneA"/>
          <w:rFonts w:ascii="Times New Roman" w:hAnsi="Times New Roman" w:cs="Times New Roman"/>
          <w:sz w:val="18"/>
          <w:szCs w:val="18"/>
          <w:lang w:val="fr-FR"/>
        </w:rPr>
        <w:t>etiopathogenesis</w:t>
      </w:r>
      <w:proofErr w:type="spellEnd"/>
      <w:r w:rsidRPr="00AF5E07">
        <w:rPr>
          <w:rStyle w:val="NoneA"/>
          <w:rFonts w:ascii="Times New Roman" w:hAnsi="Times New Roman" w:cs="Times New Roman"/>
          <w:sz w:val="18"/>
          <w:szCs w:val="18"/>
          <w:lang w:val="fr-FR"/>
        </w:rPr>
        <w:t xml:space="preserve">  </w:t>
      </w:r>
    </w:p>
    <w:p w:rsidR="00AF5E07" w:rsidRDefault="00AF5E07" w:rsidP="00AF5E07">
      <w:pPr>
        <w:pStyle w:val="Body"/>
        <w:spacing w:line="360" w:lineRule="auto"/>
        <w:ind w:left="227" w:right="340"/>
        <w:jc w:val="both"/>
        <w:rPr>
          <w:rStyle w:val="NoneA"/>
          <w:rFonts w:ascii="Times New Roman" w:hAnsi="Times New Roman" w:cs="Times New Roman"/>
          <w:b/>
          <w:bCs/>
        </w:rPr>
      </w:pPr>
    </w:p>
    <w:p w:rsidR="00AF5E07" w:rsidRDefault="00940788" w:rsidP="00AF5E07">
      <w:pPr>
        <w:pStyle w:val="Body"/>
        <w:spacing w:line="360" w:lineRule="auto"/>
        <w:ind w:left="227" w:right="340"/>
        <w:jc w:val="both"/>
        <w:rPr>
          <w:rStyle w:val="NoneA"/>
          <w:rFonts w:ascii="Times New Roman" w:hAnsi="Times New Roman" w:cs="Times New Roman"/>
          <w:sz w:val="18"/>
          <w:szCs w:val="18"/>
        </w:rPr>
      </w:pPr>
      <w:r w:rsidRPr="00B2144F">
        <w:rPr>
          <w:rStyle w:val="NoneA"/>
          <w:rFonts w:ascii="Times New Roman" w:hAnsi="Times New Roman" w:cs="Times New Roman"/>
          <w:b/>
          <w:bCs/>
        </w:rPr>
        <w:t>INTRODUCTION</w:t>
      </w:r>
    </w:p>
    <w:p w:rsidR="003D6281" w:rsidRPr="00AF5E07" w:rsidRDefault="00940788" w:rsidP="00AF5E07">
      <w:pPr>
        <w:pStyle w:val="Body"/>
        <w:spacing w:line="360" w:lineRule="auto"/>
        <w:ind w:left="227" w:right="340"/>
        <w:jc w:val="both"/>
        <w:rPr>
          <w:rStyle w:val="NoneA"/>
          <w:rFonts w:ascii="Times New Roman" w:hAnsi="Times New Roman" w:cs="Times New Roman"/>
          <w:sz w:val="18"/>
          <w:szCs w:val="18"/>
        </w:rPr>
      </w:pPr>
      <w:r w:rsidRPr="00B2144F">
        <w:rPr>
          <w:rStyle w:val="NoneA"/>
          <w:rFonts w:ascii="Times New Roman" w:hAnsi="Times New Roman" w:cs="Times New Roman"/>
        </w:rPr>
        <w:t xml:space="preserve">Rhino sinusitis refers to the inflammation of sinuses resulting in symptoms such as nasal congestion, nasal discharge, fever, headache, toothache, decreased sensation of smell, sore throat, </w:t>
      </w:r>
      <w:r w:rsidR="000B7058" w:rsidRPr="00B2144F">
        <w:rPr>
          <w:rStyle w:val="NoneA"/>
          <w:rFonts w:ascii="Times New Roman" w:hAnsi="Times New Roman" w:cs="Times New Roman"/>
        </w:rPr>
        <w:t>halitosis;</w:t>
      </w:r>
      <w:r w:rsidRPr="00B2144F">
        <w:rPr>
          <w:rStyle w:val="NoneA"/>
          <w:rFonts w:ascii="Times New Roman" w:hAnsi="Times New Roman" w:cs="Times New Roman"/>
        </w:rPr>
        <w:t xml:space="preserve"> post nasal drip and cough that usually worsens at night [1, 2, 3].Women are generally affected more than men [4]. Risk factors include smoking, elderly age group, activities such as scuba diving, swimming, asthma, allergies, dental problems or weakened immune system [1].</w:t>
      </w:r>
      <w:r w:rsidR="00AF5E07">
        <w:rPr>
          <w:rStyle w:val="NoneA"/>
          <w:rFonts w:ascii="Times New Roman" w:hAnsi="Times New Roman" w:cs="Times New Roman"/>
          <w:sz w:val="18"/>
          <w:szCs w:val="18"/>
        </w:rPr>
        <w:t xml:space="preserve"> </w:t>
      </w:r>
      <w:r w:rsidRPr="00B2144F">
        <w:rPr>
          <w:rStyle w:val="NoneA"/>
          <w:rFonts w:ascii="Times New Roman" w:hAnsi="Times New Roman" w:cs="Times New Roman"/>
        </w:rPr>
        <w:t xml:space="preserve">Rhino sinusitis may be acute (&lt;4weeks), </w:t>
      </w:r>
      <w:proofErr w:type="spellStart"/>
      <w:r w:rsidRPr="00B2144F">
        <w:rPr>
          <w:rStyle w:val="NoneA"/>
          <w:rFonts w:ascii="Times New Roman" w:hAnsi="Times New Roman" w:cs="Times New Roman"/>
        </w:rPr>
        <w:t>subacute</w:t>
      </w:r>
      <w:proofErr w:type="spellEnd"/>
      <w:r w:rsidRPr="00B2144F">
        <w:rPr>
          <w:rStyle w:val="NoneA"/>
          <w:rFonts w:ascii="Times New Roman" w:hAnsi="Times New Roman" w:cs="Times New Roman"/>
        </w:rPr>
        <w:t xml:space="preserve"> (4weeks-12weeks), chronic</w:t>
      </w:r>
      <w:r w:rsidR="008D253C" w:rsidRPr="00B2144F">
        <w:rPr>
          <w:rStyle w:val="NoneA"/>
          <w:rFonts w:ascii="Times New Roman" w:hAnsi="Times New Roman" w:cs="Times New Roman"/>
        </w:rPr>
        <w:t xml:space="preserve"> </w:t>
      </w:r>
      <w:r w:rsidRPr="00B2144F">
        <w:rPr>
          <w:rStyle w:val="NoneA"/>
          <w:rFonts w:ascii="Times New Roman" w:hAnsi="Times New Roman" w:cs="Times New Roman"/>
        </w:rPr>
        <w:t xml:space="preserve">(&gt;12weeks) and </w:t>
      </w:r>
      <w:proofErr w:type="gramStart"/>
      <w:r w:rsidRPr="00B2144F">
        <w:rPr>
          <w:rStyle w:val="NoneA"/>
          <w:rFonts w:ascii="Times New Roman" w:hAnsi="Times New Roman" w:cs="Times New Roman"/>
        </w:rPr>
        <w:t>recurrent(</w:t>
      </w:r>
      <w:proofErr w:type="gramEnd"/>
      <w:r w:rsidRPr="00B2144F">
        <w:rPr>
          <w:rStyle w:val="NoneA"/>
          <w:rFonts w:ascii="Times New Roman" w:hAnsi="Times New Roman" w:cs="Times New Roman"/>
        </w:rPr>
        <w:t xml:space="preserve"> four or more episodes per year) [1]. It may affect any of the four sinuses i.e. maxillary, </w:t>
      </w:r>
      <w:proofErr w:type="spellStart"/>
      <w:r w:rsidRPr="00B2144F">
        <w:rPr>
          <w:rStyle w:val="NoneA"/>
          <w:rFonts w:ascii="Times New Roman" w:hAnsi="Times New Roman" w:cs="Times New Roman"/>
        </w:rPr>
        <w:t>ethmoid</w:t>
      </w:r>
      <w:proofErr w:type="spellEnd"/>
      <w:r w:rsidRPr="00B2144F">
        <w:rPr>
          <w:rStyle w:val="NoneA"/>
          <w:rFonts w:ascii="Times New Roman" w:hAnsi="Times New Roman" w:cs="Times New Roman"/>
        </w:rPr>
        <w:t xml:space="preserve">, frontal or sphenoid [1]. Organisms commonly affected are Streptococcus </w:t>
      </w:r>
      <w:proofErr w:type="spellStart"/>
      <w:r w:rsidRPr="00B2144F">
        <w:rPr>
          <w:rStyle w:val="NoneA"/>
          <w:rFonts w:ascii="Times New Roman" w:hAnsi="Times New Roman" w:cs="Times New Roman"/>
        </w:rPr>
        <w:t>pne</w:t>
      </w:r>
      <w:r w:rsidRPr="00B2144F">
        <w:rPr>
          <w:rStyle w:val="NoneA"/>
          <w:rFonts w:ascii="Times New Roman" w:hAnsi="Times New Roman" w:cs="Times New Roman"/>
        </w:rPr>
        <w:t>u</w:t>
      </w:r>
      <w:r w:rsidRPr="00B2144F">
        <w:rPr>
          <w:rStyle w:val="NoneA"/>
          <w:rFonts w:ascii="Times New Roman" w:hAnsi="Times New Roman" w:cs="Times New Roman"/>
        </w:rPr>
        <w:t>moniae</w:t>
      </w:r>
      <w:proofErr w:type="spellEnd"/>
      <w:r w:rsidRPr="00B2144F">
        <w:rPr>
          <w:rStyle w:val="NoneA"/>
          <w:rFonts w:ascii="Times New Roman" w:hAnsi="Times New Roman" w:cs="Times New Roman"/>
        </w:rPr>
        <w:t xml:space="preserve">, </w:t>
      </w:r>
      <w:proofErr w:type="spellStart"/>
      <w:r w:rsidRPr="00B2144F">
        <w:rPr>
          <w:rStyle w:val="NoneA"/>
          <w:rFonts w:ascii="Times New Roman" w:hAnsi="Times New Roman" w:cs="Times New Roman"/>
        </w:rPr>
        <w:t>Haemophilus</w:t>
      </w:r>
      <w:proofErr w:type="spellEnd"/>
      <w:r w:rsidRPr="00B2144F">
        <w:rPr>
          <w:rStyle w:val="NoneA"/>
          <w:rFonts w:ascii="Times New Roman" w:hAnsi="Times New Roman" w:cs="Times New Roman"/>
        </w:rPr>
        <w:t xml:space="preserve"> </w:t>
      </w:r>
      <w:proofErr w:type="spellStart"/>
      <w:r w:rsidRPr="00B2144F">
        <w:rPr>
          <w:rStyle w:val="NoneA"/>
          <w:rFonts w:ascii="Times New Roman" w:hAnsi="Times New Roman" w:cs="Times New Roman"/>
        </w:rPr>
        <w:t>influenzae</w:t>
      </w:r>
      <w:proofErr w:type="spellEnd"/>
      <w:r w:rsidRPr="00B2144F">
        <w:rPr>
          <w:rStyle w:val="NoneA"/>
          <w:rFonts w:ascii="Times New Roman" w:hAnsi="Times New Roman" w:cs="Times New Roman"/>
        </w:rPr>
        <w:t xml:space="preserve">, and Moraxella </w:t>
      </w:r>
      <w:proofErr w:type="spellStart"/>
      <w:r w:rsidRPr="00B2144F">
        <w:rPr>
          <w:rStyle w:val="NoneA"/>
          <w:rFonts w:ascii="Times New Roman" w:hAnsi="Times New Roman" w:cs="Times New Roman"/>
        </w:rPr>
        <w:t>catarrhalis</w:t>
      </w:r>
      <w:proofErr w:type="spellEnd"/>
      <w:r w:rsidRPr="00B2144F">
        <w:rPr>
          <w:rStyle w:val="NoneA"/>
          <w:rFonts w:ascii="Times New Roman" w:hAnsi="Times New Roman" w:cs="Times New Roman"/>
        </w:rPr>
        <w:t xml:space="preserve">, the latter being more common in children. Other streptococcal species, anaerobic bacteria, and Staphylococcus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cause a small percentage of cases [5]</w:t>
      </w:r>
    </w:p>
    <w:p w:rsidR="003D6281" w:rsidRPr="00B2144F" w:rsidRDefault="00940788" w:rsidP="00B2144F">
      <w:pPr>
        <w:pStyle w:val="Body"/>
        <w:spacing w:line="360" w:lineRule="auto"/>
        <w:ind w:left="170" w:right="510"/>
        <w:jc w:val="both"/>
        <w:rPr>
          <w:rStyle w:val="NoneA"/>
          <w:rFonts w:ascii="Times New Roman" w:eastAsia="Times New Roman" w:hAnsi="Times New Roman" w:cs="Times New Roman"/>
        </w:rPr>
      </w:pPr>
      <w:r w:rsidRPr="00B2144F">
        <w:rPr>
          <w:rStyle w:val="NoneA"/>
          <w:rFonts w:ascii="Times New Roman" w:hAnsi="Times New Roman" w:cs="Times New Roman"/>
        </w:rPr>
        <w:lastRenderedPageBreak/>
        <w:t>Numerous studies, using varying culture techniques, have researched the culture rates of these specific bacteria in an attempt to determine the exact prevalence of these bacteria. However, deep nasal swab cultures or nasopharyngeal cultures have trad</w:t>
      </w:r>
      <w:r w:rsidRPr="00B2144F">
        <w:rPr>
          <w:rStyle w:val="NoneA"/>
          <w:rFonts w:ascii="Times New Roman" w:hAnsi="Times New Roman" w:cs="Times New Roman"/>
        </w:rPr>
        <w:t>i</w:t>
      </w:r>
      <w:r w:rsidRPr="00B2144F">
        <w:rPr>
          <w:rStyle w:val="NoneA"/>
          <w:rFonts w:ascii="Times New Roman" w:hAnsi="Times New Roman" w:cs="Times New Roman"/>
        </w:rPr>
        <w:t>tionally been thought to be associated with a high rate of contamination, and the results of these tests have been unreli</w:t>
      </w:r>
      <w:r w:rsidRPr="00B2144F">
        <w:rPr>
          <w:rStyle w:val="NoneA"/>
          <w:rFonts w:ascii="Times New Roman" w:hAnsi="Times New Roman" w:cs="Times New Roman"/>
        </w:rPr>
        <w:t>a</w:t>
      </w:r>
      <w:r w:rsidRPr="00B2144F">
        <w:rPr>
          <w:rStyle w:val="NoneA"/>
          <w:rFonts w:ascii="Times New Roman" w:hAnsi="Times New Roman" w:cs="Times New Roman"/>
        </w:rPr>
        <w:t xml:space="preserve">ble[6],often casting doubt on the prevalence of 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as a true pathogen in acute disease. Recent studies highlighting 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as a major pathogen in acute rhino sinusitis should be interpreted cautiously. The range of reported results for the inc</w:t>
      </w:r>
      <w:r w:rsidRPr="00B2144F">
        <w:rPr>
          <w:rStyle w:val="NoneA"/>
          <w:rFonts w:ascii="Times New Roman" w:hAnsi="Times New Roman" w:cs="Times New Roman"/>
        </w:rPr>
        <w:t>i</w:t>
      </w:r>
      <w:r w:rsidRPr="00B2144F">
        <w:rPr>
          <w:rStyle w:val="NoneA"/>
          <w:rFonts w:ascii="Times New Roman" w:hAnsi="Times New Roman" w:cs="Times New Roman"/>
        </w:rPr>
        <w:t xml:space="preserve">dence of 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as a cause of acute rhino sinusitis in adults is similar to the results reported for staphylococcal colonization of the middle meatus in healthy adults.(7)</w:t>
      </w:r>
    </w:p>
    <w:p w:rsidR="003D6281" w:rsidRPr="00B2144F" w:rsidRDefault="00940788" w:rsidP="00B2144F">
      <w:pPr>
        <w:pStyle w:val="Body"/>
        <w:spacing w:line="360" w:lineRule="auto"/>
        <w:ind w:left="170" w:right="510"/>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In addition, because of the increasing presence of community-acquired methicillin-resistant 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(MRSA) infection [8], determining the rate of 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in Rhino sinusitis has become an even more important factor in treating the disease.</w:t>
      </w:r>
    </w:p>
    <w:p w:rsidR="00AF5E07" w:rsidRDefault="00940788" w:rsidP="00AF5E07">
      <w:pPr>
        <w:pStyle w:val="Body"/>
        <w:spacing w:line="360" w:lineRule="auto"/>
        <w:ind w:left="170" w:right="510"/>
        <w:jc w:val="both"/>
        <w:rPr>
          <w:rStyle w:val="NoneA"/>
          <w:rFonts w:ascii="Times New Roman" w:eastAsia="Times New Roman" w:hAnsi="Times New Roman" w:cs="Times New Roman"/>
        </w:rPr>
      </w:pPr>
      <w:r w:rsidRPr="00B2144F">
        <w:rPr>
          <w:rStyle w:val="NoneA"/>
          <w:rFonts w:ascii="Times New Roman" w:hAnsi="Times New Roman" w:cs="Times New Roman"/>
        </w:rPr>
        <w:t>The purpose of this study was to determine the association of S.</w:t>
      </w:r>
      <w:r w:rsidR="00E123ED" w:rsidRPr="00B2144F">
        <w:rPr>
          <w:rStyle w:val="NoneA"/>
          <w:rFonts w:ascii="Times New Roman" w:hAnsi="Times New Roman" w:cs="Times New Roman"/>
        </w:rPr>
        <w:t xml:space="preserve">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with rhino sinusitis, with respect to </w:t>
      </w:r>
      <w:proofErr w:type="spellStart"/>
      <w:r w:rsidRPr="00B2144F">
        <w:rPr>
          <w:rStyle w:val="NoneA"/>
          <w:rFonts w:ascii="Times New Roman" w:hAnsi="Times New Roman" w:cs="Times New Roman"/>
        </w:rPr>
        <w:t>etio</w:t>
      </w:r>
      <w:proofErr w:type="spellEnd"/>
      <w:r w:rsidRPr="00B2144F">
        <w:rPr>
          <w:rStyle w:val="NoneA"/>
          <w:rFonts w:ascii="Times New Roman" w:hAnsi="Times New Roman" w:cs="Times New Roman"/>
        </w:rPr>
        <w:t>-pathogenesis, severity of symptoms and extent of Rhino sinusitis.</w:t>
      </w:r>
    </w:p>
    <w:p w:rsidR="00285AAE" w:rsidRPr="00AF5E07" w:rsidRDefault="00940788" w:rsidP="00AF5E07">
      <w:pPr>
        <w:pStyle w:val="Body"/>
        <w:spacing w:line="360" w:lineRule="auto"/>
        <w:ind w:left="170" w:right="510"/>
        <w:jc w:val="both"/>
        <w:rPr>
          <w:rStyle w:val="NoneA"/>
          <w:rFonts w:ascii="Times New Roman" w:eastAsia="Times New Roman" w:hAnsi="Times New Roman" w:cs="Times New Roman"/>
        </w:rPr>
      </w:pPr>
      <w:r w:rsidRPr="00B2144F">
        <w:rPr>
          <w:rStyle w:val="NoneA"/>
          <w:rFonts w:ascii="Times New Roman" w:hAnsi="Times New Roman" w:cs="Times New Roman"/>
          <w:b/>
          <w:bCs/>
        </w:rPr>
        <w:t>AIMS AND OBJECTIVES</w:t>
      </w:r>
    </w:p>
    <w:p w:rsidR="003D6281" w:rsidRPr="00B2144F" w:rsidRDefault="00940788" w:rsidP="00B2144F">
      <w:pPr>
        <w:pStyle w:val="Body"/>
        <w:spacing w:line="360" w:lineRule="auto"/>
        <w:ind w:left="170" w:right="510"/>
        <w:jc w:val="both"/>
        <w:rPr>
          <w:rStyle w:val="NoneA"/>
          <w:rFonts w:ascii="Times New Roman" w:eastAsia="Times New Roman" w:hAnsi="Times New Roman" w:cs="Times New Roman"/>
        </w:rPr>
      </w:pPr>
      <w:r w:rsidRPr="00B2144F">
        <w:rPr>
          <w:rStyle w:val="NoneA"/>
          <w:rFonts w:ascii="Times New Roman" w:hAnsi="Times New Roman" w:cs="Times New Roman"/>
        </w:rPr>
        <w:t>The study had following objectives</w:t>
      </w:r>
    </w:p>
    <w:p w:rsidR="003D6281" w:rsidRPr="00B2144F" w:rsidRDefault="00940788" w:rsidP="00B2144F">
      <w:pPr>
        <w:pStyle w:val="Body"/>
        <w:spacing w:line="360" w:lineRule="auto"/>
        <w:ind w:left="170" w:right="510"/>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1. To determine the association of 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in rhino sinusitis patients.</w:t>
      </w:r>
    </w:p>
    <w:p w:rsidR="003D6281" w:rsidRPr="00B2144F" w:rsidRDefault="00940788" w:rsidP="00B2144F">
      <w:pPr>
        <w:pStyle w:val="Body"/>
        <w:spacing w:line="360" w:lineRule="auto"/>
        <w:ind w:left="170" w:right="510"/>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2. To determine the relationship of 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and severity of rhino sinusitis</w:t>
      </w:r>
    </w:p>
    <w:p w:rsidR="003D6281" w:rsidRPr="00B2144F" w:rsidRDefault="00940788" w:rsidP="00B2144F">
      <w:pPr>
        <w:pStyle w:val="Body"/>
        <w:spacing w:line="360" w:lineRule="auto"/>
        <w:ind w:left="170" w:right="510"/>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3. To determine the relationship of 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and extent of rhino sinusitis – involvement of more than one sinus or pan sinus</w:t>
      </w:r>
      <w:r w:rsidRPr="00B2144F">
        <w:rPr>
          <w:rStyle w:val="NoneA"/>
          <w:rFonts w:ascii="Times New Roman" w:hAnsi="Times New Roman" w:cs="Times New Roman"/>
        </w:rPr>
        <w:t>i</w:t>
      </w:r>
      <w:r w:rsidRPr="00B2144F">
        <w:rPr>
          <w:rStyle w:val="NoneA"/>
          <w:rFonts w:ascii="Times New Roman" w:hAnsi="Times New Roman" w:cs="Times New Roman"/>
        </w:rPr>
        <w:t>tis, spread of disease beyond sinuses like pharynx, ear, chest, and its association with complications of sinusitis as nasal pol</w:t>
      </w:r>
      <w:r w:rsidRPr="00B2144F">
        <w:rPr>
          <w:rStyle w:val="NoneA"/>
          <w:rFonts w:ascii="Times New Roman" w:hAnsi="Times New Roman" w:cs="Times New Roman"/>
        </w:rPr>
        <w:t>y</w:t>
      </w:r>
      <w:r w:rsidRPr="00B2144F">
        <w:rPr>
          <w:rStyle w:val="NoneA"/>
          <w:rFonts w:ascii="Times New Roman" w:hAnsi="Times New Roman" w:cs="Times New Roman"/>
        </w:rPr>
        <w:t>posis, abscess formation, intracranial complications etc.</w:t>
      </w:r>
    </w:p>
    <w:p w:rsidR="00AF5E07" w:rsidRDefault="00940788" w:rsidP="00AF5E07">
      <w:pPr>
        <w:pStyle w:val="Body"/>
        <w:spacing w:line="360" w:lineRule="auto"/>
        <w:ind w:left="170" w:right="510"/>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4. To suggest a treatment protocol of patients of rhino sinusitis with or without infestation with S. </w:t>
      </w:r>
      <w:proofErr w:type="spellStart"/>
      <w:r w:rsidRPr="00B2144F">
        <w:rPr>
          <w:rStyle w:val="NoneA"/>
          <w:rFonts w:ascii="Times New Roman" w:hAnsi="Times New Roman" w:cs="Times New Roman"/>
        </w:rPr>
        <w:t>aureus</w:t>
      </w:r>
      <w:proofErr w:type="spellEnd"/>
    </w:p>
    <w:p w:rsidR="00AF5E07" w:rsidRPr="00BC386D" w:rsidRDefault="00AF5E07" w:rsidP="00AF5E07">
      <w:pPr>
        <w:pStyle w:val="Body"/>
        <w:spacing w:line="360" w:lineRule="auto"/>
        <w:ind w:left="170" w:right="510"/>
        <w:jc w:val="both"/>
        <w:rPr>
          <w:rStyle w:val="NoneA"/>
          <w:rFonts w:ascii="Times New Roman" w:eastAsia="Times New Roman" w:hAnsi="Times New Roman" w:cs="Times New Roman"/>
          <w:b/>
        </w:rPr>
      </w:pPr>
    </w:p>
    <w:p w:rsidR="00285AAE" w:rsidRPr="00BC386D" w:rsidRDefault="00BC386D" w:rsidP="00BC386D">
      <w:pPr>
        <w:pStyle w:val="Body"/>
        <w:spacing w:line="360" w:lineRule="auto"/>
        <w:ind w:right="510"/>
        <w:jc w:val="both"/>
        <w:rPr>
          <w:rStyle w:val="NoneA"/>
          <w:rFonts w:ascii="Times New Roman" w:eastAsia="Times New Roman" w:hAnsi="Times New Roman" w:cs="Times New Roman"/>
          <w:b/>
        </w:rPr>
      </w:pPr>
      <w:r>
        <w:rPr>
          <w:rStyle w:val="NoneA"/>
          <w:rFonts w:ascii="Times New Roman" w:hAnsi="Times New Roman" w:cs="Times New Roman"/>
          <w:b/>
          <w:bCs/>
        </w:rPr>
        <w:t xml:space="preserve">    </w:t>
      </w:r>
      <w:r w:rsidR="00940788" w:rsidRPr="00BC386D">
        <w:rPr>
          <w:rStyle w:val="NoneA"/>
          <w:rFonts w:ascii="Times New Roman" w:hAnsi="Times New Roman" w:cs="Times New Roman"/>
          <w:b/>
          <w:bCs/>
        </w:rPr>
        <w:t>MATERIAL AND METHOD</w:t>
      </w:r>
      <w:r w:rsidR="00AF5E07" w:rsidRPr="00BC386D">
        <w:rPr>
          <w:rStyle w:val="NoneA"/>
          <w:rFonts w:ascii="Times New Roman" w:eastAsia="Times New Roman" w:hAnsi="Times New Roman" w:cs="Times New Roman"/>
          <w:b/>
        </w:rPr>
        <w:t>S</w:t>
      </w:r>
    </w:p>
    <w:p w:rsidR="003D6281" w:rsidRPr="00B2144F" w:rsidRDefault="00940788" w:rsidP="00B2144F">
      <w:pPr>
        <w:pStyle w:val="Body"/>
        <w:spacing w:line="360" w:lineRule="auto"/>
        <w:ind w:left="170" w:right="510"/>
        <w:jc w:val="both"/>
        <w:rPr>
          <w:rStyle w:val="NoneA"/>
          <w:rFonts w:ascii="Times New Roman" w:eastAsia="Times New Roman" w:hAnsi="Times New Roman" w:cs="Times New Roman"/>
        </w:rPr>
      </w:pPr>
      <w:r w:rsidRPr="00B2144F">
        <w:rPr>
          <w:rStyle w:val="NoneA"/>
          <w:rFonts w:ascii="Times New Roman" w:hAnsi="Times New Roman" w:cs="Times New Roman"/>
          <w:b/>
          <w:bCs/>
        </w:rPr>
        <w:t>Study design</w:t>
      </w:r>
      <w:r w:rsidRPr="00B2144F">
        <w:rPr>
          <w:rStyle w:val="NoneA"/>
          <w:rFonts w:ascii="Times New Roman" w:hAnsi="Times New Roman" w:cs="Times New Roman"/>
        </w:rPr>
        <w:t xml:space="preserve">: The study was a cross-sectional, prospective, observational study carried out in </w:t>
      </w:r>
      <w:proofErr w:type="spellStart"/>
      <w:r w:rsidRPr="00B2144F">
        <w:rPr>
          <w:rStyle w:val="NoneA"/>
          <w:rFonts w:ascii="Times New Roman" w:hAnsi="Times New Roman" w:cs="Times New Roman"/>
        </w:rPr>
        <w:t>Barabanki</w:t>
      </w:r>
      <w:proofErr w:type="spellEnd"/>
      <w:r w:rsidRPr="00B2144F">
        <w:rPr>
          <w:rStyle w:val="NoneA"/>
          <w:rFonts w:ascii="Times New Roman" w:hAnsi="Times New Roman" w:cs="Times New Roman"/>
        </w:rPr>
        <w:t xml:space="preserve"> district and Micr</w:t>
      </w:r>
      <w:r w:rsidRPr="00B2144F">
        <w:rPr>
          <w:rStyle w:val="NoneA"/>
          <w:rFonts w:ascii="Times New Roman" w:hAnsi="Times New Roman" w:cs="Times New Roman"/>
        </w:rPr>
        <w:t>o</w:t>
      </w:r>
      <w:r w:rsidRPr="00B2144F">
        <w:rPr>
          <w:rStyle w:val="NoneA"/>
          <w:rFonts w:ascii="Times New Roman" w:hAnsi="Times New Roman" w:cs="Times New Roman"/>
        </w:rPr>
        <w:t xml:space="preserve">biology laboratory of Mayo Institute of Medical Sciences, </w:t>
      </w:r>
      <w:proofErr w:type="spellStart"/>
      <w:r w:rsidRPr="00B2144F">
        <w:rPr>
          <w:rStyle w:val="NoneA"/>
          <w:rFonts w:ascii="Times New Roman" w:hAnsi="Times New Roman" w:cs="Times New Roman"/>
        </w:rPr>
        <w:t>Barabanki</w:t>
      </w:r>
      <w:proofErr w:type="spellEnd"/>
      <w:r w:rsidRPr="00B2144F">
        <w:rPr>
          <w:rStyle w:val="NoneA"/>
          <w:rFonts w:ascii="Times New Roman" w:hAnsi="Times New Roman" w:cs="Times New Roman"/>
          <w:lang w:val="de-DE"/>
        </w:rPr>
        <w:t xml:space="preserve">                                    .</w:t>
      </w:r>
    </w:p>
    <w:p w:rsidR="003D6281" w:rsidRPr="00B2144F" w:rsidRDefault="00940788" w:rsidP="00B2144F">
      <w:pPr>
        <w:pStyle w:val="Body"/>
        <w:spacing w:line="360" w:lineRule="auto"/>
        <w:ind w:left="170" w:right="510"/>
        <w:jc w:val="both"/>
        <w:rPr>
          <w:rStyle w:val="NoneA"/>
          <w:rFonts w:ascii="Times New Roman" w:eastAsia="Times New Roman" w:hAnsi="Times New Roman" w:cs="Times New Roman"/>
        </w:rPr>
      </w:pPr>
      <w:r w:rsidRPr="00B2144F">
        <w:rPr>
          <w:rStyle w:val="NoneA"/>
          <w:rFonts w:ascii="Times New Roman" w:hAnsi="Times New Roman" w:cs="Times New Roman"/>
          <w:b/>
          <w:bCs/>
        </w:rPr>
        <w:t>Study population:</w:t>
      </w:r>
      <w:r w:rsidRPr="00B2144F">
        <w:rPr>
          <w:rStyle w:val="NoneA"/>
          <w:rFonts w:ascii="Times New Roman" w:hAnsi="Times New Roman" w:cs="Times New Roman"/>
        </w:rPr>
        <w:t xml:space="preserve"> Included patients suffering from rhino sinusitis in all the socioeconomic status categories including both Rural and urban population in </w:t>
      </w:r>
      <w:proofErr w:type="spellStart"/>
      <w:r w:rsidRPr="00B2144F">
        <w:rPr>
          <w:rStyle w:val="NoneA"/>
          <w:rFonts w:ascii="Times New Roman" w:hAnsi="Times New Roman" w:cs="Times New Roman"/>
        </w:rPr>
        <w:t>Barabanki</w:t>
      </w:r>
      <w:proofErr w:type="spellEnd"/>
      <w:r w:rsidRPr="00B2144F">
        <w:rPr>
          <w:rStyle w:val="NoneA"/>
          <w:rFonts w:ascii="Times New Roman" w:hAnsi="Times New Roman" w:cs="Times New Roman"/>
        </w:rPr>
        <w:t xml:space="preserve"> district.</w:t>
      </w:r>
    </w:p>
    <w:p w:rsidR="003D6281" w:rsidRPr="00B2144F" w:rsidRDefault="00940788" w:rsidP="00B2144F">
      <w:pPr>
        <w:pStyle w:val="Body"/>
        <w:spacing w:line="360" w:lineRule="auto"/>
        <w:ind w:left="170" w:right="510"/>
        <w:jc w:val="both"/>
        <w:rPr>
          <w:rStyle w:val="NoneA"/>
          <w:rFonts w:ascii="Times New Roman" w:eastAsia="Times New Roman" w:hAnsi="Times New Roman" w:cs="Times New Roman"/>
        </w:rPr>
      </w:pPr>
      <w:r w:rsidRPr="00B2144F">
        <w:rPr>
          <w:rStyle w:val="NoneA"/>
          <w:rFonts w:ascii="Times New Roman" w:hAnsi="Times New Roman" w:cs="Times New Roman"/>
          <w:b/>
          <w:bCs/>
        </w:rPr>
        <w:t>Sample size</w:t>
      </w:r>
      <w:r w:rsidRPr="00B2144F">
        <w:rPr>
          <w:rStyle w:val="NoneA"/>
          <w:rFonts w:ascii="Times New Roman" w:hAnsi="Times New Roman" w:cs="Times New Roman"/>
        </w:rPr>
        <w:t>: 200 patients</w:t>
      </w:r>
    </w:p>
    <w:p w:rsidR="003D6281" w:rsidRPr="00B2144F" w:rsidRDefault="00B92FF1" w:rsidP="00B2144F">
      <w:pPr>
        <w:pStyle w:val="Body"/>
        <w:spacing w:line="360" w:lineRule="auto"/>
        <w:ind w:left="170" w:right="510"/>
        <w:jc w:val="both"/>
        <w:rPr>
          <w:rStyle w:val="NoneA"/>
          <w:rFonts w:ascii="Times New Roman" w:eastAsia="Times New Roman" w:hAnsi="Times New Roman" w:cs="Times New Roman"/>
          <w:b/>
          <w:bCs/>
        </w:rPr>
      </w:pPr>
      <w:r w:rsidRPr="00B2144F">
        <w:rPr>
          <w:rStyle w:val="NoneA"/>
          <w:rFonts w:ascii="Times New Roman" w:hAnsi="Times New Roman" w:cs="Times New Roman"/>
          <w:b/>
          <w:bCs/>
          <w:lang w:val="fr-FR"/>
        </w:rPr>
        <w:t>Sélection</w:t>
      </w:r>
      <w:r w:rsidR="00940788" w:rsidRPr="00B2144F">
        <w:rPr>
          <w:rStyle w:val="NoneA"/>
          <w:rFonts w:ascii="Times New Roman" w:hAnsi="Times New Roman" w:cs="Times New Roman"/>
          <w:b/>
          <w:bCs/>
          <w:lang w:val="fr-FR"/>
        </w:rPr>
        <w:t xml:space="preserve"> </w:t>
      </w:r>
      <w:r w:rsidRPr="00B2144F">
        <w:rPr>
          <w:rStyle w:val="NoneA"/>
          <w:rFonts w:ascii="Times New Roman" w:hAnsi="Times New Roman" w:cs="Times New Roman"/>
          <w:b/>
          <w:bCs/>
          <w:lang w:val="fr-FR"/>
        </w:rPr>
        <w:t>Criterias</w:t>
      </w:r>
      <w:r w:rsidR="00940788" w:rsidRPr="00B2144F">
        <w:rPr>
          <w:rStyle w:val="NoneA"/>
          <w:rFonts w:ascii="Times New Roman" w:hAnsi="Times New Roman" w:cs="Times New Roman"/>
          <w:b/>
          <w:bCs/>
          <w:lang w:val="fr-FR"/>
        </w:rPr>
        <w:t>:</w:t>
      </w:r>
    </w:p>
    <w:p w:rsidR="003D6281" w:rsidRPr="00B2144F" w:rsidRDefault="00940788" w:rsidP="00BC386D">
      <w:pPr>
        <w:pStyle w:val="Body"/>
        <w:spacing w:line="360" w:lineRule="auto"/>
        <w:ind w:left="170" w:right="510"/>
        <w:rPr>
          <w:rStyle w:val="NoneA"/>
          <w:rFonts w:ascii="Times New Roman" w:eastAsia="Times New Roman" w:hAnsi="Times New Roman" w:cs="Times New Roman"/>
        </w:rPr>
      </w:pPr>
      <w:r w:rsidRPr="00B2144F">
        <w:rPr>
          <w:rStyle w:val="NoneA"/>
          <w:rFonts w:ascii="Times New Roman" w:hAnsi="Times New Roman" w:cs="Times New Roman"/>
        </w:rPr>
        <w:t>A. Inclusion criteria: All the patients suffering from Rhino sinusitis were taken up in the study. The diagnostic criteria’s was both clinical and radiological.</w:t>
      </w:r>
    </w:p>
    <w:p w:rsidR="003D6281" w:rsidRPr="00B2144F" w:rsidRDefault="00940788" w:rsidP="00BC386D">
      <w:pPr>
        <w:pStyle w:val="Body"/>
        <w:numPr>
          <w:ilvl w:val="0"/>
          <w:numId w:val="2"/>
        </w:numPr>
        <w:spacing w:line="360" w:lineRule="auto"/>
        <w:ind w:left="170" w:right="510"/>
        <w:rPr>
          <w:rStyle w:val="NoneA"/>
          <w:rFonts w:ascii="Times New Roman" w:eastAsia="Times New Roman" w:hAnsi="Times New Roman" w:cs="Times New Roman"/>
        </w:rPr>
      </w:pPr>
      <w:r w:rsidRPr="00B2144F">
        <w:rPr>
          <w:rStyle w:val="NoneA"/>
          <w:rFonts w:ascii="Times New Roman" w:hAnsi="Times New Roman" w:cs="Times New Roman"/>
          <w:b/>
          <w:bCs/>
        </w:rPr>
        <w:t>Clinically</w:t>
      </w:r>
      <w:r w:rsidRPr="00B2144F">
        <w:rPr>
          <w:rStyle w:val="NoneA"/>
          <w:rFonts w:ascii="Times New Roman" w:hAnsi="Times New Roman" w:cs="Times New Roman"/>
        </w:rPr>
        <w:t>: patients suffering from symptoms such as nasal obstruction due to congestion, nasal discharge, headache, d</w:t>
      </w:r>
      <w:r w:rsidRPr="00B2144F">
        <w:rPr>
          <w:rStyle w:val="NoneA"/>
          <w:rFonts w:ascii="Times New Roman" w:hAnsi="Times New Roman" w:cs="Times New Roman"/>
        </w:rPr>
        <w:t>e</w:t>
      </w:r>
      <w:r w:rsidRPr="00B2144F">
        <w:rPr>
          <w:rStyle w:val="NoneA"/>
          <w:rFonts w:ascii="Times New Roman" w:hAnsi="Times New Roman" w:cs="Times New Roman"/>
        </w:rPr>
        <w:t>creased sensation of smell, fever, sore throat, halitosis, post nasal drip and cough that usually worsens at night and sinus te</w:t>
      </w:r>
      <w:r w:rsidRPr="00B2144F">
        <w:rPr>
          <w:rStyle w:val="NoneA"/>
          <w:rFonts w:ascii="Times New Roman" w:hAnsi="Times New Roman" w:cs="Times New Roman"/>
        </w:rPr>
        <w:t>n</w:t>
      </w:r>
      <w:r w:rsidRPr="00B2144F">
        <w:rPr>
          <w:rStyle w:val="NoneA"/>
          <w:rFonts w:ascii="Times New Roman" w:hAnsi="Times New Roman" w:cs="Times New Roman"/>
        </w:rPr>
        <w:t xml:space="preserve">derness were taken up for study. Symptoms were graded according to the SINO-NASAL OUTCOME TEST (SNOT-20) - by Jay F. </w:t>
      </w:r>
      <w:proofErr w:type="spellStart"/>
      <w:r w:rsidRPr="00B2144F">
        <w:rPr>
          <w:rStyle w:val="NoneA"/>
          <w:rFonts w:ascii="Times New Roman" w:hAnsi="Times New Roman" w:cs="Times New Roman"/>
        </w:rPr>
        <w:t>Piccirillo</w:t>
      </w:r>
      <w:proofErr w:type="spellEnd"/>
      <w:r w:rsidRPr="00B2144F">
        <w:rPr>
          <w:rStyle w:val="NoneA"/>
          <w:rFonts w:ascii="Times New Roman" w:hAnsi="Times New Roman" w:cs="Times New Roman"/>
        </w:rPr>
        <w:t>, M.D., Washington University School of Medicine, St. Louis, Missouri (9)</w:t>
      </w:r>
    </w:p>
    <w:p w:rsidR="003D6281" w:rsidRPr="00B2144F" w:rsidRDefault="00940788" w:rsidP="00BC386D">
      <w:pPr>
        <w:pStyle w:val="Body"/>
        <w:numPr>
          <w:ilvl w:val="0"/>
          <w:numId w:val="3"/>
        </w:numPr>
        <w:spacing w:line="360" w:lineRule="auto"/>
        <w:ind w:left="170" w:right="510"/>
        <w:rPr>
          <w:rFonts w:ascii="Times New Roman" w:hAnsi="Times New Roman" w:cs="Times New Roman"/>
        </w:rPr>
        <w:sectPr w:rsidR="003D6281" w:rsidRPr="00B2144F" w:rsidSect="00177BCA">
          <w:headerReference w:type="default" r:id="rId9"/>
          <w:footerReference w:type="default" r:id="rId10"/>
          <w:pgSz w:w="12240" w:h="15840"/>
          <w:pgMar w:top="1134" w:right="720" w:bottom="0" w:left="720" w:header="0" w:footer="588" w:gutter="0"/>
          <w:pgNumType w:start="201"/>
          <w:cols w:space="720"/>
        </w:sectPr>
      </w:pPr>
      <w:proofErr w:type="spellStart"/>
      <w:r w:rsidRPr="00B2144F">
        <w:rPr>
          <w:rStyle w:val="NoneA"/>
          <w:rFonts w:ascii="Times New Roman" w:hAnsi="Times New Roman" w:cs="Times New Roman"/>
          <w:b/>
          <w:bCs/>
        </w:rPr>
        <w:t>Radiologically</w:t>
      </w:r>
      <w:proofErr w:type="spellEnd"/>
      <w:r w:rsidRPr="00B2144F">
        <w:rPr>
          <w:rStyle w:val="NoneA"/>
          <w:rFonts w:ascii="Times New Roman" w:hAnsi="Times New Roman" w:cs="Times New Roman"/>
          <w:b/>
          <w:bCs/>
        </w:rPr>
        <w:t xml:space="preserve">: </w:t>
      </w:r>
      <w:r w:rsidRPr="00B2144F">
        <w:rPr>
          <w:rStyle w:val="NoneA"/>
          <w:rFonts w:ascii="Times New Roman" w:hAnsi="Times New Roman" w:cs="Times New Roman"/>
        </w:rPr>
        <w:t xml:space="preserve">Classification system of </w:t>
      </w:r>
      <w:proofErr w:type="spellStart"/>
      <w:r w:rsidRPr="00B2144F">
        <w:rPr>
          <w:rStyle w:val="NoneA"/>
          <w:rFonts w:ascii="Times New Roman" w:hAnsi="Times New Roman" w:cs="Times New Roman"/>
        </w:rPr>
        <w:t>Gliklich</w:t>
      </w:r>
      <w:proofErr w:type="spellEnd"/>
      <w:r w:rsidRPr="00B2144F">
        <w:rPr>
          <w:rStyle w:val="NoneA"/>
          <w:rFonts w:ascii="Times New Roman" w:hAnsi="Times New Roman" w:cs="Times New Roman"/>
        </w:rPr>
        <w:t xml:space="preserve"> and </w:t>
      </w:r>
      <w:proofErr w:type="spellStart"/>
      <w:r w:rsidRPr="00B2144F">
        <w:rPr>
          <w:rStyle w:val="NoneA"/>
          <w:rFonts w:ascii="Times New Roman" w:hAnsi="Times New Roman" w:cs="Times New Roman"/>
        </w:rPr>
        <w:t>Metson</w:t>
      </w:r>
      <w:proofErr w:type="spellEnd"/>
      <w:r w:rsidRPr="00B2144F">
        <w:rPr>
          <w:rStyle w:val="NoneA"/>
          <w:rFonts w:ascii="Times New Roman" w:hAnsi="Times New Roman" w:cs="Times New Roman"/>
        </w:rPr>
        <w:t xml:space="preserve"> was used</w:t>
      </w:r>
    </w:p>
    <w:p w:rsidR="00BC386D" w:rsidRDefault="00BC386D" w:rsidP="00B2144F">
      <w:pPr>
        <w:pStyle w:val="Body"/>
        <w:spacing w:line="360" w:lineRule="auto"/>
        <w:ind w:left="170" w:right="510"/>
        <w:jc w:val="both"/>
        <w:rPr>
          <w:rStyle w:val="NoneA"/>
          <w:rFonts w:ascii="Times New Roman" w:hAnsi="Times New Roman" w:cs="Times New Roman"/>
          <w:b/>
          <w:bCs/>
          <w:lang w:val="fr-FR"/>
        </w:rPr>
      </w:pPr>
    </w:p>
    <w:p w:rsidR="00BC386D" w:rsidRDefault="00BC386D" w:rsidP="00B2144F">
      <w:pPr>
        <w:pStyle w:val="Body"/>
        <w:spacing w:line="360" w:lineRule="auto"/>
        <w:ind w:left="170" w:right="510"/>
        <w:jc w:val="both"/>
        <w:rPr>
          <w:rStyle w:val="NoneA"/>
          <w:rFonts w:ascii="Times New Roman" w:hAnsi="Times New Roman" w:cs="Times New Roman"/>
          <w:b/>
          <w:bCs/>
          <w:lang w:val="fr-FR"/>
        </w:rPr>
      </w:pPr>
    </w:p>
    <w:p w:rsidR="00BC386D" w:rsidRDefault="00BC386D" w:rsidP="00B2144F">
      <w:pPr>
        <w:pStyle w:val="Body"/>
        <w:spacing w:line="360" w:lineRule="auto"/>
        <w:ind w:left="170" w:right="510"/>
        <w:jc w:val="both"/>
        <w:rPr>
          <w:rStyle w:val="NoneA"/>
          <w:rFonts w:ascii="Times New Roman" w:hAnsi="Times New Roman" w:cs="Times New Roman"/>
          <w:b/>
          <w:bCs/>
          <w:lang w:val="fr-FR"/>
        </w:rPr>
      </w:pPr>
    </w:p>
    <w:p w:rsidR="00BC386D" w:rsidRDefault="00BC386D" w:rsidP="00BC386D">
      <w:pPr>
        <w:pStyle w:val="Body"/>
        <w:spacing w:line="360" w:lineRule="auto"/>
        <w:ind w:right="510"/>
        <w:jc w:val="both"/>
        <w:rPr>
          <w:rStyle w:val="NoneA"/>
          <w:rFonts w:ascii="Times New Roman" w:hAnsi="Times New Roman" w:cs="Times New Roman"/>
          <w:b/>
          <w:bCs/>
          <w:lang w:val="fr-FR"/>
        </w:rPr>
      </w:pPr>
    </w:p>
    <w:p w:rsidR="00BC386D" w:rsidRDefault="00BC386D" w:rsidP="00B2144F">
      <w:pPr>
        <w:pStyle w:val="Body"/>
        <w:spacing w:line="360" w:lineRule="auto"/>
        <w:ind w:left="170" w:right="510"/>
        <w:jc w:val="both"/>
        <w:rPr>
          <w:rStyle w:val="NoneA"/>
          <w:rFonts w:ascii="Times New Roman" w:hAnsi="Times New Roman" w:cs="Times New Roman"/>
          <w:b/>
          <w:bCs/>
          <w:lang w:val="fr-FR"/>
        </w:rPr>
      </w:pPr>
    </w:p>
    <w:p w:rsidR="003D6281" w:rsidRPr="00B2144F" w:rsidRDefault="00940788" w:rsidP="00B2144F">
      <w:pPr>
        <w:pStyle w:val="Body"/>
        <w:spacing w:line="360" w:lineRule="auto"/>
        <w:ind w:left="170" w:right="510"/>
        <w:jc w:val="both"/>
        <w:rPr>
          <w:rStyle w:val="NoneA"/>
          <w:rFonts w:ascii="Times New Roman" w:eastAsia="Times New Roman" w:hAnsi="Times New Roman" w:cs="Times New Roman"/>
        </w:rPr>
      </w:pPr>
      <w:r w:rsidRPr="00B2144F">
        <w:rPr>
          <w:rStyle w:val="NoneA"/>
          <w:rFonts w:ascii="Times New Roman" w:hAnsi="Times New Roman" w:cs="Times New Roman"/>
          <w:b/>
          <w:bCs/>
          <w:lang w:val="fr-FR"/>
        </w:rPr>
        <w:lastRenderedPageBreak/>
        <w:t xml:space="preserve">B. Exclusion </w:t>
      </w:r>
      <w:proofErr w:type="spellStart"/>
      <w:r w:rsidR="00884464" w:rsidRPr="00B2144F">
        <w:rPr>
          <w:rStyle w:val="NoneA"/>
          <w:rFonts w:ascii="Times New Roman" w:hAnsi="Times New Roman" w:cs="Times New Roman"/>
          <w:b/>
          <w:bCs/>
          <w:lang w:val="fr-FR"/>
        </w:rPr>
        <w:t>criterias</w:t>
      </w:r>
      <w:proofErr w:type="spellEnd"/>
      <w:r w:rsidRPr="00B2144F">
        <w:rPr>
          <w:rStyle w:val="NoneA"/>
          <w:rFonts w:ascii="Times New Roman" w:hAnsi="Times New Roman" w:cs="Times New Roman"/>
          <w:b/>
          <w:bCs/>
          <w:lang w:val="fr-FR"/>
        </w:rPr>
        <w:t>:</w:t>
      </w:r>
      <w:r w:rsidRPr="00B2144F">
        <w:rPr>
          <w:rStyle w:val="NoneA"/>
          <w:rFonts w:ascii="Times New Roman" w:hAnsi="Times New Roman" w:cs="Times New Roman"/>
        </w:rPr>
        <w:t xml:space="preserve"> There was no exclusion criteria and all the patients suffering from Rhino sinusitis and fulfilling the above criteria were considered in the study.</w:t>
      </w:r>
    </w:p>
    <w:p w:rsidR="003D6281" w:rsidRPr="00B2144F" w:rsidRDefault="00940788" w:rsidP="00B2144F">
      <w:pPr>
        <w:pStyle w:val="Body"/>
        <w:spacing w:line="360" w:lineRule="auto"/>
        <w:ind w:left="170" w:right="510"/>
        <w:jc w:val="both"/>
        <w:rPr>
          <w:rStyle w:val="NoneA"/>
          <w:rFonts w:ascii="Times New Roman" w:eastAsia="Times New Roman" w:hAnsi="Times New Roman" w:cs="Times New Roman"/>
        </w:rPr>
      </w:pPr>
      <w:r w:rsidRPr="00B2144F">
        <w:rPr>
          <w:rStyle w:val="NoneA"/>
          <w:rFonts w:ascii="Times New Roman" w:hAnsi="Times New Roman" w:cs="Times New Roman"/>
          <w:b/>
          <w:bCs/>
          <w:lang w:val="fr-FR"/>
        </w:rPr>
        <w:t>Data collection</w:t>
      </w:r>
      <w:r w:rsidRPr="00B2144F">
        <w:rPr>
          <w:rStyle w:val="NoneA"/>
          <w:rFonts w:ascii="Times New Roman" w:hAnsi="Times New Roman" w:cs="Times New Roman"/>
        </w:rPr>
        <w:t>: After proper enrolment of subjects, information was noted in a preformed questionnaire that included identific</w:t>
      </w:r>
      <w:r w:rsidRPr="00B2144F">
        <w:rPr>
          <w:rStyle w:val="NoneA"/>
          <w:rFonts w:ascii="Times New Roman" w:hAnsi="Times New Roman" w:cs="Times New Roman"/>
        </w:rPr>
        <w:t>a</w:t>
      </w:r>
      <w:r w:rsidRPr="00B2144F">
        <w:rPr>
          <w:rStyle w:val="NoneA"/>
          <w:rFonts w:ascii="Times New Roman" w:hAnsi="Times New Roman" w:cs="Times New Roman"/>
        </w:rPr>
        <w:t>tion, demographic details, medical history and physical examination.</w:t>
      </w:r>
    </w:p>
    <w:p w:rsidR="003D6281" w:rsidRPr="00B2144F" w:rsidRDefault="00940788" w:rsidP="00B2144F">
      <w:pPr>
        <w:pStyle w:val="Body"/>
        <w:spacing w:line="360" w:lineRule="auto"/>
        <w:ind w:left="170" w:right="510"/>
        <w:jc w:val="both"/>
        <w:rPr>
          <w:rStyle w:val="NoneA"/>
          <w:rFonts w:ascii="Times New Roman" w:eastAsia="Times New Roman" w:hAnsi="Times New Roman" w:cs="Times New Roman"/>
        </w:rPr>
      </w:pPr>
      <w:proofErr w:type="spellStart"/>
      <w:r w:rsidRPr="00B2144F">
        <w:rPr>
          <w:rStyle w:val="NoneA"/>
          <w:rFonts w:ascii="Times New Roman" w:hAnsi="Times New Roman" w:cs="Times New Roman"/>
          <w:b/>
          <w:bCs/>
          <w:lang w:val="fr-FR"/>
        </w:rPr>
        <w:t>Sample</w:t>
      </w:r>
      <w:proofErr w:type="spellEnd"/>
      <w:r w:rsidRPr="00B2144F">
        <w:rPr>
          <w:rStyle w:val="NoneA"/>
          <w:rFonts w:ascii="Times New Roman" w:hAnsi="Times New Roman" w:cs="Times New Roman"/>
          <w:b/>
          <w:bCs/>
          <w:lang w:val="fr-FR"/>
        </w:rPr>
        <w:t xml:space="preserve"> collection</w:t>
      </w:r>
      <w:r w:rsidRPr="00B2144F">
        <w:rPr>
          <w:rStyle w:val="NoneA"/>
          <w:rFonts w:ascii="Times New Roman" w:hAnsi="Times New Roman" w:cs="Times New Roman"/>
        </w:rPr>
        <w:t>: Standard protocol of sample collection method was followed</w:t>
      </w:r>
    </w:p>
    <w:p w:rsidR="003D6281" w:rsidRPr="00B2144F" w:rsidRDefault="00940788" w:rsidP="00B2144F">
      <w:pPr>
        <w:pStyle w:val="Body"/>
        <w:spacing w:line="360" w:lineRule="auto"/>
        <w:ind w:left="170" w:right="510"/>
        <w:jc w:val="both"/>
        <w:rPr>
          <w:rStyle w:val="NoneA"/>
          <w:rFonts w:ascii="Times New Roman" w:eastAsia="Times New Roman" w:hAnsi="Times New Roman" w:cs="Times New Roman"/>
        </w:rPr>
      </w:pPr>
      <w:r w:rsidRPr="00B2144F">
        <w:rPr>
          <w:rStyle w:val="NoneA"/>
          <w:rFonts w:ascii="Times New Roman" w:hAnsi="Times New Roman" w:cs="Times New Roman"/>
          <w:b/>
          <w:bCs/>
        </w:rPr>
        <w:t xml:space="preserve">Detection of MRSA- </w:t>
      </w:r>
      <w:r w:rsidRPr="00B2144F">
        <w:rPr>
          <w:rStyle w:val="NoneA"/>
          <w:rFonts w:ascii="Times New Roman" w:hAnsi="Times New Roman" w:cs="Times New Roman"/>
        </w:rPr>
        <w:t>was done by</w:t>
      </w:r>
      <w:r w:rsidR="00CD2106" w:rsidRPr="00B2144F">
        <w:rPr>
          <w:rStyle w:val="NoneA"/>
          <w:rFonts w:ascii="Times New Roman" w:hAnsi="Times New Roman" w:cs="Times New Roman"/>
        </w:rPr>
        <w:t xml:space="preserve"> </w:t>
      </w:r>
      <w:proofErr w:type="spellStart"/>
      <w:r w:rsidRPr="00B2144F">
        <w:rPr>
          <w:rStyle w:val="NoneA"/>
          <w:rFonts w:ascii="Times New Roman" w:hAnsi="Times New Roman" w:cs="Times New Roman"/>
        </w:rPr>
        <w:t>Cefoxitin</w:t>
      </w:r>
      <w:proofErr w:type="spellEnd"/>
      <w:r w:rsidRPr="00B2144F">
        <w:rPr>
          <w:rStyle w:val="NoneA"/>
          <w:rFonts w:ascii="Times New Roman" w:hAnsi="Times New Roman" w:cs="Times New Roman"/>
        </w:rPr>
        <w:t xml:space="preserve"> disc diffusion test</w:t>
      </w:r>
    </w:p>
    <w:p w:rsidR="003D6281" w:rsidRPr="00B2144F" w:rsidRDefault="003D6281" w:rsidP="00B2144F">
      <w:pPr>
        <w:pStyle w:val="Body"/>
        <w:spacing w:line="360" w:lineRule="auto"/>
        <w:rPr>
          <w:rFonts w:ascii="Times New Roman" w:eastAsia="Times New Roman" w:hAnsi="Times New Roman" w:cs="Times New Roman"/>
          <w:b/>
          <w:bCs/>
        </w:rPr>
      </w:pPr>
    </w:p>
    <w:p w:rsidR="00F71D0C" w:rsidRPr="00B2144F" w:rsidRDefault="00F71D0C" w:rsidP="00B2144F">
      <w:pPr>
        <w:pStyle w:val="Body"/>
        <w:spacing w:line="360" w:lineRule="auto"/>
        <w:jc w:val="center"/>
        <w:rPr>
          <w:rStyle w:val="NoneA"/>
          <w:rFonts w:ascii="Times New Roman" w:hAnsi="Times New Roman" w:cs="Times New Roman"/>
          <w:b/>
          <w:bCs/>
        </w:rPr>
      </w:pPr>
    </w:p>
    <w:p w:rsidR="003D6281" w:rsidRPr="00B2144F" w:rsidRDefault="00940788" w:rsidP="00BC386D">
      <w:pPr>
        <w:pStyle w:val="Body"/>
        <w:spacing w:line="360" w:lineRule="auto"/>
        <w:rPr>
          <w:rStyle w:val="NoneA"/>
          <w:rFonts w:ascii="Times New Roman" w:eastAsia="Times New Roman" w:hAnsi="Times New Roman" w:cs="Times New Roman"/>
          <w:b/>
          <w:bCs/>
        </w:rPr>
      </w:pPr>
      <w:r w:rsidRPr="00B2144F">
        <w:rPr>
          <w:rStyle w:val="NoneA"/>
          <w:rFonts w:ascii="Times New Roman" w:hAnsi="Times New Roman" w:cs="Times New Roman"/>
          <w:b/>
          <w:bCs/>
        </w:rPr>
        <w:t>OBSERVATION AND RESULTS</w:t>
      </w:r>
    </w:p>
    <w:p w:rsidR="003D6281" w:rsidRPr="00B2144F" w:rsidRDefault="00940788" w:rsidP="00B2144F">
      <w:pPr>
        <w:pStyle w:val="Body"/>
        <w:spacing w:line="360" w:lineRule="auto"/>
        <w:rPr>
          <w:rStyle w:val="NoneA"/>
          <w:rFonts w:ascii="Times New Roman" w:eastAsia="Times New Roman" w:hAnsi="Times New Roman" w:cs="Times New Roman"/>
          <w:b/>
          <w:bCs/>
        </w:rPr>
      </w:pPr>
      <w:r w:rsidRPr="00B2144F">
        <w:rPr>
          <w:rStyle w:val="NoneA"/>
          <w:rFonts w:ascii="Times New Roman" w:hAnsi="Times New Roman" w:cs="Times New Roman"/>
          <w:b/>
          <w:bCs/>
          <w:lang w:val="de-DE"/>
        </w:rPr>
        <w:t xml:space="preserve">CHART 1: </w:t>
      </w:r>
    </w:p>
    <w:p w:rsidR="003D6281" w:rsidRPr="00B2144F" w:rsidRDefault="00940788" w:rsidP="00B2144F">
      <w:pPr>
        <w:pStyle w:val="Body"/>
        <w:spacing w:line="360" w:lineRule="auto"/>
        <w:rPr>
          <w:rStyle w:val="NoneA"/>
          <w:rFonts w:ascii="Times New Roman" w:eastAsia="Times New Roman" w:hAnsi="Times New Roman" w:cs="Times New Roman"/>
          <w:b/>
          <w:bCs/>
        </w:rPr>
      </w:pPr>
      <w:r w:rsidRPr="00B2144F">
        <w:rPr>
          <w:rStyle w:val="NoneA"/>
          <w:rFonts w:ascii="Times New Roman" w:hAnsi="Times New Roman" w:cs="Times New Roman"/>
          <w:b/>
          <w:bCs/>
        </w:rPr>
        <w:t>Severity wise number of patients in various age groups</w:t>
      </w:r>
    </w:p>
    <w:p w:rsidR="003D6281" w:rsidRPr="00B2144F" w:rsidRDefault="003D6281" w:rsidP="00B2144F">
      <w:pPr>
        <w:pStyle w:val="Body"/>
        <w:spacing w:line="360" w:lineRule="auto"/>
        <w:rPr>
          <w:rStyle w:val="NoneA"/>
          <w:rFonts w:ascii="Times New Roman" w:eastAsia="Times New Roman" w:hAnsi="Times New Roman" w:cs="Times New Roman"/>
          <w:b/>
          <w:bCs/>
        </w:rPr>
      </w:pPr>
    </w:p>
    <w:p w:rsidR="003D6281" w:rsidRPr="00B2144F" w:rsidRDefault="00940788" w:rsidP="00B2144F">
      <w:pPr>
        <w:pStyle w:val="Body"/>
        <w:spacing w:line="360" w:lineRule="auto"/>
        <w:rPr>
          <w:rFonts w:ascii="Times New Roman" w:hAnsi="Times New Roman" w:cs="Times New Roman"/>
        </w:rPr>
      </w:pPr>
      <w:r w:rsidRPr="00B2144F">
        <w:rPr>
          <w:rFonts w:ascii="Times New Roman" w:hAnsi="Times New Roman" w:cs="Times New Roman"/>
          <w:noProof/>
          <w:lang w:val="en-IN" w:eastAsia="en-IN"/>
        </w:rPr>
        <w:drawing>
          <wp:inline distT="0" distB="0" distL="0" distR="0" wp14:anchorId="2B3A5434" wp14:editId="77BD2222">
            <wp:extent cx="5539308" cy="2680904"/>
            <wp:effectExtent l="0" t="0" r="0" b="0"/>
            <wp:docPr id="107374182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D6281" w:rsidRPr="00B2144F" w:rsidRDefault="003D6281" w:rsidP="00B2144F">
      <w:pPr>
        <w:pStyle w:val="Body"/>
        <w:spacing w:line="360" w:lineRule="auto"/>
        <w:rPr>
          <w:rFonts w:ascii="Times New Roman" w:eastAsia="Times New Roman" w:hAnsi="Times New Roman" w:cs="Times New Roman"/>
        </w:rPr>
      </w:pPr>
    </w:p>
    <w:p w:rsidR="003D6281" w:rsidRPr="00B2144F" w:rsidRDefault="00940788" w:rsidP="00B2144F">
      <w:pPr>
        <w:pStyle w:val="Body"/>
        <w:spacing w:line="360" w:lineRule="auto"/>
        <w:ind w:left="454" w:right="1020"/>
        <w:jc w:val="both"/>
        <w:rPr>
          <w:rStyle w:val="NoneA"/>
          <w:rFonts w:ascii="Times New Roman" w:eastAsia="Times New Roman" w:hAnsi="Times New Roman" w:cs="Times New Roman"/>
        </w:rPr>
      </w:pPr>
      <w:r w:rsidRPr="00B2144F">
        <w:rPr>
          <w:rStyle w:val="NoneA"/>
          <w:rFonts w:ascii="Times New Roman" w:hAnsi="Times New Roman" w:cs="Times New Roman"/>
        </w:rPr>
        <w:t>Out of 200 patients that met our inclusion criteria, severity wise mild category included 12 patients which were of the age group 0-20, 46 in the age group 20-40 and 10 in age group 40-60. In moderate category there were 16 patients in the age group of 0-20, 44 patients in the age group of 20-40, 8 patients in the age group of 40-60 and 4 patients were more than 60 years old. In severe category 18 patients were of 0-20 age group, 34 patients of 20-40 age group and 8 patients in the age group of 40-60. (Chart 1)</w:t>
      </w:r>
    </w:p>
    <w:p w:rsidR="00BC386D" w:rsidRDefault="00BC386D" w:rsidP="00B2144F">
      <w:pPr>
        <w:pStyle w:val="Body"/>
        <w:spacing w:line="360" w:lineRule="auto"/>
        <w:ind w:left="454" w:right="1020"/>
        <w:rPr>
          <w:rStyle w:val="NoneA"/>
          <w:rFonts w:ascii="Times New Roman" w:hAnsi="Times New Roman" w:cs="Times New Roman"/>
          <w:b/>
          <w:bCs/>
          <w:lang w:val="fr-FR"/>
        </w:rPr>
      </w:pPr>
    </w:p>
    <w:p w:rsidR="00BC386D" w:rsidRDefault="00BC386D" w:rsidP="00B2144F">
      <w:pPr>
        <w:pStyle w:val="Body"/>
        <w:spacing w:line="360" w:lineRule="auto"/>
        <w:ind w:left="454" w:right="1020"/>
        <w:rPr>
          <w:rStyle w:val="NoneA"/>
          <w:rFonts w:ascii="Times New Roman" w:hAnsi="Times New Roman" w:cs="Times New Roman"/>
          <w:b/>
          <w:bCs/>
          <w:lang w:val="fr-FR"/>
        </w:rPr>
      </w:pPr>
    </w:p>
    <w:p w:rsidR="00BC386D" w:rsidRDefault="00BC386D" w:rsidP="00B2144F">
      <w:pPr>
        <w:pStyle w:val="Body"/>
        <w:spacing w:line="360" w:lineRule="auto"/>
        <w:ind w:left="454" w:right="1020"/>
        <w:rPr>
          <w:rStyle w:val="NoneA"/>
          <w:rFonts w:ascii="Times New Roman" w:hAnsi="Times New Roman" w:cs="Times New Roman"/>
          <w:b/>
          <w:bCs/>
          <w:lang w:val="fr-FR"/>
        </w:rPr>
      </w:pPr>
    </w:p>
    <w:p w:rsidR="00BC386D" w:rsidRDefault="00BC386D" w:rsidP="00B2144F">
      <w:pPr>
        <w:pStyle w:val="Body"/>
        <w:spacing w:line="360" w:lineRule="auto"/>
        <w:ind w:left="454" w:right="1020"/>
        <w:rPr>
          <w:rStyle w:val="NoneA"/>
          <w:rFonts w:ascii="Times New Roman" w:hAnsi="Times New Roman" w:cs="Times New Roman"/>
          <w:b/>
          <w:bCs/>
          <w:lang w:val="fr-FR"/>
        </w:rPr>
      </w:pPr>
    </w:p>
    <w:p w:rsidR="00BC386D" w:rsidRDefault="00BC386D" w:rsidP="00B2144F">
      <w:pPr>
        <w:pStyle w:val="Body"/>
        <w:spacing w:line="360" w:lineRule="auto"/>
        <w:ind w:left="454" w:right="1020"/>
        <w:rPr>
          <w:rStyle w:val="NoneA"/>
          <w:rFonts w:ascii="Times New Roman" w:hAnsi="Times New Roman" w:cs="Times New Roman"/>
          <w:b/>
          <w:bCs/>
          <w:lang w:val="fr-FR"/>
        </w:rPr>
      </w:pPr>
    </w:p>
    <w:p w:rsidR="00BC386D" w:rsidRDefault="00BC386D" w:rsidP="00B2144F">
      <w:pPr>
        <w:pStyle w:val="Body"/>
        <w:spacing w:line="360" w:lineRule="auto"/>
        <w:ind w:left="454" w:right="1020"/>
        <w:rPr>
          <w:rStyle w:val="NoneA"/>
          <w:rFonts w:ascii="Times New Roman" w:hAnsi="Times New Roman" w:cs="Times New Roman"/>
          <w:b/>
          <w:bCs/>
          <w:lang w:val="fr-FR"/>
        </w:rPr>
      </w:pPr>
    </w:p>
    <w:p w:rsidR="00BC386D" w:rsidRDefault="00BC386D" w:rsidP="00B2144F">
      <w:pPr>
        <w:pStyle w:val="Body"/>
        <w:spacing w:line="360" w:lineRule="auto"/>
        <w:ind w:left="454" w:right="1020"/>
        <w:rPr>
          <w:rStyle w:val="NoneA"/>
          <w:rFonts w:ascii="Times New Roman" w:hAnsi="Times New Roman" w:cs="Times New Roman"/>
          <w:b/>
          <w:bCs/>
          <w:lang w:val="fr-FR"/>
        </w:rPr>
      </w:pPr>
    </w:p>
    <w:p w:rsidR="00BC386D" w:rsidRDefault="00BC386D" w:rsidP="00B2144F">
      <w:pPr>
        <w:pStyle w:val="Body"/>
        <w:spacing w:line="360" w:lineRule="auto"/>
        <w:ind w:left="454" w:right="1020"/>
        <w:rPr>
          <w:rStyle w:val="NoneA"/>
          <w:rFonts w:ascii="Times New Roman" w:hAnsi="Times New Roman" w:cs="Times New Roman"/>
          <w:b/>
          <w:bCs/>
          <w:lang w:val="fr-FR"/>
        </w:rPr>
      </w:pPr>
    </w:p>
    <w:p w:rsidR="00BC386D" w:rsidRPr="00B2144F" w:rsidRDefault="00BC386D" w:rsidP="00BC386D">
      <w:pPr>
        <w:pStyle w:val="Body"/>
        <w:spacing w:line="360" w:lineRule="auto"/>
        <w:ind w:left="737" w:right="794"/>
        <w:rPr>
          <w:rStyle w:val="NoneA"/>
          <w:rFonts w:ascii="Times New Roman" w:eastAsia="Times New Roman" w:hAnsi="Times New Roman" w:cs="Times New Roman"/>
          <w:b/>
          <w:bCs/>
        </w:rPr>
      </w:pPr>
      <w:r>
        <w:rPr>
          <w:rStyle w:val="NoneA"/>
          <w:rFonts w:ascii="Times New Roman" w:hAnsi="Times New Roman" w:cs="Times New Roman"/>
          <w:b/>
          <w:bCs/>
        </w:rPr>
        <w:lastRenderedPageBreak/>
        <w:t xml:space="preserve">         </w:t>
      </w:r>
      <w:r w:rsidRPr="00B2144F">
        <w:rPr>
          <w:rStyle w:val="NoneA"/>
          <w:rFonts w:ascii="Times New Roman" w:hAnsi="Times New Roman" w:cs="Times New Roman"/>
          <w:b/>
          <w:bCs/>
        </w:rPr>
        <w:t>Chart 2:</w:t>
      </w:r>
      <w:r>
        <w:rPr>
          <w:rStyle w:val="NoneA"/>
          <w:rFonts w:ascii="Times New Roman" w:eastAsia="Times New Roman" w:hAnsi="Times New Roman" w:cs="Times New Roman"/>
          <w:b/>
          <w:bCs/>
        </w:rPr>
        <w:t xml:space="preserve"> </w:t>
      </w:r>
      <w:r w:rsidRPr="00B2144F">
        <w:rPr>
          <w:rStyle w:val="NoneA"/>
          <w:rFonts w:ascii="Times New Roman" w:hAnsi="Times New Roman" w:cs="Times New Roman"/>
          <w:b/>
          <w:bCs/>
        </w:rPr>
        <w:t>Severity wise number of patients on the basis of gender</w:t>
      </w:r>
    </w:p>
    <w:p w:rsidR="00BC386D" w:rsidRDefault="00BC386D" w:rsidP="00B2144F">
      <w:pPr>
        <w:pStyle w:val="Body"/>
        <w:spacing w:line="360" w:lineRule="auto"/>
        <w:ind w:left="454" w:right="1020"/>
        <w:rPr>
          <w:rStyle w:val="NoneA"/>
          <w:rFonts w:ascii="Times New Roman" w:hAnsi="Times New Roman" w:cs="Times New Roman"/>
          <w:b/>
          <w:bCs/>
          <w:lang w:val="fr-FR"/>
        </w:rPr>
      </w:pPr>
      <w:r w:rsidRPr="00B2144F">
        <w:rPr>
          <w:rStyle w:val="NoneA"/>
          <w:rFonts w:ascii="Times New Roman" w:eastAsia="Times New Roman" w:hAnsi="Times New Roman" w:cs="Times New Roman"/>
          <w:b/>
          <w:bCs/>
          <w:noProof/>
          <w:lang w:val="en-IN" w:eastAsia="en-IN"/>
        </w:rPr>
        <w:drawing>
          <wp:anchor distT="0" distB="0" distL="152400" distR="152400" simplePos="0" relativeHeight="251659264" behindDoc="0" locked="0" layoutInCell="1" allowOverlap="1" wp14:anchorId="71FBD08D" wp14:editId="647C9B8B">
            <wp:simplePos x="0" y="0"/>
            <wp:positionH relativeFrom="margin">
              <wp:posOffset>755015</wp:posOffset>
            </wp:positionH>
            <wp:positionV relativeFrom="page">
              <wp:posOffset>984885</wp:posOffset>
            </wp:positionV>
            <wp:extent cx="5143500" cy="3641090"/>
            <wp:effectExtent l="0" t="0" r="19050" b="16510"/>
            <wp:wrapTopAndBottom distT="0" distB="0"/>
            <wp:docPr id="107374182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BC386D" w:rsidRDefault="00BC386D" w:rsidP="00B2144F">
      <w:pPr>
        <w:pStyle w:val="Body"/>
        <w:spacing w:line="360" w:lineRule="auto"/>
        <w:ind w:left="454" w:right="1020"/>
        <w:rPr>
          <w:rStyle w:val="NoneA"/>
          <w:rFonts w:ascii="Times New Roman" w:hAnsi="Times New Roman" w:cs="Times New Roman"/>
          <w:b/>
          <w:bCs/>
          <w:lang w:val="fr-FR"/>
        </w:rPr>
      </w:pPr>
    </w:p>
    <w:p w:rsidR="003D6281" w:rsidRPr="00B2144F" w:rsidRDefault="00BC386D" w:rsidP="00B2144F">
      <w:pPr>
        <w:pStyle w:val="Body"/>
        <w:spacing w:line="360" w:lineRule="auto"/>
        <w:ind w:left="454" w:right="1020"/>
        <w:rPr>
          <w:rStyle w:val="NoneA"/>
          <w:rFonts w:ascii="Times New Roman" w:eastAsia="Times New Roman" w:hAnsi="Times New Roman" w:cs="Times New Roman"/>
          <w:b/>
          <w:bCs/>
        </w:rPr>
      </w:pPr>
      <w:r>
        <w:rPr>
          <w:rStyle w:val="NoneA"/>
          <w:rFonts w:ascii="Times New Roman" w:hAnsi="Times New Roman" w:cs="Times New Roman"/>
          <w:b/>
          <w:bCs/>
          <w:lang w:val="fr-FR"/>
        </w:rPr>
        <w:t>Table 1-</w:t>
      </w:r>
    </w:p>
    <w:p w:rsidR="003D6281" w:rsidRPr="00B2144F" w:rsidRDefault="00940788" w:rsidP="00B2144F">
      <w:pPr>
        <w:pStyle w:val="Body"/>
        <w:spacing w:line="360" w:lineRule="auto"/>
        <w:ind w:left="454" w:right="1020"/>
        <w:rPr>
          <w:rStyle w:val="NoneA"/>
          <w:rFonts w:ascii="Times New Roman" w:eastAsia="Times New Roman" w:hAnsi="Times New Roman" w:cs="Times New Roman"/>
          <w:b/>
          <w:bCs/>
        </w:rPr>
      </w:pPr>
      <w:proofErr w:type="spellStart"/>
      <w:r w:rsidRPr="00B2144F">
        <w:rPr>
          <w:rStyle w:val="NoneA"/>
          <w:rFonts w:ascii="Times New Roman" w:hAnsi="Times New Roman" w:cs="Times New Roman"/>
          <w:b/>
          <w:bCs/>
        </w:rPr>
        <w:t>Radiologically</w:t>
      </w:r>
      <w:proofErr w:type="spellEnd"/>
      <w:r w:rsidRPr="00B2144F">
        <w:rPr>
          <w:rStyle w:val="NoneA"/>
          <w:rFonts w:ascii="Times New Roman" w:hAnsi="Times New Roman" w:cs="Times New Roman"/>
          <w:b/>
          <w:bCs/>
        </w:rPr>
        <w:t xml:space="preserve"> Number of Patients</w:t>
      </w:r>
    </w:p>
    <w:p w:rsidR="003D6281" w:rsidRPr="00B2144F" w:rsidRDefault="003D6281" w:rsidP="00B2144F">
      <w:pPr>
        <w:pStyle w:val="Body"/>
        <w:spacing w:line="360" w:lineRule="auto"/>
        <w:rPr>
          <w:rStyle w:val="NoneA"/>
          <w:rFonts w:ascii="Times New Roman" w:eastAsia="Times New Roman" w:hAnsi="Times New Roman" w:cs="Times New Roman"/>
          <w:b/>
          <w:bCs/>
        </w:rPr>
      </w:pPr>
    </w:p>
    <w:tbl>
      <w:tblPr>
        <w:tblW w:w="11417"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2665"/>
        <w:gridCol w:w="3402"/>
        <w:gridCol w:w="5350"/>
      </w:tblGrid>
      <w:tr w:rsidR="003D6281" w:rsidRPr="00B2144F" w:rsidTr="00BC386D">
        <w:trPr>
          <w:trHeight w:val="422"/>
        </w:trPr>
        <w:tc>
          <w:tcPr>
            <w:tcW w:w="2665" w:type="dxa"/>
            <w:shd w:val="clear" w:color="auto" w:fill="C0504D"/>
            <w:tcMar>
              <w:top w:w="80" w:type="dxa"/>
              <w:left w:w="80" w:type="dxa"/>
              <w:bottom w:w="80" w:type="dxa"/>
              <w:right w:w="80" w:type="dxa"/>
            </w:tcMar>
          </w:tcPr>
          <w:p w:rsidR="003D6281" w:rsidRPr="00B2144F" w:rsidRDefault="00940788" w:rsidP="00BC386D">
            <w:pPr>
              <w:pStyle w:val="Body"/>
              <w:spacing w:line="360" w:lineRule="auto"/>
              <w:jc w:val="center"/>
              <w:rPr>
                <w:rFonts w:ascii="Times New Roman" w:hAnsi="Times New Roman" w:cs="Times New Roman"/>
              </w:rPr>
            </w:pPr>
            <w:r w:rsidRPr="00B2144F">
              <w:rPr>
                <w:rStyle w:val="NoneA"/>
                <w:rFonts w:ascii="Times New Roman" w:hAnsi="Times New Roman" w:cs="Times New Roman"/>
                <w:b/>
                <w:bCs/>
                <w:color w:val="FFFFFF"/>
              </w:rPr>
              <w:t>MILD</w:t>
            </w:r>
          </w:p>
        </w:tc>
        <w:tc>
          <w:tcPr>
            <w:tcW w:w="3402" w:type="dxa"/>
            <w:shd w:val="clear" w:color="auto" w:fill="C0504D"/>
            <w:tcMar>
              <w:top w:w="80" w:type="dxa"/>
              <w:left w:w="80" w:type="dxa"/>
              <w:bottom w:w="80" w:type="dxa"/>
              <w:right w:w="80" w:type="dxa"/>
            </w:tcMar>
          </w:tcPr>
          <w:p w:rsidR="003D6281" w:rsidRPr="00B2144F" w:rsidRDefault="00940788" w:rsidP="00BC386D">
            <w:pPr>
              <w:pStyle w:val="Body"/>
              <w:spacing w:line="360" w:lineRule="auto"/>
              <w:jc w:val="center"/>
              <w:rPr>
                <w:rFonts w:ascii="Times New Roman" w:hAnsi="Times New Roman" w:cs="Times New Roman"/>
              </w:rPr>
            </w:pPr>
            <w:r w:rsidRPr="00B2144F">
              <w:rPr>
                <w:rStyle w:val="NoneA"/>
                <w:rFonts w:ascii="Times New Roman" w:hAnsi="Times New Roman" w:cs="Times New Roman"/>
                <w:b/>
                <w:bCs/>
                <w:color w:val="FFFFFF"/>
              </w:rPr>
              <w:t>STAGE 1</w:t>
            </w:r>
          </w:p>
        </w:tc>
        <w:tc>
          <w:tcPr>
            <w:tcW w:w="5350" w:type="dxa"/>
            <w:shd w:val="clear" w:color="auto" w:fill="C0504D"/>
            <w:tcMar>
              <w:top w:w="80" w:type="dxa"/>
              <w:left w:w="80" w:type="dxa"/>
              <w:bottom w:w="80" w:type="dxa"/>
              <w:right w:w="80" w:type="dxa"/>
            </w:tcMar>
          </w:tcPr>
          <w:p w:rsidR="003D6281" w:rsidRPr="00B2144F" w:rsidRDefault="00940788" w:rsidP="00BC386D">
            <w:pPr>
              <w:pStyle w:val="Body"/>
              <w:spacing w:line="360" w:lineRule="auto"/>
              <w:jc w:val="center"/>
              <w:rPr>
                <w:rFonts w:ascii="Times New Roman" w:hAnsi="Times New Roman" w:cs="Times New Roman"/>
              </w:rPr>
            </w:pPr>
            <w:r w:rsidRPr="00B2144F">
              <w:rPr>
                <w:rStyle w:val="NoneA"/>
                <w:rFonts w:ascii="Times New Roman" w:hAnsi="Times New Roman" w:cs="Times New Roman"/>
                <w:b/>
                <w:bCs/>
                <w:color w:val="FFFFFF"/>
              </w:rPr>
              <w:t>n=68 (34%)</w:t>
            </w:r>
          </w:p>
        </w:tc>
      </w:tr>
      <w:tr w:rsidR="003D6281" w:rsidRPr="00B2144F" w:rsidTr="00BC386D">
        <w:trPr>
          <w:trHeight w:val="420"/>
        </w:trPr>
        <w:tc>
          <w:tcPr>
            <w:tcW w:w="2665" w:type="dxa"/>
            <w:shd w:val="clear" w:color="auto" w:fill="auto"/>
            <w:tcMar>
              <w:top w:w="80" w:type="dxa"/>
              <w:left w:w="80" w:type="dxa"/>
              <w:bottom w:w="80" w:type="dxa"/>
              <w:right w:w="80" w:type="dxa"/>
            </w:tcMar>
          </w:tcPr>
          <w:p w:rsidR="003D6281" w:rsidRPr="00B2144F" w:rsidRDefault="00940788" w:rsidP="00BC386D">
            <w:pPr>
              <w:pStyle w:val="Body"/>
              <w:spacing w:line="360" w:lineRule="auto"/>
              <w:jc w:val="center"/>
              <w:rPr>
                <w:rFonts w:ascii="Times New Roman" w:hAnsi="Times New Roman" w:cs="Times New Roman"/>
              </w:rPr>
            </w:pPr>
            <w:r w:rsidRPr="00B2144F">
              <w:rPr>
                <w:rStyle w:val="NoneA"/>
                <w:rFonts w:ascii="Times New Roman" w:hAnsi="Times New Roman" w:cs="Times New Roman"/>
              </w:rPr>
              <w:t>MODERATE</w:t>
            </w:r>
          </w:p>
        </w:tc>
        <w:tc>
          <w:tcPr>
            <w:tcW w:w="3402" w:type="dxa"/>
            <w:shd w:val="clear" w:color="auto" w:fill="auto"/>
            <w:tcMar>
              <w:top w:w="80" w:type="dxa"/>
              <w:left w:w="80" w:type="dxa"/>
              <w:bottom w:w="80" w:type="dxa"/>
              <w:right w:w="80" w:type="dxa"/>
            </w:tcMar>
          </w:tcPr>
          <w:p w:rsidR="003D6281" w:rsidRPr="00B2144F" w:rsidRDefault="00940788" w:rsidP="00BC386D">
            <w:pPr>
              <w:pStyle w:val="Body"/>
              <w:spacing w:line="360" w:lineRule="auto"/>
              <w:jc w:val="center"/>
              <w:rPr>
                <w:rFonts w:ascii="Times New Roman" w:hAnsi="Times New Roman" w:cs="Times New Roman"/>
              </w:rPr>
            </w:pPr>
            <w:r w:rsidRPr="00B2144F">
              <w:rPr>
                <w:rStyle w:val="NoneA"/>
                <w:rFonts w:ascii="Times New Roman" w:hAnsi="Times New Roman" w:cs="Times New Roman"/>
              </w:rPr>
              <w:t>STAGE 2 AND 3</w:t>
            </w:r>
          </w:p>
        </w:tc>
        <w:tc>
          <w:tcPr>
            <w:tcW w:w="5350" w:type="dxa"/>
            <w:shd w:val="clear" w:color="auto" w:fill="auto"/>
            <w:tcMar>
              <w:top w:w="80" w:type="dxa"/>
              <w:left w:w="80" w:type="dxa"/>
              <w:bottom w:w="80" w:type="dxa"/>
              <w:right w:w="80" w:type="dxa"/>
            </w:tcMar>
          </w:tcPr>
          <w:p w:rsidR="003D6281" w:rsidRPr="00B2144F" w:rsidRDefault="00940788" w:rsidP="00BC386D">
            <w:pPr>
              <w:pStyle w:val="Body"/>
              <w:spacing w:line="360" w:lineRule="auto"/>
              <w:jc w:val="center"/>
              <w:rPr>
                <w:rFonts w:ascii="Times New Roman" w:hAnsi="Times New Roman" w:cs="Times New Roman"/>
              </w:rPr>
            </w:pPr>
            <w:r w:rsidRPr="00B2144F">
              <w:rPr>
                <w:rStyle w:val="NoneA"/>
                <w:rFonts w:ascii="Times New Roman" w:hAnsi="Times New Roman" w:cs="Times New Roman"/>
              </w:rPr>
              <w:t>n=72 (36%)</w:t>
            </w:r>
          </w:p>
        </w:tc>
      </w:tr>
      <w:tr w:rsidR="003D6281" w:rsidRPr="00B2144F" w:rsidTr="00BC386D">
        <w:trPr>
          <w:trHeight w:val="410"/>
        </w:trPr>
        <w:tc>
          <w:tcPr>
            <w:tcW w:w="2665" w:type="dxa"/>
            <w:shd w:val="clear" w:color="auto" w:fill="auto"/>
            <w:tcMar>
              <w:top w:w="80" w:type="dxa"/>
              <w:left w:w="80" w:type="dxa"/>
              <w:bottom w:w="80" w:type="dxa"/>
              <w:right w:w="80" w:type="dxa"/>
            </w:tcMar>
          </w:tcPr>
          <w:p w:rsidR="003D6281" w:rsidRPr="00B2144F" w:rsidRDefault="00940788" w:rsidP="00BC386D">
            <w:pPr>
              <w:pStyle w:val="Body"/>
              <w:spacing w:line="360" w:lineRule="auto"/>
              <w:jc w:val="center"/>
              <w:rPr>
                <w:rFonts w:ascii="Times New Roman" w:hAnsi="Times New Roman" w:cs="Times New Roman"/>
              </w:rPr>
            </w:pPr>
            <w:r w:rsidRPr="00B2144F">
              <w:rPr>
                <w:rStyle w:val="NoneA"/>
                <w:rFonts w:ascii="Times New Roman" w:hAnsi="Times New Roman" w:cs="Times New Roman"/>
                <w:b/>
                <w:bCs/>
              </w:rPr>
              <w:t>SEVERE</w:t>
            </w:r>
          </w:p>
        </w:tc>
        <w:tc>
          <w:tcPr>
            <w:tcW w:w="3402" w:type="dxa"/>
            <w:shd w:val="clear" w:color="auto" w:fill="auto"/>
            <w:tcMar>
              <w:top w:w="80" w:type="dxa"/>
              <w:left w:w="80" w:type="dxa"/>
              <w:bottom w:w="80" w:type="dxa"/>
              <w:right w:w="80" w:type="dxa"/>
            </w:tcMar>
          </w:tcPr>
          <w:p w:rsidR="003D6281" w:rsidRPr="00B2144F" w:rsidRDefault="00940788" w:rsidP="00BC386D">
            <w:pPr>
              <w:pStyle w:val="Body"/>
              <w:spacing w:line="360" w:lineRule="auto"/>
              <w:jc w:val="center"/>
              <w:rPr>
                <w:rFonts w:ascii="Times New Roman" w:hAnsi="Times New Roman" w:cs="Times New Roman"/>
              </w:rPr>
            </w:pPr>
            <w:r w:rsidRPr="00B2144F">
              <w:rPr>
                <w:rStyle w:val="NoneA"/>
                <w:rFonts w:ascii="Times New Roman" w:hAnsi="Times New Roman" w:cs="Times New Roman"/>
                <w:b/>
                <w:bCs/>
              </w:rPr>
              <w:t>STAGE 4</w:t>
            </w:r>
          </w:p>
        </w:tc>
        <w:tc>
          <w:tcPr>
            <w:tcW w:w="5350" w:type="dxa"/>
            <w:shd w:val="clear" w:color="auto" w:fill="auto"/>
            <w:tcMar>
              <w:top w:w="80" w:type="dxa"/>
              <w:left w:w="80" w:type="dxa"/>
              <w:bottom w:w="80" w:type="dxa"/>
              <w:right w:w="80" w:type="dxa"/>
            </w:tcMar>
          </w:tcPr>
          <w:p w:rsidR="003D6281" w:rsidRPr="00B2144F" w:rsidRDefault="00940788" w:rsidP="00BC386D">
            <w:pPr>
              <w:pStyle w:val="Body"/>
              <w:spacing w:line="360" w:lineRule="auto"/>
              <w:jc w:val="center"/>
              <w:rPr>
                <w:rFonts w:ascii="Times New Roman" w:hAnsi="Times New Roman" w:cs="Times New Roman"/>
              </w:rPr>
            </w:pPr>
            <w:r w:rsidRPr="00B2144F">
              <w:rPr>
                <w:rStyle w:val="NoneA"/>
                <w:rFonts w:ascii="Times New Roman" w:hAnsi="Times New Roman" w:cs="Times New Roman"/>
                <w:b/>
                <w:bCs/>
              </w:rPr>
              <w:t>n=60 (30%)</w:t>
            </w:r>
          </w:p>
        </w:tc>
      </w:tr>
    </w:tbl>
    <w:p w:rsidR="003D6281" w:rsidRPr="00B2144F" w:rsidRDefault="003D6281" w:rsidP="00B2144F">
      <w:pPr>
        <w:pStyle w:val="Body"/>
        <w:widowControl w:val="0"/>
        <w:spacing w:line="360" w:lineRule="auto"/>
        <w:ind w:left="1" w:hanging="1"/>
        <w:rPr>
          <w:rStyle w:val="NoneA"/>
          <w:rFonts w:ascii="Times New Roman" w:eastAsia="Times New Roman" w:hAnsi="Times New Roman" w:cs="Times New Roman"/>
          <w:b/>
          <w:bCs/>
        </w:rPr>
      </w:pPr>
    </w:p>
    <w:p w:rsidR="003D6281" w:rsidRPr="00B2144F" w:rsidRDefault="003D6281" w:rsidP="00B2144F">
      <w:pPr>
        <w:pStyle w:val="Body"/>
        <w:spacing w:line="360" w:lineRule="auto"/>
        <w:jc w:val="both"/>
        <w:rPr>
          <w:rStyle w:val="NoneA"/>
          <w:rFonts w:ascii="Times New Roman" w:hAnsi="Times New Roman" w:cs="Times New Roman"/>
        </w:rPr>
      </w:pPr>
    </w:p>
    <w:p w:rsidR="003D6281" w:rsidRPr="00B2144F" w:rsidRDefault="00940788" w:rsidP="00B2144F">
      <w:pPr>
        <w:pStyle w:val="Body"/>
        <w:spacing w:line="360" w:lineRule="auto"/>
        <w:ind w:left="737" w:right="794"/>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In radiological evaluation, according to </w:t>
      </w:r>
      <w:proofErr w:type="spellStart"/>
      <w:r w:rsidRPr="00B2144F">
        <w:rPr>
          <w:rStyle w:val="NoneA"/>
          <w:rFonts w:ascii="Times New Roman" w:hAnsi="Times New Roman" w:cs="Times New Roman"/>
        </w:rPr>
        <w:t>Gliklich</w:t>
      </w:r>
      <w:proofErr w:type="spellEnd"/>
      <w:r w:rsidRPr="00B2144F">
        <w:rPr>
          <w:rStyle w:val="NoneA"/>
          <w:rFonts w:ascii="Times New Roman" w:hAnsi="Times New Roman" w:cs="Times New Roman"/>
        </w:rPr>
        <w:t xml:space="preserve"> and </w:t>
      </w:r>
      <w:proofErr w:type="spellStart"/>
      <w:r w:rsidRPr="00B2144F">
        <w:rPr>
          <w:rStyle w:val="NoneA"/>
          <w:rFonts w:ascii="Times New Roman" w:hAnsi="Times New Roman" w:cs="Times New Roman"/>
        </w:rPr>
        <w:t>Metson</w:t>
      </w:r>
      <w:proofErr w:type="spellEnd"/>
      <w:r w:rsidRPr="00B2144F">
        <w:rPr>
          <w:rStyle w:val="NoneA"/>
          <w:rFonts w:ascii="Times New Roman" w:hAnsi="Times New Roman" w:cs="Times New Roman"/>
        </w:rPr>
        <w:t xml:space="preserve"> classification system stage 1 was considered as mild that included 68 patients i.e.(34%), stage 2 and 3 was considered as moderate and included 72 patients i.e. (36%) ,stage 4 was considered as severe and included 60 patients i.e. (30%). Hence in the study </w:t>
      </w:r>
      <w:proofErr w:type="spellStart"/>
      <w:r w:rsidRPr="00B2144F">
        <w:rPr>
          <w:rStyle w:val="NoneA"/>
          <w:rFonts w:ascii="Times New Roman" w:hAnsi="Times New Roman" w:cs="Times New Roman"/>
        </w:rPr>
        <w:t>radiologically</w:t>
      </w:r>
      <w:proofErr w:type="spellEnd"/>
      <w:r w:rsidRPr="00B2144F">
        <w:rPr>
          <w:rStyle w:val="NoneA"/>
          <w:rFonts w:ascii="Times New Roman" w:hAnsi="Times New Roman" w:cs="Times New Roman"/>
        </w:rPr>
        <w:t xml:space="preserve"> most number of patients </w:t>
      </w:r>
      <w:proofErr w:type="gramStart"/>
      <w:r w:rsidRPr="00B2144F">
        <w:rPr>
          <w:rStyle w:val="NoneA"/>
          <w:rFonts w:ascii="Times New Roman" w:hAnsi="Times New Roman" w:cs="Times New Roman"/>
        </w:rPr>
        <w:t>were</w:t>
      </w:r>
      <w:proofErr w:type="gramEnd"/>
      <w:r w:rsidRPr="00B2144F">
        <w:rPr>
          <w:rStyle w:val="NoneA"/>
          <w:rFonts w:ascii="Times New Roman" w:hAnsi="Times New Roman" w:cs="Times New Roman"/>
        </w:rPr>
        <w:t xml:space="preserve"> of moderate severity followed by mild severity and least number of patients were in the severe category. (Table 1)</w:t>
      </w:r>
    </w:p>
    <w:p w:rsidR="003D6281" w:rsidRPr="00B2144F" w:rsidRDefault="00940788" w:rsidP="00B2144F">
      <w:pPr>
        <w:pStyle w:val="Body"/>
        <w:spacing w:line="360" w:lineRule="auto"/>
        <w:ind w:left="737" w:right="794"/>
        <w:jc w:val="both"/>
        <w:rPr>
          <w:rStyle w:val="NoneA"/>
          <w:rFonts w:ascii="Times New Roman" w:eastAsia="Times New Roman" w:hAnsi="Times New Roman" w:cs="Times New Roman"/>
        </w:rPr>
      </w:pPr>
      <w:r w:rsidRPr="00B2144F">
        <w:rPr>
          <w:rStyle w:val="NoneA"/>
          <w:rFonts w:ascii="Times New Roman" w:hAnsi="Times New Roman" w:cs="Times New Roman"/>
        </w:rPr>
        <w:t>On the basis of gender out of 200 patients 128 patients were male and 72 were female. Among the males 50(25%) were mild, 40(20%) were moderate and 38(19%) were severe. Among the females 18 patients (9%) were of mild severity, 32(16%) were of moderate and 22(11%) were of the severe category. (Chart 2)</w:t>
      </w:r>
    </w:p>
    <w:p w:rsidR="003D6281" w:rsidRPr="00B2144F" w:rsidRDefault="003D6281" w:rsidP="00B2144F">
      <w:pPr>
        <w:pStyle w:val="Body"/>
        <w:spacing w:line="360" w:lineRule="auto"/>
        <w:ind w:left="737" w:right="794"/>
        <w:rPr>
          <w:rStyle w:val="NoneA"/>
          <w:rFonts w:ascii="Times New Roman" w:eastAsia="Times New Roman" w:hAnsi="Times New Roman" w:cs="Times New Roman"/>
        </w:rPr>
      </w:pPr>
    </w:p>
    <w:p w:rsidR="00BC386D" w:rsidRDefault="00BC386D" w:rsidP="00B2144F">
      <w:pPr>
        <w:pStyle w:val="Body"/>
        <w:spacing w:line="360" w:lineRule="auto"/>
        <w:ind w:left="737" w:right="794"/>
        <w:rPr>
          <w:rStyle w:val="NoneA"/>
          <w:rFonts w:ascii="Times New Roman" w:hAnsi="Times New Roman" w:cs="Times New Roman"/>
          <w:b/>
          <w:bCs/>
        </w:rPr>
      </w:pPr>
    </w:p>
    <w:p w:rsidR="00BC386D" w:rsidRDefault="00BC386D" w:rsidP="00B2144F">
      <w:pPr>
        <w:pStyle w:val="Body"/>
        <w:spacing w:line="360" w:lineRule="auto"/>
        <w:ind w:left="737" w:right="794"/>
        <w:rPr>
          <w:rStyle w:val="NoneA"/>
          <w:rFonts w:ascii="Times New Roman" w:hAnsi="Times New Roman" w:cs="Times New Roman"/>
          <w:b/>
          <w:bCs/>
        </w:rPr>
      </w:pPr>
    </w:p>
    <w:p w:rsidR="00BC386D" w:rsidRDefault="00BC386D" w:rsidP="00B2144F">
      <w:pPr>
        <w:pStyle w:val="Body"/>
        <w:spacing w:line="360" w:lineRule="auto"/>
        <w:ind w:left="737" w:right="794"/>
        <w:rPr>
          <w:rStyle w:val="NoneA"/>
          <w:rFonts w:ascii="Times New Roman" w:hAnsi="Times New Roman" w:cs="Times New Roman"/>
          <w:b/>
          <w:bCs/>
        </w:rPr>
      </w:pPr>
    </w:p>
    <w:p w:rsidR="003D6281" w:rsidRPr="00B2144F" w:rsidRDefault="00940788" w:rsidP="00BC386D">
      <w:pPr>
        <w:pStyle w:val="Body"/>
        <w:spacing w:line="360" w:lineRule="auto"/>
        <w:ind w:left="737" w:right="794"/>
        <w:rPr>
          <w:rStyle w:val="NoneA"/>
          <w:rFonts w:ascii="Times New Roman" w:eastAsia="Times New Roman" w:hAnsi="Times New Roman" w:cs="Times New Roman"/>
          <w:b/>
          <w:bCs/>
        </w:rPr>
      </w:pPr>
      <w:r w:rsidRPr="00B2144F">
        <w:rPr>
          <w:rStyle w:val="NoneA"/>
          <w:rFonts w:ascii="Times New Roman" w:hAnsi="Times New Roman" w:cs="Times New Roman"/>
          <w:b/>
          <w:bCs/>
        </w:rPr>
        <w:t>Chart 3:</w:t>
      </w:r>
      <w:r w:rsidR="00BC386D">
        <w:rPr>
          <w:rStyle w:val="NoneA"/>
          <w:rFonts w:ascii="Times New Roman" w:eastAsia="Times New Roman" w:hAnsi="Times New Roman" w:cs="Times New Roman"/>
          <w:b/>
          <w:bCs/>
        </w:rPr>
        <w:t xml:space="preserve"> </w:t>
      </w:r>
      <w:r w:rsidRPr="00B2144F">
        <w:rPr>
          <w:rStyle w:val="NoneA"/>
          <w:rFonts w:ascii="Times New Roman" w:hAnsi="Times New Roman" w:cs="Times New Roman"/>
          <w:b/>
          <w:bCs/>
        </w:rPr>
        <w:t xml:space="preserve">Number of patients who were culture positive in various age groups </w:t>
      </w:r>
    </w:p>
    <w:p w:rsidR="003D6281" w:rsidRPr="00B2144F" w:rsidRDefault="00BC386D" w:rsidP="00B2144F">
      <w:pPr>
        <w:pStyle w:val="Body"/>
        <w:spacing w:line="360" w:lineRule="auto"/>
        <w:ind w:left="737" w:right="794"/>
        <w:rPr>
          <w:rFonts w:ascii="Times New Roman" w:eastAsia="Times New Roman" w:hAnsi="Times New Roman" w:cs="Times New Roman"/>
          <w:b/>
          <w:bCs/>
        </w:rPr>
      </w:pPr>
      <w:r w:rsidRPr="00B2144F">
        <w:rPr>
          <w:rFonts w:ascii="Times New Roman" w:hAnsi="Times New Roman" w:cs="Times New Roman"/>
          <w:noProof/>
          <w:lang w:val="en-IN" w:eastAsia="en-IN"/>
        </w:rPr>
        <w:drawing>
          <wp:inline distT="0" distB="0" distL="0" distR="0" wp14:anchorId="0A165ACC" wp14:editId="16A608D2">
            <wp:extent cx="5643317" cy="2614002"/>
            <wp:effectExtent l="0" t="0" r="0" b="0"/>
            <wp:docPr id="1073741827"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D6281" w:rsidRPr="00B2144F" w:rsidRDefault="003D6281" w:rsidP="00B2144F">
      <w:pPr>
        <w:pStyle w:val="Body"/>
        <w:spacing w:line="360" w:lineRule="auto"/>
        <w:rPr>
          <w:rStyle w:val="NoneA"/>
          <w:rFonts w:ascii="Times New Roman" w:eastAsia="Times New Roman" w:hAnsi="Times New Roman" w:cs="Times New Roman"/>
        </w:rPr>
      </w:pPr>
    </w:p>
    <w:p w:rsidR="008D253C" w:rsidRPr="00B2144F" w:rsidRDefault="008D253C" w:rsidP="00B2144F">
      <w:pPr>
        <w:pStyle w:val="Body"/>
        <w:spacing w:line="360" w:lineRule="auto"/>
        <w:jc w:val="both"/>
        <w:rPr>
          <w:rStyle w:val="NoneA"/>
          <w:rFonts w:ascii="Times New Roman" w:hAnsi="Times New Roman" w:cs="Times New Roman"/>
        </w:rPr>
      </w:pPr>
    </w:p>
    <w:p w:rsidR="003D6281" w:rsidRPr="00B2144F" w:rsidRDefault="00940788" w:rsidP="00B2144F">
      <w:pPr>
        <w:pStyle w:val="Body"/>
        <w:spacing w:line="360" w:lineRule="auto"/>
        <w:ind w:left="454" w:right="964"/>
        <w:jc w:val="both"/>
        <w:rPr>
          <w:rStyle w:val="NoneA"/>
          <w:rFonts w:ascii="Times New Roman" w:eastAsia="Times New Roman" w:hAnsi="Times New Roman" w:cs="Times New Roman"/>
        </w:rPr>
      </w:pPr>
      <w:r w:rsidRPr="00B2144F">
        <w:rPr>
          <w:rStyle w:val="NoneA"/>
          <w:rFonts w:ascii="Times New Roman" w:hAnsi="Times New Roman" w:cs="Times New Roman"/>
        </w:rPr>
        <w:t>According to culture positivity, in mild category 6 (3%) patients were culture positive of the age group 20-40 and 2(1%) in the age group of 40-60.In moderate category 2(1%) patients were culture positive of age group 0-20,14(7%) of age group 20-40 and 2 (1%)of age group &gt;60.In severe category 12(6%) patients were culture positive of age group 0-20,10(5%) of age group 20-40and 2(1%) were of the age group 40-60. (Table 2)</w:t>
      </w:r>
    </w:p>
    <w:p w:rsidR="000B7058" w:rsidRPr="00B2144F" w:rsidRDefault="000B7058" w:rsidP="00B2144F">
      <w:pPr>
        <w:pStyle w:val="Body"/>
        <w:spacing w:line="360" w:lineRule="auto"/>
        <w:rPr>
          <w:rStyle w:val="NoneA"/>
          <w:rFonts w:ascii="Times New Roman" w:hAnsi="Times New Roman" w:cs="Times New Roman"/>
        </w:rPr>
      </w:pPr>
    </w:p>
    <w:p w:rsidR="003D6281" w:rsidRPr="00B2144F" w:rsidRDefault="00940788" w:rsidP="00B2144F">
      <w:pPr>
        <w:pStyle w:val="Body"/>
        <w:spacing w:line="360" w:lineRule="auto"/>
        <w:ind w:left="624" w:right="57"/>
        <w:rPr>
          <w:rStyle w:val="NoneA"/>
          <w:rFonts w:ascii="Times New Roman" w:eastAsia="Times New Roman" w:hAnsi="Times New Roman" w:cs="Times New Roman"/>
        </w:rPr>
      </w:pPr>
      <w:r w:rsidRPr="00B2144F">
        <w:rPr>
          <w:rStyle w:val="NoneA"/>
          <w:rFonts w:ascii="Times New Roman" w:hAnsi="Times New Roman" w:cs="Times New Roman"/>
        </w:rPr>
        <w:t xml:space="preserve">According to culture reports we observed that out of 200 patients, 50 patients were </w:t>
      </w:r>
      <w:r w:rsidRPr="00B2144F">
        <w:rPr>
          <w:rStyle w:val="NoneA"/>
          <w:rFonts w:ascii="Times New Roman" w:hAnsi="Times New Roman" w:cs="Times New Roman"/>
          <w:lang w:val="fr-FR"/>
        </w:rPr>
        <w:t>S. aureus</w:t>
      </w:r>
      <w:r w:rsidRPr="00B2144F">
        <w:rPr>
          <w:rStyle w:val="NoneA"/>
          <w:rFonts w:ascii="Times New Roman" w:hAnsi="Times New Roman" w:cs="Times New Roman"/>
        </w:rPr>
        <w:t xml:space="preserve"> positive (25%) and 150 were patients were </w:t>
      </w:r>
      <w:r w:rsidRPr="00B2144F">
        <w:rPr>
          <w:rStyle w:val="NoneA"/>
          <w:rFonts w:ascii="Times New Roman" w:hAnsi="Times New Roman" w:cs="Times New Roman"/>
          <w:lang w:val="fr-FR"/>
        </w:rPr>
        <w:t xml:space="preserve">S. aureus </w:t>
      </w:r>
      <w:r w:rsidRPr="00B2144F">
        <w:rPr>
          <w:rStyle w:val="NoneA"/>
          <w:rFonts w:ascii="Times New Roman" w:hAnsi="Times New Roman" w:cs="Times New Roman"/>
        </w:rPr>
        <w:t>negative (75%). (Chart 4)</w:t>
      </w:r>
    </w:p>
    <w:p w:rsidR="003D6281" w:rsidRPr="00B2144F" w:rsidRDefault="00940788" w:rsidP="00B2144F">
      <w:pPr>
        <w:pStyle w:val="Body"/>
        <w:spacing w:line="360" w:lineRule="auto"/>
        <w:ind w:left="624" w:right="57"/>
        <w:rPr>
          <w:rStyle w:val="NoneA"/>
          <w:rFonts w:ascii="Times New Roman" w:eastAsia="Times New Roman" w:hAnsi="Times New Roman" w:cs="Times New Roman"/>
          <w:b/>
          <w:bCs/>
        </w:rPr>
      </w:pPr>
      <w:r w:rsidRPr="00B2144F">
        <w:rPr>
          <w:rStyle w:val="NoneA"/>
          <w:rFonts w:ascii="Times New Roman" w:hAnsi="Times New Roman" w:cs="Times New Roman"/>
          <w:b/>
          <w:bCs/>
        </w:rPr>
        <w:t>Table 3: Correlation with Severity (n=number of patients)</w:t>
      </w:r>
    </w:p>
    <w:p w:rsidR="003D6281" w:rsidRPr="00B2144F" w:rsidRDefault="003D6281" w:rsidP="00B2144F">
      <w:pPr>
        <w:pStyle w:val="Body"/>
        <w:spacing w:line="360" w:lineRule="auto"/>
        <w:rPr>
          <w:rFonts w:ascii="Times New Roman" w:eastAsia="Times New Roman" w:hAnsi="Times New Roman" w:cs="Times New Roman"/>
          <w:b/>
          <w:bCs/>
        </w:rPr>
      </w:pPr>
    </w:p>
    <w:p w:rsidR="003D6281" w:rsidRPr="00B2144F" w:rsidRDefault="003D6281" w:rsidP="00B2144F">
      <w:pPr>
        <w:pStyle w:val="Body"/>
        <w:spacing w:line="360" w:lineRule="auto"/>
        <w:rPr>
          <w:rFonts w:ascii="Times New Roman" w:eastAsia="Times New Roman" w:hAnsi="Times New Roman" w:cs="Times New Roman"/>
          <w:b/>
          <w:bCs/>
        </w:rPr>
      </w:pPr>
    </w:p>
    <w:tbl>
      <w:tblPr>
        <w:tblW w:w="9810"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2572"/>
        <w:gridCol w:w="3670"/>
        <w:gridCol w:w="3568"/>
      </w:tblGrid>
      <w:tr w:rsidR="003D6281" w:rsidRPr="00B2144F" w:rsidTr="00BC386D">
        <w:trPr>
          <w:trHeight w:val="826"/>
        </w:trPr>
        <w:tc>
          <w:tcPr>
            <w:tcW w:w="2572" w:type="dxa"/>
            <w:shd w:val="clear" w:color="auto" w:fill="C0504D"/>
            <w:tcMar>
              <w:top w:w="80" w:type="dxa"/>
              <w:left w:w="80" w:type="dxa"/>
              <w:bottom w:w="80" w:type="dxa"/>
              <w:right w:w="80" w:type="dxa"/>
            </w:tcMar>
          </w:tcPr>
          <w:p w:rsidR="003D6281" w:rsidRPr="00B2144F" w:rsidRDefault="003D6281" w:rsidP="00B2144F">
            <w:pPr>
              <w:spacing w:line="360" w:lineRule="auto"/>
              <w:rPr>
                <w:sz w:val="20"/>
                <w:szCs w:val="20"/>
              </w:rPr>
            </w:pPr>
          </w:p>
        </w:tc>
        <w:tc>
          <w:tcPr>
            <w:tcW w:w="3670" w:type="dxa"/>
            <w:shd w:val="clear" w:color="auto" w:fill="C0504D"/>
            <w:tcMar>
              <w:top w:w="80" w:type="dxa"/>
              <w:left w:w="80" w:type="dxa"/>
              <w:bottom w:w="80" w:type="dxa"/>
              <w:right w:w="80" w:type="dxa"/>
            </w:tcMar>
          </w:tcPr>
          <w:p w:rsidR="003D6281" w:rsidRPr="00B2144F" w:rsidRDefault="00940788" w:rsidP="00BC386D">
            <w:pPr>
              <w:pStyle w:val="Body"/>
              <w:spacing w:line="360" w:lineRule="auto"/>
              <w:jc w:val="center"/>
              <w:rPr>
                <w:rFonts w:ascii="Times New Roman" w:hAnsi="Times New Roman" w:cs="Times New Roman"/>
              </w:rPr>
            </w:pPr>
            <w:r w:rsidRPr="00B2144F">
              <w:rPr>
                <w:rStyle w:val="NoneA"/>
                <w:rFonts w:ascii="Times New Roman" w:hAnsi="Times New Roman" w:cs="Times New Roman"/>
                <w:b/>
                <w:bCs/>
                <w:color w:val="FFFFFF"/>
              </w:rPr>
              <w:t xml:space="preserve">Staphylococcus </w:t>
            </w:r>
            <w:proofErr w:type="spellStart"/>
            <w:r w:rsidRPr="00B2144F">
              <w:rPr>
                <w:rStyle w:val="NoneA"/>
                <w:rFonts w:ascii="Times New Roman" w:hAnsi="Times New Roman" w:cs="Times New Roman"/>
                <w:b/>
                <w:bCs/>
                <w:color w:val="FFFFFF"/>
              </w:rPr>
              <w:t>aureus</w:t>
            </w:r>
            <w:proofErr w:type="spellEnd"/>
            <w:r w:rsidRPr="00B2144F">
              <w:rPr>
                <w:rStyle w:val="NoneA"/>
                <w:rFonts w:ascii="Times New Roman" w:hAnsi="Times New Roman" w:cs="Times New Roman"/>
                <w:b/>
                <w:bCs/>
                <w:color w:val="FFFFFF"/>
              </w:rPr>
              <w:t xml:space="preserve">  Positive</w:t>
            </w:r>
          </w:p>
        </w:tc>
        <w:tc>
          <w:tcPr>
            <w:tcW w:w="3568" w:type="dxa"/>
            <w:shd w:val="clear" w:color="auto" w:fill="C0504D"/>
            <w:tcMar>
              <w:top w:w="80" w:type="dxa"/>
              <w:left w:w="80" w:type="dxa"/>
              <w:bottom w:w="80" w:type="dxa"/>
              <w:right w:w="80" w:type="dxa"/>
            </w:tcMar>
          </w:tcPr>
          <w:p w:rsidR="003D6281" w:rsidRPr="00B2144F" w:rsidRDefault="00940788" w:rsidP="00BC386D">
            <w:pPr>
              <w:pStyle w:val="Body"/>
              <w:spacing w:line="360" w:lineRule="auto"/>
              <w:jc w:val="center"/>
              <w:rPr>
                <w:rFonts w:ascii="Times New Roman" w:hAnsi="Times New Roman" w:cs="Times New Roman"/>
              </w:rPr>
            </w:pPr>
            <w:r w:rsidRPr="00B2144F">
              <w:rPr>
                <w:rStyle w:val="NoneA"/>
                <w:rFonts w:ascii="Times New Roman" w:hAnsi="Times New Roman" w:cs="Times New Roman"/>
                <w:b/>
                <w:bCs/>
                <w:color w:val="FFFFFF"/>
              </w:rPr>
              <w:t xml:space="preserve">Staphylococcus </w:t>
            </w:r>
            <w:proofErr w:type="spellStart"/>
            <w:r w:rsidRPr="00B2144F">
              <w:rPr>
                <w:rStyle w:val="NoneA"/>
                <w:rFonts w:ascii="Times New Roman" w:hAnsi="Times New Roman" w:cs="Times New Roman"/>
                <w:b/>
                <w:bCs/>
                <w:color w:val="FFFFFF"/>
              </w:rPr>
              <w:t>aureus</w:t>
            </w:r>
            <w:proofErr w:type="spellEnd"/>
            <w:r w:rsidRPr="00B2144F">
              <w:rPr>
                <w:rStyle w:val="NoneA"/>
                <w:rFonts w:ascii="Times New Roman" w:hAnsi="Times New Roman" w:cs="Times New Roman"/>
                <w:b/>
                <w:bCs/>
                <w:color w:val="FFFFFF"/>
              </w:rPr>
              <w:t xml:space="preserve">  Negative</w:t>
            </w:r>
          </w:p>
        </w:tc>
      </w:tr>
      <w:tr w:rsidR="003D6281" w:rsidRPr="00B2144F" w:rsidTr="00BC386D">
        <w:trPr>
          <w:trHeight w:val="406"/>
        </w:trPr>
        <w:tc>
          <w:tcPr>
            <w:tcW w:w="2572" w:type="dxa"/>
            <w:shd w:val="clear" w:color="auto" w:fill="auto"/>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r w:rsidRPr="00B2144F">
              <w:rPr>
                <w:rStyle w:val="NoneA"/>
                <w:rFonts w:ascii="Times New Roman" w:hAnsi="Times New Roman" w:cs="Times New Roman"/>
                <w:b/>
                <w:bCs/>
              </w:rPr>
              <w:t>Mild</w:t>
            </w:r>
          </w:p>
        </w:tc>
        <w:tc>
          <w:tcPr>
            <w:tcW w:w="3670" w:type="dxa"/>
            <w:shd w:val="clear" w:color="auto" w:fill="auto"/>
            <w:tcMar>
              <w:top w:w="80" w:type="dxa"/>
              <w:left w:w="80" w:type="dxa"/>
              <w:bottom w:w="80" w:type="dxa"/>
              <w:right w:w="80" w:type="dxa"/>
            </w:tcMar>
          </w:tcPr>
          <w:p w:rsidR="003D6281" w:rsidRPr="00B2144F" w:rsidRDefault="00940788" w:rsidP="00BC386D">
            <w:pPr>
              <w:pStyle w:val="Body"/>
              <w:spacing w:line="360" w:lineRule="auto"/>
              <w:jc w:val="center"/>
              <w:rPr>
                <w:rFonts w:ascii="Times New Roman" w:hAnsi="Times New Roman" w:cs="Times New Roman"/>
              </w:rPr>
            </w:pPr>
            <w:r w:rsidRPr="00B2144F">
              <w:rPr>
                <w:rStyle w:val="NoneA"/>
                <w:rFonts w:ascii="Times New Roman" w:hAnsi="Times New Roman" w:cs="Times New Roman"/>
              </w:rPr>
              <w:t>n=8 (4%)</w:t>
            </w:r>
          </w:p>
        </w:tc>
        <w:tc>
          <w:tcPr>
            <w:tcW w:w="3568" w:type="dxa"/>
            <w:shd w:val="clear" w:color="auto" w:fill="auto"/>
            <w:tcMar>
              <w:top w:w="80" w:type="dxa"/>
              <w:left w:w="80" w:type="dxa"/>
              <w:bottom w:w="80" w:type="dxa"/>
              <w:right w:w="80" w:type="dxa"/>
            </w:tcMar>
          </w:tcPr>
          <w:p w:rsidR="003D6281" w:rsidRPr="00B2144F" w:rsidRDefault="00940788" w:rsidP="00BC386D">
            <w:pPr>
              <w:pStyle w:val="Body"/>
              <w:spacing w:line="360" w:lineRule="auto"/>
              <w:jc w:val="center"/>
              <w:rPr>
                <w:rFonts w:ascii="Times New Roman" w:hAnsi="Times New Roman" w:cs="Times New Roman"/>
              </w:rPr>
            </w:pPr>
            <w:r w:rsidRPr="00B2144F">
              <w:rPr>
                <w:rStyle w:val="NoneA"/>
                <w:rFonts w:ascii="Times New Roman" w:hAnsi="Times New Roman" w:cs="Times New Roman"/>
              </w:rPr>
              <w:t>n=60 (30%)</w:t>
            </w:r>
          </w:p>
        </w:tc>
      </w:tr>
      <w:tr w:rsidR="003D6281" w:rsidRPr="00B2144F" w:rsidTr="00BC386D">
        <w:trPr>
          <w:trHeight w:val="406"/>
        </w:trPr>
        <w:tc>
          <w:tcPr>
            <w:tcW w:w="2572" w:type="dxa"/>
            <w:shd w:val="clear" w:color="auto" w:fill="auto"/>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r w:rsidRPr="00B2144F">
              <w:rPr>
                <w:rStyle w:val="NoneA"/>
                <w:rFonts w:ascii="Times New Roman" w:hAnsi="Times New Roman" w:cs="Times New Roman"/>
                <w:b/>
                <w:bCs/>
              </w:rPr>
              <w:t>Moderate</w:t>
            </w:r>
          </w:p>
        </w:tc>
        <w:tc>
          <w:tcPr>
            <w:tcW w:w="3670" w:type="dxa"/>
            <w:shd w:val="clear" w:color="auto" w:fill="auto"/>
            <w:tcMar>
              <w:top w:w="80" w:type="dxa"/>
              <w:left w:w="80" w:type="dxa"/>
              <w:bottom w:w="80" w:type="dxa"/>
              <w:right w:w="80" w:type="dxa"/>
            </w:tcMar>
          </w:tcPr>
          <w:p w:rsidR="003D6281" w:rsidRPr="00B2144F" w:rsidRDefault="00940788" w:rsidP="00BC386D">
            <w:pPr>
              <w:pStyle w:val="Body"/>
              <w:spacing w:line="360" w:lineRule="auto"/>
              <w:jc w:val="center"/>
              <w:rPr>
                <w:rFonts w:ascii="Times New Roman" w:hAnsi="Times New Roman" w:cs="Times New Roman"/>
              </w:rPr>
            </w:pPr>
            <w:r w:rsidRPr="00B2144F">
              <w:rPr>
                <w:rStyle w:val="NoneA"/>
                <w:rFonts w:ascii="Times New Roman" w:hAnsi="Times New Roman" w:cs="Times New Roman"/>
              </w:rPr>
              <w:t>n=18 (9%)</w:t>
            </w:r>
          </w:p>
        </w:tc>
        <w:tc>
          <w:tcPr>
            <w:tcW w:w="3568" w:type="dxa"/>
            <w:shd w:val="clear" w:color="auto" w:fill="auto"/>
            <w:tcMar>
              <w:top w:w="80" w:type="dxa"/>
              <w:left w:w="80" w:type="dxa"/>
              <w:bottom w:w="80" w:type="dxa"/>
              <w:right w:w="80" w:type="dxa"/>
            </w:tcMar>
          </w:tcPr>
          <w:p w:rsidR="003D6281" w:rsidRPr="00B2144F" w:rsidRDefault="00940788" w:rsidP="00BC386D">
            <w:pPr>
              <w:pStyle w:val="Body"/>
              <w:spacing w:line="360" w:lineRule="auto"/>
              <w:jc w:val="center"/>
              <w:rPr>
                <w:rFonts w:ascii="Times New Roman" w:hAnsi="Times New Roman" w:cs="Times New Roman"/>
              </w:rPr>
            </w:pPr>
            <w:r w:rsidRPr="00B2144F">
              <w:rPr>
                <w:rStyle w:val="NoneA"/>
                <w:rFonts w:ascii="Times New Roman" w:hAnsi="Times New Roman" w:cs="Times New Roman"/>
              </w:rPr>
              <w:t>n=54 (27%)</w:t>
            </w:r>
          </w:p>
        </w:tc>
      </w:tr>
      <w:tr w:rsidR="003D6281" w:rsidRPr="00B2144F" w:rsidTr="00BC386D">
        <w:trPr>
          <w:trHeight w:val="406"/>
        </w:trPr>
        <w:tc>
          <w:tcPr>
            <w:tcW w:w="2572" w:type="dxa"/>
            <w:shd w:val="clear" w:color="auto" w:fill="auto"/>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r w:rsidRPr="00B2144F">
              <w:rPr>
                <w:rStyle w:val="NoneA"/>
                <w:rFonts w:ascii="Times New Roman" w:hAnsi="Times New Roman" w:cs="Times New Roman"/>
                <w:b/>
                <w:bCs/>
              </w:rPr>
              <w:t>Severe</w:t>
            </w:r>
          </w:p>
        </w:tc>
        <w:tc>
          <w:tcPr>
            <w:tcW w:w="3670" w:type="dxa"/>
            <w:shd w:val="clear" w:color="auto" w:fill="auto"/>
            <w:tcMar>
              <w:top w:w="80" w:type="dxa"/>
              <w:left w:w="80" w:type="dxa"/>
              <w:bottom w:w="80" w:type="dxa"/>
              <w:right w:w="80" w:type="dxa"/>
            </w:tcMar>
          </w:tcPr>
          <w:p w:rsidR="003D6281" w:rsidRPr="00B2144F" w:rsidRDefault="00940788" w:rsidP="00BC386D">
            <w:pPr>
              <w:pStyle w:val="Body"/>
              <w:spacing w:line="360" w:lineRule="auto"/>
              <w:jc w:val="center"/>
              <w:rPr>
                <w:rFonts w:ascii="Times New Roman" w:hAnsi="Times New Roman" w:cs="Times New Roman"/>
              </w:rPr>
            </w:pPr>
            <w:r w:rsidRPr="00B2144F">
              <w:rPr>
                <w:rStyle w:val="NoneA"/>
                <w:rFonts w:ascii="Times New Roman" w:hAnsi="Times New Roman" w:cs="Times New Roman"/>
              </w:rPr>
              <w:t>n=24 (12%)</w:t>
            </w:r>
          </w:p>
        </w:tc>
        <w:tc>
          <w:tcPr>
            <w:tcW w:w="3568" w:type="dxa"/>
            <w:shd w:val="clear" w:color="auto" w:fill="auto"/>
            <w:tcMar>
              <w:top w:w="80" w:type="dxa"/>
              <w:left w:w="80" w:type="dxa"/>
              <w:bottom w:w="80" w:type="dxa"/>
              <w:right w:w="80" w:type="dxa"/>
            </w:tcMar>
          </w:tcPr>
          <w:p w:rsidR="003D6281" w:rsidRPr="00B2144F" w:rsidRDefault="00940788" w:rsidP="00BC386D">
            <w:pPr>
              <w:pStyle w:val="Body"/>
              <w:spacing w:line="360" w:lineRule="auto"/>
              <w:jc w:val="center"/>
              <w:rPr>
                <w:rFonts w:ascii="Times New Roman" w:hAnsi="Times New Roman" w:cs="Times New Roman"/>
              </w:rPr>
            </w:pPr>
            <w:r w:rsidRPr="00B2144F">
              <w:rPr>
                <w:rStyle w:val="NoneA"/>
                <w:rFonts w:ascii="Times New Roman" w:hAnsi="Times New Roman" w:cs="Times New Roman"/>
              </w:rPr>
              <w:t>n=36 (18%)</w:t>
            </w:r>
          </w:p>
        </w:tc>
      </w:tr>
    </w:tbl>
    <w:p w:rsidR="003D6281" w:rsidRPr="00B2144F" w:rsidRDefault="003D6281" w:rsidP="00B2144F">
      <w:pPr>
        <w:pStyle w:val="Body"/>
        <w:widowControl w:val="0"/>
        <w:spacing w:line="360" w:lineRule="auto"/>
        <w:ind w:left="856" w:hanging="856"/>
        <w:rPr>
          <w:rFonts w:ascii="Times New Roman" w:eastAsia="Times New Roman" w:hAnsi="Times New Roman" w:cs="Times New Roman"/>
          <w:b/>
          <w:bCs/>
        </w:rPr>
      </w:pPr>
    </w:p>
    <w:p w:rsidR="003D6281" w:rsidRPr="00B2144F" w:rsidRDefault="003D6281" w:rsidP="00B2144F">
      <w:pPr>
        <w:pStyle w:val="Body"/>
        <w:spacing w:line="360" w:lineRule="auto"/>
        <w:rPr>
          <w:rStyle w:val="NoneA"/>
          <w:rFonts w:ascii="Times New Roman" w:eastAsia="Times New Roman" w:hAnsi="Times New Roman" w:cs="Times New Roman"/>
          <w:b/>
          <w:bCs/>
        </w:rPr>
      </w:pPr>
    </w:p>
    <w:p w:rsidR="003D6281" w:rsidRPr="00B2144F" w:rsidRDefault="00940788" w:rsidP="00BC386D">
      <w:pPr>
        <w:pStyle w:val="Body"/>
        <w:spacing w:line="360" w:lineRule="auto"/>
        <w:jc w:val="both"/>
        <w:rPr>
          <w:rStyle w:val="NoneA"/>
          <w:rFonts w:ascii="Times New Roman" w:eastAsia="Times New Roman" w:hAnsi="Times New Roman" w:cs="Times New Roman"/>
        </w:rPr>
      </w:pPr>
      <w:r w:rsidRPr="00B2144F">
        <w:rPr>
          <w:rStyle w:val="NoneA"/>
          <w:rFonts w:ascii="Times New Roman" w:hAnsi="Times New Roman" w:cs="Times New Roman"/>
        </w:rPr>
        <w:t>When we correlate the culture results with the severity of the disease we found that out of 50 patients that were positive for Staphylococcus</w:t>
      </w:r>
      <w:r w:rsidRPr="00B2144F">
        <w:rPr>
          <w:rStyle w:val="NoneA"/>
          <w:rFonts w:ascii="Times New Roman" w:hAnsi="Times New Roman" w:cs="Times New Roman"/>
          <w:lang w:val="fr-FR"/>
        </w:rPr>
        <w:t xml:space="preserve"> aureus</w:t>
      </w:r>
      <w:r w:rsidRPr="00B2144F">
        <w:rPr>
          <w:rStyle w:val="NoneA"/>
          <w:rFonts w:ascii="Times New Roman" w:hAnsi="Times New Roman" w:cs="Times New Roman"/>
        </w:rPr>
        <w:t xml:space="preserve"> culture, 8(4%) patients were of mild category,18 (9%) of moderate and 24(12%) of the severe category.(Table 3)</w:t>
      </w:r>
    </w:p>
    <w:p w:rsidR="003D6281" w:rsidRPr="00B2144F" w:rsidRDefault="003D6281" w:rsidP="00B2144F">
      <w:pPr>
        <w:pStyle w:val="Body"/>
        <w:spacing w:line="360" w:lineRule="auto"/>
        <w:rPr>
          <w:rStyle w:val="NoneA"/>
          <w:rFonts w:ascii="Times New Roman" w:eastAsia="Times New Roman" w:hAnsi="Times New Roman" w:cs="Times New Roman"/>
        </w:rPr>
      </w:pPr>
    </w:p>
    <w:p w:rsidR="003D6281" w:rsidRPr="00B2144F" w:rsidRDefault="00BC386D" w:rsidP="00B2144F">
      <w:pPr>
        <w:pStyle w:val="Body"/>
        <w:spacing w:line="360" w:lineRule="auto"/>
        <w:rPr>
          <w:rStyle w:val="NoneA"/>
          <w:rFonts w:ascii="Times New Roman" w:eastAsia="Times New Roman" w:hAnsi="Times New Roman" w:cs="Times New Roman"/>
          <w:b/>
          <w:bCs/>
        </w:rPr>
      </w:pPr>
      <w:r>
        <w:rPr>
          <w:rStyle w:val="NoneA"/>
          <w:rFonts w:ascii="Times New Roman" w:hAnsi="Times New Roman" w:cs="Times New Roman"/>
          <w:b/>
          <w:bCs/>
        </w:rPr>
        <w:lastRenderedPageBreak/>
        <w:t xml:space="preserve">            </w:t>
      </w:r>
      <w:r w:rsidR="00940788" w:rsidRPr="00B2144F">
        <w:rPr>
          <w:rStyle w:val="NoneA"/>
          <w:rFonts w:ascii="Times New Roman" w:hAnsi="Times New Roman" w:cs="Times New Roman"/>
          <w:b/>
          <w:bCs/>
        </w:rPr>
        <w:t xml:space="preserve">Table 4: Results of coagulase test in culture positive patients with Staphylococcus </w:t>
      </w:r>
      <w:proofErr w:type="spellStart"/>
      <w:r w:rsidR="00940788" w:rsidRPr="00B2144F">
        <w:rPr>
          <w:rStyle w:val="NoneA"/>
          <w:rFonts w:ascii="Times New Roman" w:hAnsi="Times New Roman" w:cs="Times New Roman"/>
          <w:b/>
          <w:bCs/>
        </w:rPr>
        <w:t>aureus</w:t>
      </w:r>
      <w:proofErr w:type="spellEnd"/>
      <w:r w:rsidR="00940788" w:rsidRPr="00B2144F">
        <w:rPr>
          <w:rStyle w:val="NoneA"/>
          <w:rFonts w:ascii="Times New Roman" w:hAnsi="Times New Roman" w:cs="Times New Roman"/>
          <w:b/>
          <w:bCs/>
        </w:rPr>
        <w:t>. (n=number of patients = 50)</w:t>
      </w:r>
    </w:p>
    <w:p w:rsidR="003D6281" w:rsidRPr="00B2144F" w:rsidRDefault="003D6281" w:rsidP="00B2144F">
      <w:pPr>
        <w:pStyle w:val="Body"/>
        <w:spacing w:line="360" w:lineRule="auto"/>
        <w:rPr>
          <w:rFonts w:ascii="Times New Roman" w:eastAsia="Times New Roman" w:hAnsi="Times New Roman" w:cs="Times New Roman"/>
          <w:b/>
          <w:bCs/>
        </w:rPr>
      </w:pPr>
    </w:p>
    <w:tbl>
      <w:tblPr>
        <w:tblW w:w="10168" w:type="dxa"/>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2788"/>
        <w:gridCol w:w="3870"/>
        <w:gridCol w:w="3510"/>
      </w:tblGrid>
      <w:tr w:rsidR="003D6281" w:rsidRPr="00B2144F" w:rsidTr="00BC386D">
        <w:trPr>
          <w:trHeight w:val="766"/>
        </w:trPr>
        <w:tc>
          <w:tcPr>
            <w:tcW w:w="2788" w:type="dxa"/>
            <w:shd w:val="clear" w:color="auto" w:fill="C0504D"/>
            <w:tcMar>
              <w:top w:w="80" w:type="dxa"/>
              <w:left w:w="80" w:type="dxa"/>
              <w:bottom w:w="80" w:type="dxa"/>
              <w:right w:w="80" w:type="dxa"/>
            </w:tcMar>
          </w:tcPr>
          <w:p w:rsidR="003D6281" w:rsidRPr="00B2144F" w:rsidRDefault="003D6281" w:rsidP="00B2144F">
            <w:pPr>
              <w:spacing w:line="360" w:lineRule="auto"/>
              <w:rPr>
                <w:sz w:val="20"/>
                <w:szCs w:val="20"/>
              </w:rPr>
            </w:pPr>
          </w:p>
        </w:tc>
        <w:tc>
          <w:tcPr>
            <w:tcW w:w="3870" w:type="dxa"/>
            <w:shd w:val="clear" w:color="auto" w:fill="C0504D"/>
            <w:tcMar>
              <w:top w:w="80" w:type="dxa"/>
              <w:left w:w="80" w:type="dxa"/>
              <w:bottom w:w="80" w:type="dxa"/>
              <w:right w:w="80" w:type="dxa"/>
            </w:tcMar>
          </w:tcPr>
          <w:p w:rsidR="003D6281" w:rsidRPr="00B2144F" w:rsidRDefault="00940788" w:rsidP="00BC386D">
            <w:pPr>
              <w:pStyle w:val="Body"/>
              <w:spacing w:line="360" w:lineRule="auto"/>
              <w:jc w:val="center"/>
              <w:rPr>
                <w:rFonts w:ascii="Times New Roman" w:hAnsi="Times New Roman" w:cs="Times New Roman"/>
              </w:rPr>
            </w:pPr>
            <w:r w:rsidRPr="00B2144F">
              <w:rPr>
                <w:rStyle w:val="NoneA"/>
                <w:rFonts w:ascii="Times New Roman" w:hAnsi="Times New Roman" w:cs="Times New Roman"/>
                <w:b/>
                <w:bCs/>
                <w:color w:val="FFFFFF"/>
              </w:rPr>
              <w:t>Coagulase Positive (46/50=92%)</w:t>
            </w:r>
          </w:p>
        </w:tc>
        <w:tc>
          <w:tcPr>
            <w:tcW w:w="3510" w:type="dxa"/>
            <w:shd w:val="clear" w:color="auto" w:fill="C0504D"/>
            <w:tcMar>
              <w:top w:w="80" w:type="dxa"/>
              <w:left w:w="80" w:type="dxa"/>
              <w:bottom w:w="80" w:type="dxa"/>
              <w:right w:w="80" w:type="dxa"/>
            </w:tcMar>
          </w:tcPr>
          <w:p w:rsidR="003D6281" w:rsidRPr="00B2144F" w:rsidRDefault="00940788" w:rsidP="00BC386D">
            <w:pPr>
              <w:pStyle w:val="Body"/>
              <w:spacing w:line="360" w:lineRule="auto"/>
              <w:jc w:val="center"/>
              <w:rPr>
                <w:rFonts w:ascii="Times New Roman" w:hAnsi="Times New Roman" w:cs="Times New Roman"/>
              </w:rPr>
            </w:pPr>
            <w:r w:rsidRPr="00B2144F">
              <w:rPr>
                <w:rStyle w:val="NoneA"/>
                <w:rFonts w:ascii="Times New Roman" w:hAnsi="Times New Roman" w:cs="Times New Roman"/>
                <w:b/>
                <w:bCs/>
                <w:color w:val="FFFFFF"/>
              </w:rPr>
              <w:t>Coagulase Negative (4/50=8%)</w:t>
            </w:r>
          </w:p>
        </w:tc>
      </w:tr>
      <w:tr w:rsidR="003D6281" w:rsidRPr="00B2144F" w:rsidTr="00BC386D">
        <w:trPr>
          <w:trHeight w:val="406"/>
        </w:trPr>
        <w:tc>
          <w:tcPr>
            <w:tcW w:w="2788" w:type="dxa"/>
            <w:shd w:val="clear" w:color="auto" w:fill="auto"/>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r w:rsidRPr="00B2144F">
              <w:rPr>
                <w:rStyle w:val="NoneA"/>
                <w:rFonts w:ascii="Times New Roman" w:hAnsi="Times New Roman" w:cs="Times New Roman"/>
                <w:b/>
                <w:bCs/>
              </w:rPr>
              <w:t>MILD (n=8)</w:t>
            </w:r>
          </w:p>
        </w:tc>
        <w:tc>
          <w:tcPr>
            <w:tcW w:w="3870" w:type="dxa"/>
            <w:shd w:val="clear" w:color="auto" w:fill="auto"/>
            <w:tcMar>
              <w:top w:w="80" w:type="dxa"/>
              <w:left w:w="80" w:type="dxa"/>
              <w:bottom w:w="80" w:type="dxa"/>
              <w:right w:w="80" w:type="dxa"/>
            </w:tcMar>
          </w:tcPr>
          <w:p w:rsidR="003D6281" w:rsidRPr="00B2144F" w:rsidRDefault="00940788" w:rsidP="00BC386D">
            <w:pPr>
              <w:pStyle w:val="Body"/>
              <w:spacing w:line="360" w:lineRule="auto"/>
              <w:jc w:val="center"/>
              <w:rPr>
                <w:rFonts w:ascii="Times New Roman" w:hAnsi="Times New Roman" w:cs="Times New Roman"/>
              </w:rPr>
            </w:pPr>
            <w:r w:rsidRPr="00B2144F">
              <w:rPr>
                <w:rStyle w:val="NoneA"/>
                <w:rFonts w:ascii="Times New Roman" w:hAnsi="Times New Roman" w:cs="Times New Roman"/>
              </w:rPr>
              <w:t>n=8 (100%)</w:t>
            </w:r>
          </w:p>
        </w:tc>
        <w:tc>
          <w:tcPr>
            <w:tcW w:w="3510" w:type="dxa"/>
            <w:shd w:val="clear" w:color="auto" w:fill="auto"/>
            <w:tcMar>
              <w:top w:w="80" w:type="dxa"/>
              <w:left w:w="80" w:type="dxa"/>
              <w:bottom w:w="80" w:type="dxa"/>
              <w:right w:w="80" w:type="dxa"/>
            </w:tcMar>
          </w:tcPr>
          <w:p w:rsidR="003D6281" w:rsidRPr="00B2144F" w:rsidRDefault="00940788" w:rsidP="00BC386D">
            <w:pPr>
              <w:pStyle w:val="Body"/>
              <w:spacing w:line="360" w:lineRule="auto"/>
              <w:jc w:val="center"/>
              <w:rPr>
                <w:rFonts w:ascii="Times New Roman" w:hAnsi="Times New Roman" w:cs="Times New Roman"/>
              </w:rPr>
            </w:pPr>
            <w:r w:rsidRPr="00B2144F">
              <w:rPr>
                <w:rStyle w:val="NoneA"/>
                <w:rFonts w:ascii="Times New Roman" w:hAnsi="Times New Roman" w:cs="Times New Roman"/>
              </w:rPr>
              <w:t>n=0 (0%)</w:t>
            </w:r>
          </w:p>
        </w:tc>
      </w:tr>
      <w:tr w:rsidR="003D6281" w:rsidRPr="00B2144F" w:rsidTr="00BC386D">
        <w:trPr>
          <w:trHeight w:val="766"/>
        </w:trPr>
        <w:tc>
          <w:tcPr>
            <w:tcW w:w="2788" w:type="dxa"/>
            <w:shd w:val="clear" w:color="auto" w:fill="auto"/>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r w:rsidRPr="00B2144F">
              <w:rPr>
                <w:rStyle w:val="NoneA"/>
                <w:rFonts w:ascii="Times New Roman" w:hAnsi="Times New Roman" w:cs="Times New Roman"/>
                <w:b/>
                <w:bCs/>
              </w:rPr>
              <w:t>MODERATE(n=18)</w:t>
            </w:r>
          </w:p>
        </w:tc>
        <w:tc>
          <w:tcPr>
            <w:tcW w:w="3870" w:type="dxa"/>
            <w:shd w:val="clear" w:color="auto" w:fill="auto"/>
            <w:tcMar>
              <w:top w:w="80" w:type="dxa"/>
              <w:left w:w="80" w:type="dxa"/>
              <w:bottom w:w="80" w:type="dxa"/>
              <w:right w:w="80" w:type="dxa"/>
            </w:tcMar>
          </w:tcPr>
          <w:p w:rsidR="003D6281" w:rsidRPr="00B2144F" w:rsidRDefault="00940788" w:rsidP="00BC386D">
            <w:pPr>
              <w:pStyle w:val="Body"/>
              <w:spacing w:line="360" w:lineRule="auto"/>
              <w:jc w:val="center"/>
              <w:rPr>
                <w:rFonts w:ascii="Times New Roman" w:hAnsi="Times New Roman" w:cs="Times New Roman"/>
              </w:rPr>
            </w:pPr>
            <w:r w:rsidRPr="00B2144F">
              <w:rPr>
                <w:rStyle w:val="NoneA"/>
                <w:rFonts w:ascii="Times New Roman" w:hAnsi="Times New Roman" w:cs="Times New Roman"/>
              </w:rPr>
              <w:t>n=14 (77%)</w:t>
            </w:r>
          </w:p>
        </w:tc>
        <w:tc>
          <w:tcPr>
            <w:tcW w:w="3510" w:type="dxa"/>
            <w:shd w:val="clear" w:color="auto" w:fill="auto"/>
            <w:tcMar>
              <w:top w:w="80" w:type="dxa"/>
              <w:left w:w="80" w:type="dxa"/>
              <w:bottom w:w="80" w:type="dxa"/>
              <w:right w:w="80" w:type="dxa"/>
            </w:tcMar>
          </w:tcPr>
          <w:p w:rsidR="003D6281" w:rsidRPr="00B2144F" w:rsidRDefault="00940788" w:rsidP="00BC386D">
            <w:pPr>
              <w:pStyle w:val="Body"/>
              <w:spacing w:line="360" w:lineRule="auto"/>
              <w:jc w:val="center"/>
              <w:rPr>
                <w:rFonts w:ascii="Times New Roman" w:hAnsi="Times New Roman" w:cs="Times New Roman"/>
              </w:rPr>
            </w:pPr>
            <w:r w:rsidRPr="00B2144F">
              <w:rPr>
                <w:rStyle w:val="NoneA"/>
                <w:rFonts w:ascii="Times New Roman" w:hAnsi="Times New Roman" w:cs="Times New Roman"/>
              </w:rPr>
              <w:t>n=4 (23%)</w:t>
            </w:r>
          </w:p>
        </w:tc>
      </w:tr>
      <w:tr w:rsidR="003D6281" w:rsidRPr="00B2144F" w:rsidTr="00BC386D">
        <w:trPr>
          <w:trHeight w:val="406"/>
        </w:trPr>
        <w:tc>
          <w:tcPr>
            <w:tcW w:w="2788" w:type="dxa"/>
            <w:shd w:val="clear" w:color="auto" w:fill="auto"/>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r w:rsidRPr="00B2144F">
              <w:rPr>
                <w:rStyle w:val="NoneA"/>
                <w:rFonts w:ascii="Times New Roman" w:hAnsi="Times New Roman" w:cs="Times New Roman"/>
                <w:b/>
                <w:bCs/>
              </w:rPr>
              <w:t>SEVERE (n=24)</w:t>
            </w:r>
          </w:p>
        </w:tc>
        <w:tc>
          <w:tcPr>
            <w:tcW w:w="3870" w:type="dxa"/>
            <w:shd w:val="clear" w:color="auto" w:fill="auto"/>
            <w:tcMar>
              <w:top w:w="80" w:type="dxa"/>
              <w:left w:w="80" w:type="dxa"/>
              <w:bottom w:w="80" w:type="dxa"/>
              <w:right w:w="80" w:type="dxa"/>
            </w:tcMar>
          </w:tcPr>
          <w:p w:rsidR="003D6281" w:rsidRPr="00B2144F" w:rsidRDefault="00940788" w:rsidP="00BC386D">
            <w:pPr>
              <w:pStyle w:val="Body"/>
              <w:spacing w:line="360" w:lineRule="auto"/>
              <w:jc w:val="center"/>
              <w:rPr>
                <w:rFonts w:ascii="Times New Roman" w:hAnsi="Times New Roman" w:cs="Times New Roman"/>
              </w:rPr>
            </w:pPr>
            <w:r w:rsidRPr="00B2144F">
              <w:rPr>
                <w:rStyle w:val="NoneA"/>
                <w:rFonts w:ascii="Times New Roman" w:hAnsi="Times New Roman" w:cs="Times New Roman"/>
              </w:rPr>
              <w:t>n=24 (100%)</w:t>
            </w:r>
          </w:p>
        </w:tc>
        <w:tc>
          <w:tcPr>
            <w:tcW w:w="3510" w:type="dxa"/>
            <w:shd w:val="clear" w:color="auto" w:fill="auto"/>
            <w:tcMar>
              <w:top w:w="80" w:type="dxa"/>
              <w:left w:w="80" w:type="dxa"/>
              <w:bottom w:w="80" w:type="dxa"/>
              <w:right w:w="80" w:type="dxa"/>
            </w:tcMar>
          </w:tcPr>
          <w:p w:rsidR="003D6281" w:rsidRPr="00B2144F" w:rsidRDefault="00940788" w:rsidP="00BC386D">
            <w:pPr>
              <w:pStyle w:val="Body"/>
              <w:spacing w:line="360" w:lineRule="auto"/>
              <w:jc w:val="center"/>
              <w:rPr>
                <w:rFonts w:ascii="Times New Roman" w:hAnsi="Times New Roman" w:cs="Times New Roman"/>
              </w:rPr>
            </w:pPr>
            <w:r w:rsidRPr="00B2144F">
              <w:rPr>
                <w:rStyle w:val="NoneA"/>
                <w:rFonts w:ascii="Times New Roman" w:hAnsi="Times New Roman" w:cs="Times New Roman"/>
              </w:rPr>
              <w:t>n=0 (0%)</w:t>
            </w:r>
          </w:p>
        </w:tc>
      </w:tr>
    </w:tbl>
    <w:p w:rsidR="003D6281" w:rsidRPr="00B2144F" w:rsidRDefault="003D6281" w:rsidP="00B2144F">
      <w:pPr>
        <w:pStyle w:val="Body"/>
        <w:widowControl w:val="0"/>
        <w:spacing w:line="360" w:lineRule="auto"/>
        <w:ind w:left="676" w:hanging="676"/>
        <w:rPr>
          <w:rFonts w:ascii="Times New Roman" w:eastAsia="Times New Roman" w:hAnsi="Times New Roman" w:cs="Times New Roman"/>
          <w:b/>
          <w:bCs/>
        </w:rPr>
      </w:pPr>
    </w:p>
    <w:p w:rsidR="003D6281" w:rsidRPr="00B2144F" w:rsidRDefault="003D6281" w:rsidP="00B2144F">
      <w:pPr>
        <w:pStyle w:val="Body"/>
        <w:spacing w:line="360" w:lineRule="auto"/>
        <w:rPr>
          <w:rFonts w:ascii="Times New Roman" w:eastAsia="Times New Roman" w:hAnsi="Times New Roman" w:cs="Times New Roman"/>
          <w:b/>
          <w:bCs/>
        </w:rPr>
      </w:pPr>
    </w:p>
    <w:p w:rsidR="003D6281" w:rsidRPr="00B2144F" w:rsidRDefault="00940788" w:rsidP="00B2144F">
      <w:pPr>
        <w:pStyle w:val="Body"/>
        <w:spacing w:line="360" w:lineRule="auto"/>
        <w:ind w:left="964" w:right="1077"/>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When we compare the results of coagulase test in culture positive patients with Staphylococcus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we found that out of total 50 patients, 46 i.e. (92%) patients were  Staphylococcal positive and coagulase positive and 4 i.e. 8% patients were Staphylococcal positive and coagulase negative. When correlating the severity of sinusitis with coagulase positive test we found that 8 patients (16%) were positive in mild category, 14 (28%) patients were po</w:t>
      </w:r>
      <w:r w:rsidRPr="00B2144F">
        <w:rPr>
          <w:rStyle w:val="NoneA"/>
          <w:rFonts w:ascii="Times New Roman" w:hAnsi="Times New Roman" w:cs="Times New Roman"/>
        </w:rPr>
        <w:t>s</w:t>
      </w:r>
      <w:r w:rsidRPr="00B2144F">
        <w:rPr>
          <w:rStyle w:val="NoneA"/>
          <w:rFonts w:ascii="Times New Roman" w:hAnsi="Times New Roman" w:cs="Times New Roman"/>
        </w:rPr>
        <w:t>itive in moderate category and 24(28%) patients were positive in severe category. Hence we found a direct corr</w:t>
      </w:r>
      <w:r w:rsidRPr="00B2144F">
        <w:rPr>
          <w:rStyle w:val="NoneA"/>
          <w:rFonts w:ascii="Times New Roman" w:hAnsi="Times New Roman" w:cs="Times New Roman"/>
        </w:rPr>
        <w:t>e</w:t>
      </w:r>
      <w:r w:rsidRPr="00B2144F">
        <w:rPr>
          <w:rStyle w:val="NoneA"/>
          <w:rFonts w:ascii="Times New Roman" w:hAnsi="Times New Roman" w:cs="Times New Roman"/>
        </w:rPr>
        <w:t xml:space="preserve">lation between severity of sinusitis and coagulase test in culture positive patients i.e. more severe the disease more are the chances of Staphylococcus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to be coagulase positive. (Table 4)</w:t>
      </w:r>
    </w:p>
    <w:p w:rsidR="003D6281" w:rsidRPr="00B2144F" w:rsidRDefault="003D6281" w:rsidP="00B2144F">
      <w:pPr>
        <w:pStyle w:val="Body"/>
        <w:spacing w:line="360" w:lineRule="auto"/>
        <w:jc w:val="both"/>
        <w:rPr>
          <w:rStyle w:val="NoneA"/>
          <w:rFonts w:ascii="Times New Roman" w:eastAsia="Times New Roman" w:hAnsi="Times New Roman" w:cs="Times New Roman"/>
        </w:rPr>
      </w:pPr>
    </w:p>
    <w:p w:rsidR="003D6281" w:rsidRPr="00B2144F" w:rsidRDefault="00BC386D" w:rsidP="00B2144F">
      <w:pPr>
        <w:pStyle w:val="Body"/>
        <w:spacing w:line="360" w:lineRule="auto"/>
        <w:rPr>
          <w:rStyle w:val="NoneA"/>
          <w:rFonts w:ascii="Times New Roman" w:eastAsia="Times New Roman" w:hAnsi="Times New Roman" w:cs="Times New Roman"/>
          <w:b/>
          <w:bCs/>
        </w:rPr>
      </w:pPr>
      <w:r>
        <w:rPr>
          <w:rStyle w:val="NoneA"/>
          <w:rFonts w:ascii="Times New Roman" w:hAnsi="Times New Roman" w:cs="Times New Roman"/>
          <w:b/>
          <w:bCs/>
        </w:rPr>
        <w:t xml:space="preserve">                 </w:t>
      </w:r>
      <w:r w:rsidR="00940788" w:rsidRPr="00B2144F">
        <w:rPr>
          <w:rStyle w:val="NoneA"/>
          <w:rFonts w:ascii="Times New Roman" w:hAnsi="Times New Roman" w:cs="Times New Roman"/>
          <w:b/>
          <w:bCs/>
        </w:rPr>
        <w:t xml:space="preserve">Table 5: Sensitivity Report </w:t>
      </w:r>
      <w:r w:rsidR="00940788" w:rsidRPr="00B2144F">
        <w:rPr>
          <w:rStyle w:val="NoneA"/>
          <w:rFonts w:ascii="Times New Roman" w:hAnsi="Times New Roman" w:cs="Times New Roman"/>
        </w:rPr>
        <w:t xml:space="preserve">(n=50) </w:t>
      </w:r>
    </w:p>
    <w:p w:rsidR="003D6281" w:rsidRPr="00B2144F" w:rsidRDefault="003D6281" w:rsidP="00B2144F">
      <w:pPr>
        <w:pStyle w:val="Body"/>
        <w:spacing w:line="360" w:lineRule="auto"/>
        <w:rPr>
          <w:rFonts w:ascii="Times New Roman" w:eastAsia="Times New Roman" w:hAnsi="Times New Roman" w:cs="Times New Roman"/>
          <w:b/>
          <w:bCs/>
        </w:rPr>
      </w:pPr>
    </w:p>
    <w:tbl>
      <w:tblPr>
        <w:tblW w:w="7711"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1900"/>
        <w:gridCol w:w="2693"/>
        <w:gridCol w:w="3118"/>
      </w:tblGrid>
      <w:tr w:rsidR="003D6281" w:rsidRPr="00B2144F" w:rsidTr="00BC386D">
        <w:trPr>
          <w:trHeight w:val="406"/>
        </w:trPr>
        <w:tc>
          <w:tcPr>
            <w:tcW w:w="1900" w:type="dxa"/>
            <w:shd w:val="clear" w:color="auto" w:fill="C0504D"/>
            <w:tcMar>
              <w:top w:w="80" w:type="dxa"/>
              <w:left w:w="80" w:type="dxa"/>
              <w:bottom w:w="80" w:type="dxa"/>
              <w:right w:w="80" w:type="dxa"/>
            </w:tcMar>
          </w:tcPr>
          <w:p w:rsidR="003D6281" w:rsidRPr="00B2144F" w:rsidRDefault="003D6281" w:rsidP="00B2144F">
            <w:pPr>
              <w:spacing w:line="360" w:lineRule="auto"/>
              <w:rPr>
                <w:sz w:val="20"/>
                <w:szCs w:val="20"/>
              </w:rPr>
            </w:pPr>
          </w:p>
        </w:tc>
        <w:tc>
          <w:tcPr>
            <w:tcW w:w="2693" w:type="dxa"/>
            <w:shd w:val="clear" w:color="auto" w:fill="C0504D"/>
            <w:tcMar>
              <w:top w:w="80" w:type="dxa"/>
              <w:left w:w="80" w:type="dxa"/>
              <w:bottom w:w="80" w:type="dxa"/>
              <w:right w:w="80" w:type="dxa"/>
            </w:tcMar>
          </w:tcPr>
          <w:p w:rsidR="003D6281" w:rsidRPr="00B2144F" w:rsidRDefault="00940788" w:rsidP="00BC386D">
            <w:pPr>
              <w:pStyle w:val="Body"/>
              <w:spacing w:line="360" w:lineRule="auto"/>
              <w:jc w:val="center"/>
              <w:rPr>
                <w:rFonts w:ascii="Times New Roman" w:hAnsi="Times New Roman" w:cs="Times New Roman"/>
              </w:rPr>
            </w:pPr>
            <w:r w:rsidRPr="00B2144F">
              <w:rPr>
                <w:rStyle w:val="NoneA"/>
                <w:rFonts w:ascii="Times New Roman" w:hAnsi="Times New Roman" w:cs="Times New Roman"/>
                <w:b/>
                <w:bCs/>
                <w:color w:val="FFFFFF"/>
              </w:rPr>
              <w:t>Sensitivity</w:t>
            </w:r>
          </w:p>
        </w:tc>
        <w:tc>
          <w:tcPr>
            <w:tcW w:w="3118" w:type="dxa"/>
            <w:shd w:val="clear" w:color="auto" w:fill="C0504D"/>
            <w:tcMar>
              <w:top w:w="80" w:type="dxa"/>
              <w:left w:w="80" w:type="dxa"/>
              <w:bottom w:w="80" w:type="dxa"/>
              <w:right w:w="80" w:type="dxa"/>
            </w:tcMar>
          </w:tcPr>
          <w:p w:rsidR="003D6281" w:rsidRPr="00B2144F" w:rsidRDefault="00940788" w:rsidP="00BC386D">
            <w:pPr>
              <w:pStyle w:val="Body"/>
              <w:spacing w:line="360" w:lineRule="auto"/>
              <w:jc w:val="center"/>
              <w:rPr>
                <w:rFonts w:ascii="Times New Roman" w:hAnsi="Times New Roman" w:cs="Times New Roman"/>
              </w:rPr>
            </w:pPr>
            <w:r w:rsidRPr="00B2144F">
              <w:rPr>
                <w:rStyle w:val="NoneA"/>
                <w:rFonts w:ascii="Times New Roman" w:hAnsi="Times New Roman" w:cs="Times New Roman"/>
                <w:b/>
                <w:bCs/>
                <w:color w:val="FFFFFF"/>
              </w:rPr>
              <w:t>Resistance</w:t>
            </w:r>
          </w:p>
        </w:tc>
      </w:tr>
      <w:tr w:rsidR="003D6281" w:rsidRPr="00B2144F" w:rsidTr="00BC386D">
        <w:trPr>
          <w:trHeight w:val="406"/>
        </w:trPr>
        <w:tc>
          <w:tcPr>
            <w:tcW w:w="1900" w:type="dxa"/>
            <w:shd w:val="clear" w:color="auto" w:fill="auto"/>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r w:rsidRPr="00B2144F">
              <w:rPr>
                <w:rStyle w:val="NoneA"/>
                <w:rFonts w:ascii="Times New Roman" w:hAnsi="Times New Roman" w:cs="Times New Roman"/>
                <w:b/>
                <w:bCs/>
              </w:rPr>
              <w:t>Penicillin</w:t>
            </w:r>
          </w:p>
        </w:tc>
        <w:tc>
          <w:tcPr>
            <w:tcW w:w="2693" w:type="dxa"/>
            <w:shd w:val="clear" w:color="auto" w:fill="auto"/>
            <w:tcMar>
              <w:top w:w="80" w:type="dxa"/>
              <w:left w:w="80" w:type="dxa"/>
              <w:bottom w:w="80" w:type="dxa"/>
              <w:right w:w="80" w:type="dxa"/>
            </w:tcMar>
          </w:tcPr>
          <w:p w:rsidR="003D6281" w:rsidRPr="00B2144F" w:rsidRDefault="00940788" w:rsidP="00BC386D">
            <w:pPr>
              <w:pStyle w:val="Body"/>
              <w:spacing w:line="360" w:lineRule="auto"/>
              <w:jc w:val="center"/>
              <w:rPr>
                <w:rFonts w:ascii="Times New Roman" w:hAnsi="Times New Roman" w:cs="Times New Roman"/>
              </w:rPr>
            </w:pPr>
            <w:r w:rsidRPr="00B2144F">
              <w:rPr>
                <w:rStyle w:val="NoneA"/>
                <w:rFonts w:ascii="Times New Roman" w:hAnsi="Times New Roman" w:cs="Times New Roman"/>
              </w:rPr>
              <w:t>n=22</w:t>
            </w:r>
          </w:p>
        </w:tc>
        <w:tc>
          <w:tcPr>
            <w:tcW w:w="3118" w:type="dxa"/>
            <w:shd w:val="clear" w:color="auto" w:fill="auto"/>
            <w:tcMar>
              <w:top w:w="80" w:type="dxa"/>
              <w:left w:w="80" w:type="dxa"/>
              <w:bottom w:w="80" w:type="dxa"/>
              <w:right w:w="80" w:type="dxa"/>
            </w:tcMar>
          </w:tcPr>
          <w:p w:rsidR="003D6281" w:rsidRPr="00B2144F" w:rsidRDefault="00940788" w:rsidP="00BC386D">
            <w:pPr>
              <w:pStyle w:val="Body"/>
              <w:spacing w:line="360" w:lineRule="auto"/>
              <w:jc w:val="center"/>
              <w:rPr>
                <w:rFonts w:ascii="Times New Roman" w:hAnsi="Times New Roman" w:cs="Times New Roman"/>
              </w:rPr>
            </w:pPr>
            <w:r w:rsidRPr="00B2144F">
              <w:rPr>
                <w:rStyle w:val="NoneA"/>
                <w:rFonts w:ascii="Times New Roman" w:hAnsi="Times New Roman" w:cs="Times New Roman"/>
              </w:rPr>
              <w:t>n=28</w:t>
            </w:r>
          </w:p>
        </w:tc>
      </w:tr>
      <w:tr w:rsidR="003D6281" w:rsidRPr="00B2144F" w:rsidTr="00BC386D">
        <w:trPr>
          <w:trHeight w:val="406"/>
        </w:trPr>
        <w:tc>
          <w:tcPr>
            <w:tcW w:w="1900" w:type="dxa"/>
            <w:shd w:val="clear" w:color="auto" w:fill="auto"/>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r w:rsidRPr="00B2144F">
              <w:rPr>
                <w:rStyle w:val="NoneA"/>
                <w:rFonts w:ascii="Times New Roman" w:hAnsi="Times New Roman" w:cs="Times New Roman"/>
                <w:b/>
                <w:bCs/>
              </w:rPr>
              <w:t>Ciprofloxacin</w:t>
            </w:r>
          </w:p>
        </w:tc>
        <w:tc>
          <w:tcPr>
            <w:tcW w:w="2693" w:type="dxa"/>
            <w:shd w:val="clear" w:color="auto" w:fill="auto"/>
            <w:tcMar>
              <w:top w:w="80" w:type="dxa"/>
              <w:left w:w="80" w:type="dxa"/>
              <w:bottom w:w="80" w:type="dxa"/>
              <w:right w:w="80" w:type="dxa"/>
            </w:tcMar>
          </w:tcPr>
          <w:p w:rsidR="003D6281" w:rsidRPr="00B2144F" w:rsidRDefault="00940788" w:rsidP="00BC386D">
            <w:pPr>
              <w:pStyle w:val="Body"/>
              <w:spacing w:line="360" w:lineRule="auto"/>
              <w:jc w:val="center"/>
              <w:rPr>
                <w:rFonts w:ascii="Times New Roman" w:hAnsi="Times New Roman" w:cs="Times New Roman"/>
              </w:rPr>
            </w:pPr>
            <w:r w:rsidRPr="00B2144F">
              <w:rPr>
                <w:rStyle w:val="NoneA"/>
                <w:rFonts w:ascii="Times New Roman" w:hAnsi="Times New Roman" w:cs="Times New Roman"/>
              </w:rPr>
              <w:t>n=40</w:t>
            </w:r>
          </w:p>
        </w:tc>
        <w:tc>
          <w:tcPr>
            <w:tcW w:w="3118" w:type="dxa"/>
            <w:shd w:val="clear" w:color="auto" w:fill="auto"/>
            <w:tcMar>
              <w:top w:w="80" w:type="dxa"/>
              <w:left w:w="80" w:type="dxa"/>
              <w:bottom w:w="80" w:type="dxa"/>
              <w:right w:w="80" w:type="dxa"/>
            </w:tcMar>
          </w:tcPr>
          <w:p w:rsidR="003D6281" w:rsidRPr="00B2144F" w:rsidRDefault="00940788" w:rsidP="00BC386D">
            <w:pPr>
              <w:pStyle w:val="Body"/>
              <w:spacing w:line="360" w:lineRule="auto"/>
              <w:jc w:val="center"/>
              <w:rPr>
                <w:rFonts w:ascii="Times New Roman" w:hAnsi="Times New Roman" w:cs="Times New Roman"/>
              </w:rPr>
            </w:pPr>
            <w:r w:rsidRPr="00B2144F">
              <w:rPr>
                <w:rStyle w:val="NoneA"/>
                <w:rFonts w:ascii="Times New Roman" w:hAnsi="Times New Roman" w:cs="Times New Roman"/>
              </w:rPr>
              <w:t>n=10</w:t>
            </w:r>
          </w:p>
        </w:tc>
      </w:tr>
      <w:tr w:rsidR="003D6281" w:rsidRPr="00B2144F" w:rsidTr="00BC386D">
        <w:trPr>
          <w:trHeight w:val="406"/>
        </w:trPr>
        <w:tc>
          <w:tcPr>
            <w:tcW w:w="1900" w:type="dxa"/>
            <w:shd w:val="clear" w:color="auto" w:fill="auto"/>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proofErr w:type="spellStart"/>
            <w:r w:rsidRPr="00B2144F">
              <w:rPr>
                <w:rStyle w:val="NoneA"/>
                <w:rFonts w:ascii="Times New Roman" w:hAnsi="Times New Roman" w:cs="Times New Roman"/>
                <w:b/>
                <w:bCs/>
              </w:rPr>
              <w:t>Teicoplanin</w:t>
            </w:r>
            <w:proofErr w:type="spellEnd"/>
          </w:p>
        </w:tc>
        <w:tc>
          <w:tcPr>
            <w:tcW w:w="2693" w:type="dxa"/>
            <w:shd w:val="clear" w:color="auto" w:fill="auto"/>
            <w:tcMar>
              <w:top w:w="80" w:type="dxa"/>
              <w:left w:w="80" w:type="dxa"/>
              <w:bottom w:w="80" w:type="dxa"/>
              <w:right w:w="80" w:type="dxa"/>
            </w:tcMar>
          </w:tcPr>
          <w:p w:rsidR="003D6281" w:rsidRPr="00B2144F" w:rsidRDefault="00940788" w:rsidP="00BC386D">
            <w:pPr>
              <w:pStyle w:val="Body"/>
              <w:spacing w:line="360" w:lineRule="auto"/>
              <w:jc w:val="center"/>
              <w:rPr>
                <w:rFonts w:ascii="Times New Roman" w:hAnsi="Times New Roman" w:cs="Times New Roman"/>
              </w:rPr>
            </w:pPr>
            <w:r w:rsidRPr="00B2144F">
              <w:rPr>
                <w:rStyle w:val="NoneA"/>
                <w:rFonts w:ascii="Times New Roman" w:hAnsi="Times New Roman" w:cs="Times New Roman"/>
              </w:rPr>
              <w:t>n=50</w:t>
            </w:r>
          </w:p>
        </w:tc>
        <w:tc>
          <w:tcPr>
            <w:tcW w:w="3118" w:type="dxa"/>
            <w:shd w:val="clear" w:color="auto" w:fill="auto"/>
            <w:tcMar>
              <w:top w:w="80" w:type="dxa"/>
              <w:left w:w="80" w:type="dxa"/>
              <w:bottom w:w="80" w:type="dxa"/>
              <w:right w:w="80" w:type="dxa"/>
            </w:tcMar>
          </w:tcPr>
          <w:p w:rsidR="003D6281" w:rsidRPr="00B2144F" w:rsidRDefault="00940788" w:rsidP="00BC386D">
            <w:pPr>
              <w:pStyle w:val="Body"/>
              <w:spacing w:line="360" w:lineRule="auto"/>
              <w:jc w:val="center"/>
              <w:rPr>
                <w:rFonts w:ascii="Times New Roman" w:hAnsi="Times New Roman" w:cs="Times New Roman"/>
              </w:rPr>
            </w:pPr>
            <w:r w:rsidRPr="00B2144F">
              <w:rPr>
                <w:rStyle w:val="NoneA"/>
                <w:rFonts w:ascii="Times New Roman" w:hAnsi="Times New Roman" w:cs="Times New Roman"/>
              </w:rPr>
              <w:t>n=0</w:t>
            </w:r>
          </w:p>
        </w:tc>
      </w:tr>
      <w:tr w:rsidR="003D6281" w:rsidRPr="00B2144F" w:rsidTr="00BC386D">
        <w:trPr>
          <w:trHeight w:val="406"/>
        </w:trPr>
        <w:tc>
          <w:tcPr>
            <w:tcW w:w="1900" w:type="dxa"/>
            <w:shd w:val="clear" w:color="auto" w:fill="auto"/>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r w:rsidRPr="00B2144F">
              <w:rPr>
                <w:rStyle w:val="NoneA"/>
                <w:rFonts w:ascii="Times New Roman" w:hAnsi="Times New Roman" w:cs="Times New Roman"/>
                <w:b/>
                <w:bCs/>
              </w:rPr>
              <w:t>Linezolid</w:t>
            </w:r>
          </w:p>
        </w:tc>
        <w:tc>
          <w:tcPr>
            <w:tcW w:w="2693" w:type="dxa"/>
            <w:shd w:val="clear" w:color="auto" w:fill="auto"/>
            <w:tcMar>
              <w:top w:w="80" w:type="dxa"/>
              <w:left w:w="80" w:type="dxa"/>
              <w:bottom w:w="80" w:type="dxa"/>
              <w:right w:w="80" w:type="dxa"/>
            </w:tcMar>
          </w:tcPr>
          <w:p w:rsidR="003D6281" w:rsidRPr="00B2144F" w:rsidRDefault="00940788" w:rsidP="00BC386D">
            <w:pPr>
              <w:pStyle w:val="Body"/>
              <w:spacing w:line="360" w:lineRule="auto"/>
              <w:jc w:val="center"/>
              <w:rPr>
                <w:rFonts w:ascii="Times New Roman" w:hAnsi="Times New Roman" w:cs="Times New Roman"/>
              </w:rPr>
            </w:pPr>
            <w:r w:rsidRPr="00B2144F">
              <w:rPr>
                <w:rStyle w:val="NoneA"/>
                <w:rFonts w:ascii="Times New Roman" w:hAnsi="Times New Roman" w:cs="Times New Roman"/>
              </w:rPr>
              <w:t>n=50</w:t>
            </w:r>
          </w:p>
        </w:tc>
        <w:tc>
          <w:tcPr>
            <w:tcW w:w="3118" w:type="dxa"/>
            <w:shd w:val="clear" w:color="auto" w:fill="auto"/>
            <w:tcMar>
              <w:top w:w="80" w:type="dxa"/>
              <w:left w:w="80" w:type="dxa"/>
              <w:bottom w:w="80" w:type="dxa"/>
              <w:right w:w="80" w:type="dxa"/>
            </w:tcMar>
          </w:tcPr>
          <w:p w:rsidR="003D6281" w:rsidRPr="00B2144F" w:rsidRDefault="00940788" w:rsidP="00BC386D">
            <w:pPr>
              <w:pStyle w:val="Body"/>
              <w:spacing w:line="360" w:lineRule="auto"/>
              <w:jc w:val="center"/>
              <w:rPr>
                <w:rFonts w:ascii="Times New Roman" w:hAnsi="Times New Roman" w:cs="Times New Roman"/>
              </w:rPr>
            </w:pPr>
            <w:r w:rsidRPr="00B2144F">
              <w:rPr>
                <w:rStyle w:val="NoneA"/>
                <w:rFonts w:ascii="Times New Roman" w:hAnsi="Times New Roman" w:cs="Times New Roman"/>
              </w:rPr>
              <w:t>n=0</w:t>
            </w:r>
          </w:p>
        </w:tc>
      </w:tr>
      <w:tr w:rsidR="003D6281" w:rsidRPr="00B2144F" w:rsidTr="00BC386D">
        <w:trPr>
          <w:trHeight w:val="406"/>
        </w:trPr>
        <w:tc>
          <w:tcPr>
            <w:tcW w:w="1900" w:type="dxa"/>
            <w:shd w:val="clear" w:color="auto" w:fill="auto"/>
            <w:tcMar>
              <w:top w:w="80" w:type="dxa"/>
              <w:left w:w="80" w:type="dxa"/>
              <w:bottom w:w="80" w:type="dxa"/>
              <w:right w:w="80" w:type="dxa"/>
            </w:tcMar>
          </w:tcPr>
          <w:p w:rsidR="003D6281" w:rsidRPr="00B2144F" w:rsidRDefault="00940788" w:rsidP="00B2144F">
            <w:pPr>
              <w:pStyle w:val="Body"/>
              <w:spacing w:line="360" w:lineRule="auto"/>
              <w:rPr>
                <w:rFonts w:ascii="Times New Roman" w:hAnsi="Times New Roman" w:cs="Times New Roman"/>
              </w:rPr>
            </w:pPr>
            <w:proofErr w:type="spellStart"/>
            <w:r w:rsidRPr="00B2144F">
              <w:rPr>
                <w:rStyle w:val="NoneA"/>
                <w:rFonts w:ascii="Times New Roman" w:hAnsi="Times New Roman" w:cs="Times New Roman"/>
                <w:b/>
                <w:bCs/>
              </w:rPr>
              <w:t>Vancomycin</w:t>
            </w:r>
            <w:proofErr w:type="spellEnd"/>
          </w:p>
        </w:tc>
        <w:tc>
          <w:tcPr>
            <w:tcW w:w="2693" w:type="dxa"/>
            <w:shd w:val="clear" w:color="auto" w:fill="auto"/>
            <w:tcMar>
              <w:top w:w="80" w:type="dxa"/>
              <w:left w:w="80" w:type="dxa"/>
              <w:bottom w:w="80" w:type="dxa"/>
              <w:right w:w="80" w:type="dxa"/>
            </w:tcMar>
          </w:tcPr>
          <w:p w:rsidR="003D6281" w:rsidRPr="00B2144F" w:rsidRDefault="00940788" w:rsidP="00BC386D">
            <w:pPr>
              <w:pStyle w:val="Body"/>
              <w:spacing w:line="360" w:lineRule="auto"/>
              <w:jc w:val="center"/>
              <w:rPr>
                <w:rFonts w:ascii="Times New Roman" w:hAnsi="Times New Roman" w:cs="Times New Roman"/>
              </w:rPr>
            </w:pPr>
            <w:r w:rsidRPr="00B2144F">
              <w:rPr>
                <w:rStyle w:val="NoneA"/>
                <w:rFonts w:ascii="Times New Roman" w:hAnsi="Times New Roman" w:cs="Times New Roman"/>
              </w:rPr>
              <w:t>n=50</w:t>
            </w:r>
          </w:p>
        </w:tc>
        <w:tc>
          <w:tcPr>
            <w:tcW w:w="3118" w:type="dxa"/>
            <w:shd w:val="clear" w:color="auto" w:fill="auto"/>
            <w:tcMar>
              <w:top w:w="80" w:type="dxa"/>
              <w:left w:w="80" w:type="dxa"/>
              <w:bottom w:w="80" w:type="dxa"/>
              <w:right w:w="80" w:type="dxa"/>
            </w:tcMar>
          </w:tcPr>
          <w:p w:rsidR="003D6281" w:rsidRPr="00B2144F" w:rsidRDefault="00940788" w:rsidP="00BC386D">
            <w:pPr>
              <w:pStyle w:val="Body"/>
              <w:spacing w:line="360" w:lineRule="auto"/>
              <w:jc w:val="center"/>
              <w:rPr>
                <w:rFonts w:ascii="Times New Roman" w:hAnsi="Times New Roman" w:cs="Times New Roman"/>
              </w:rPr>
            </w:pPr>
            <w:r w:rsidRPr="00B2144F">
              <w:rPr>
                <w:rStyle w:val="NoneA"/>
                <w:rFonts w:ascii="Times New Roman" w:hAnsi="Times New Roman" w:cs="Times New Roman"/>
              </w:rPr>
              <w:t>n=0</w:t>
            </w:r>
          </w:p>
        </w:tc>
      </w:tr>
    </w:tbl>
    <w:p w:rsidR="003D6281" w:rsidRPr="00B2144F" w:rsidRDefault="003D6281" w:rsidP="00B2144F">
      <w:pPr>
        <w:pStyle w:val="Body"/>
        <w:widowControl w:val="0"/>
        <w:spacing w:line="360" w:lineRule="auto"/>
        <w:ind w:left="766" w:hanging="766"/>
        <w:rPr>
          <w:rFonts w:ascii="Times New Roman" w:eastAsia="Times New Roman" w:hAnsi="Times New Roman" w:cs="Times New Roman"/>
          <w:b/>
          <w:bCs/>
        </w:rPr>
      </w:pPr>
    </w:p>
    <w:p w:rsidR="003D6281" w:rsidRPr="00B2144F" w:rsidRDefault="003D6281" w:rsidP="00B2144F">
      <w:pPr>
        <w:pStyle w:val="Body"/>
        <w:spacing w:line="360" w:lineRule="auto"/>
        <w:rPr>
          <w:rStyle w:val="NoneA"/>
          <w:rFonts w:ascii="Times New Roman" w:eastAsia="Times New Roman" w:hAnsi="Times New Roman" w:cs="Times New Roman"/>
          <w:b/>
          <w:bCs/>
        </w:rPr>
      </w:pPr>
    </w:p>
    <w:p w:rsidR="003D6281" w:rsidRPr="00B2144F" w:rsidRDefault="00940788" w:rsidP="00B2144F">
      <w:pPr>
        <w:pStyle w:val="Body"/>
        <w:spacing w:line="360" w:lineRule="auto"/>
        <w:ind w:left="850" w:right="624"/>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When we </w:t>
      </w:r>
      <w:proofErr w:type="spellStart"/>
      <w:r w:rsidRPr="00B2144F">
        <w:rPr>
          <w:rStyle w:val="NoneA"/>
          <w:rFonts w:ascii="Times New Roman" w:hAnsi="Times New Roman" w:cs="Times New Roman"/>
        </w:rPr>
        <w:t>analyse</w:t>
      </w:r>
      <w:proofErr w:type="spellEnd"/>
      <w:r w:rsidRPr="00B2144F">
        <w:rPr>
          <w:rStyle w:val="NoneA"/>
          <w:rFonts w:ascii="Times New Roman" w:hAnsi="Times New Roman" w:cs="Times New Roman"/>
        </w:rPr>
        <w:t xml:space="preserve"> the Culture sensitivity report we found that 22 patients were found to be Penicillin sensitive and 28 p</w:t>
      </w:r>
      <w:r w:rsidRPr="00B2144F">
        <w:rPr>
          <w:rStyle w:val="NoneA"/>
          <w:rFonts w:ascii="Times New Roman" w:hAnsi="Times New Roman" w:cs="Times New Roman"/>
        </w:rPr>
        <w:t>a</w:t>
      </w:r>
      <w:r w:rsidRPr="00B2144F">
        <w:rPr>
          <w:rStyle w:val="NoneA"/>
          <w:rFonts w:ascii="Times New Roman" w:hAnsi="Times New Roman" w:cs="Times New Roman"/>
        </w:rPr>
        <w:t xml:space="preserve">tients were found to be resistant to it. In case of Ciprofloxacin 40 patients were found to be sensitive to it and 10 patients were found to be resistant. In case of </w:t>
      </w:r>
      <w:proofErr w:type="spellStart"/>
      <w:r w:rsidRPr="00B2144F">
        <w:rPr>
          <w:rStyle w:val="NoneA"/>
          <w:rFonts w:ascii="Times New Roman" w:hAnsi="Times New Roman" w:cs="Times New Roman"/>
        </w:rPr>
        <w:t>Teicoplanin</w:t>
      </w:r>
      <w:proofErr w:type="spellEnd"/>
      <w:r w:rsidRPr="00B2144F">
        <w:rPr>
          <w:rStyle w:val="NoneA"/>
          <w:rFonts w:ascii="Times New Roman" w:hAnsi="Times New Roman" w:cs="Times New Roman"/>
        </w:rPr>
        <w:t xml:space="preserve">, Linezolid and </w:t>
      </w:r>
      <w:proofErr w:type="spellStart"/>
      <w:r w:rsidRPr="00B2144F">
        <w:rPr>
          <w:rStyle w:val="NoneA"/>
          <w:rFonts w:ascii="Times New Roman" w:hAnsi="Times New Roman" w:cs="Times New Roman"/>
        </w:rPr>
        <w:t>Vancomycin</w:t>
      </w:r>
      <w:proofErr w:type="spellEnd"/>
      <w:r w:rsidRPr="00B2144F">
        <w:rPr>
          <w:rStyle w:val="NoneA"/>
          <w:rFonts w:ascii="Times New Roman" w:hAnsi="Times New Roman" w:cs="Times New Roman"/>
        </w:rPr>
        <w:t xml:space="preserve"> all patients were sensitive to it. (Table 5)</w:t>
      </w:r>
    </w:p>
    <w:p w:rsidR="003D6281" w:rsidRPr="00B2144F" w:rsidRDefault="003D6281" w:rsidP="00B2144F">
      <w:pPr>
        <w:pStyle w:val="Body"/>
        <w:spacing w:line="360" w:lineRule="auto"/>
        <w:ind w:left="850" w:right="624"/>
        <w:jc w:val="both"/>
        <w:rPr>
          <w:rFonts w:ascii="Times New Roman" w:eastAsia="Times New Roman" w:hAnsi="Times New Roman" w:cs="Times New Roman"/>
          <w:b/>
          <w:bCs/>
        </w:rPr>
      </w:pPr>
    </w:p>
    <w:p w:rsidR="00BC386D" w:rsidRDefault="00BC386D" w:rsidP="00BC386D">
      <w:pPr>
        <w:pStyle w:val="Body"/>
        <w:spacing w:line="360" w:lineRule="auto"/>
        <w:ind w:right="624"/>
        <w:rPr>
          <w:rStyle w:val="NoneA"/>
          <w:rFonts w:ascii="Times New Roman" w:eastAsia="Times New Roman" w:hAnsi="Times New Roman" w:cs="Times New Roman"/>
          <w:b/>
          <w:bCs/>
        </w:rPr>
      </w:pPr>
      <w:r>
        <w:rPr>
          <w:rStyle w:val="NoneA"/>
          <w:rFonts w:ascii="Times New Roman" w:hAnsi="Times New Roman" w:cs="Times New Roman"/>
          <w:b/>
          <w:bCs/>
          <w:lang w:val="de-DE"/>
        </w:rPr>
        <w:lastRenderedPageBreak/>
        <w:t xml:space="preserve">                 </w:t>
      </w:r>
      <w:r w:rsidR="00940788" w:rsidRPr="00B2144F">
        <w:rPr>
          <w:rStyle w:val="NoneA"/>
          <w:rFonts w:ascii="Times New Roman" w:hAnsi="Times New Roman" w:cs="Times New Roman"/>
          <w:b/>
          <w:bCs/>
          <w:lang w:val="de-DE"/>
        </w:rPr>
        <w:t>DISCUSSION</w:t>
      </w:r>
    </w:p>
    <w:p w:rsidR="00BC386D" w:rsidRDefault="00BC386D" w:rsidP="00BC386D">
      <w:pPr>
        <w:pStyle w:val="Body"/>
        <w:spacing w:line="360" w:lineRule="auto"/>
        <w:ind w:right="624"/>
        <w:rPr>
          <w:rStyle w:val="NoneA"/>
          <w:rFonts w:ascii="Times New Roman" w:hAnsi="Times New Roman" w:cs="Times New Roman"/>
        </w:rPr>
      </w:pPr>
      <w:r>
        <w:rPr>
          <w:rStyle w:val="NoneA"/>
          <w:rFonts w:ascii="Times New Roman" w:eastAsia="Times New Roman" w:hAnsi="Times New Roman" w:cs="Times New Roman"/>
          <w:b/>
          <w:bCs/>
        </w:rPr>
        <w:t xml:space="preserve">                 </w:t>
      </w:r>
      <w:r w:rsidR="00940788" w:rsidRPr="00B2144F">
        <w:rPr>
          <w:rStyle w:val="NoneA"/>
          <w:rFonts w:ascii="Times New Roman" w:hAnsi="Times New Roman" w:cs="Times New Roman"/>
        </w:rPr>
        <w:t xml:space="preserve">There </w:t>
      </w:r>
      <w:proofErr w:type="gramStart"/>
      <w:r w:rsidR="00940788" w:rsidRPr="00B2144F">
        <w:rPr>
          <w:rStyle w:val="NoneA"/>
          <w:rFonts w:ascii="Times New Roman" w:hAnsi="Times New Roman" w:cs="Times New Roman"/>
        </w:rPr>
        <w:t>were</w:t>
      </w:r>
      <w:proofErr w:type="gramEnd"/>
      <w:r w:rsidR="00940788" w:rsidRPr="00B2144F">
        <w:rPr>
          <w:rStyle w:val="NoneA"/>
          <w:rFonts w:ascii="Times New Roman" w:hAnsi="Times New Roman" w:cs="Times New Roman"/>
        </w:rPr>
        <w:t xml:space="preserve"> limited number of </w:t>
      </w:r>
      <w:r w:rsidR="007050E4" w:rsidRPr="00B2144F">
        <w:rPr>
          <w:rStyle w:val="NoneA"/>
          <w:rFonts w:ascii="Times New Roman" w:hAnsi="Times New Roman" w:cs="Times New Roman"/>
        </w:rPr>
        <w:t>studies that</w:t>
      </w:r>
      <w:r w:rsidR="00940788" w:rsidRPr="00B2144F">
        <w:rPr>
          <w:rStyle w:val="NoneA"/>
          <w:rFonts w:ascii="Times New Roman" w:hAnsi="Times New Roman" w:cs="Times New Roman"/>
        </w:rPr>
        <w:t xml:space="preserve"> were available in literature to validate or rule out the role of Staphylococcus </w:t>
      </w:r>
    </w:p>
    <w:p w:rsidR="003D6281" w:rsidRPr="00BC386D" w:rsidRDefault="00BC386D" w:rsidP="00BC386D">
      <w:pPr>
        <w:pStyle w:val="Body"/>
        <w:spacing w:line="360" w:lineRule="auto"/>
        <w:ind w:right="624"/>
        <w:rPr>
          <w:rStyle w:val="NoneA"/>
          <w:rFonts w:ascii="Times New Roman" w:eastAsia="Times New Roman" w:hAnsi="Times New Roman" w:cs="Times New Roman"/>
          <w:b/>
          <w:bCs/>
        </w:rPr>
      </w:pPr>
      <w:r>
        <w:rPr>
          <w:rStyle w:val="NoneA"/>
          <w:rFonts w:ascii="Times New Roman" w:hAnsi="Times New Roman" w:cs="Times New Roman"/>
        </w:rPr>
        <w:t xml:space="preserve">                  </w:t>
      </w:r>
      <w:proofErr w:type="spellStart"/>
      <w:proofErr w:type="gramStart"/>
      <w:r w:rsidR="00940788" w:rsidRPr="00B2144F">
        <w:rPr>
          <w:rStyle w:val="NoneA"/>
          <w:rFonts w:ascii="Times New Roman" w:hAnsi="Times New Roman" w:cs="Times New Roman"/>
        </w:rPr>
        <w:t>a</w:t>
      </w:r>
      <w:r w:rsidR="00940788" w:rsidRPr="00B2144F">
        <w:rPr>
          <w:rStyle w:val="NoneA"/>
          <w:rFonts w:ascii="Times New Roman" w:hAnsi="Times New Roman" w:cs="Times New Roman"/>
        </w:rPr>
        <w:t>u</w:t>
      </w:r>
      <w:r w:rsidR="00940788" w:rsidRPr="00B2144F">
        <w:rPr>
          <w:rStyle w:val="NoneA"/>
          <w:rFonts w:ascii="Times New Roman" w:hAnsi="Times New Roman" w:cs="Times New Roman"/>
        </w:rPr>
        <w:t>reus</w:t>
      </w:r>
      <w:proofErr w:type="spellEnd"/>
      <w:proofErr w:type="gramEnd"/>
      <w:r w:rsidR="00940788" w:rsidRPr="00B2144F">
        <w:rPr>
          <w:rStyle w:val="NoneA"/>
          <w:rFonts w:ascii="Times New Roman" w:hAnsi="Times New Roman" w:cs="Times New Roman"/>
        </w:rPr>
        <w:t xml:space="preserve"> in </w:t>
      </w:r>
      <w:proofErr w:type="spellStart"/>
      <w:r w:rsidR="00940788" w:rsidRPr="00B2144F">
        <w:rPr>
          <w:rStyle w:val="NoneA"/>
          <w:rFonts w:ascii="Times New Roman" w:hAnsi="Times New Roman" w:cs="Times New Roman"/>
        </w:rPr>
        <w:t>etiopathogenesis</w:t>
      </w:r>
      <w:proofErr w:type="spellEnd"/>
      <w:r w:rsidR="00940788" w:rsidRPr="00B2144F">
        <w:rPr>
          <w:rStyle w:val="NoneA"/>
          <w:rFonts w:ascii="Times New Roman" w:hAnsi="Times New Roman" w:cs="Times New Roman"/>
        </w:rPr>
        <w:t xml:space="preserve"> and severity of Sinusitis. </w:t>
      </w:r>
    </w:p>
    <w:p w:rsidR="003D6281" w:rsidRPr="00B2144F" w:rsidRDefault="00940788" w:rsidP="00B2144F">
      <w:pPr>
        <w:pStyle w:val="Body"/>
        <w:spacing w:line="360" w:lineRule="auto"/>
        <w:ind w:left="850" w:right="624"/>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In our study we found that staphylococcus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was involved in </w:t>
      </w:r>
      <w:proofErr w:type="spellStart"/>
      <w:r w:rsidRPr="00B2144F">
        <w:rPr>
          <w:rStyle w:val="NoneA"/>
          <w:rFonts w:ascii="Times New Roman" w:hAnsi="Times New Roman" w:cs="Times New Roman"/>
        </w:rPr>
        <w:t>etiopathogenesis</w:t>
      </w:r>
      <w:proofErr w:type="spellEnd"/>
      <w:r w:rsidRPr="00B2144F">
        <w:rPr>
          <w:rStyle w:val="NoneA"/>
          <w:rFonts w:ascii="Times New Roman" w:hAnsi="Times New Roman" w:cs="Times New Roman"/>
        </w:rPr>
        <w:t xml:space="preserve"> of Sinusitis in as high as 25% of cases as found in the culture report.</w:t>
      </w:r>
    </w:p>
    <w:p w:rsidR="003D6281" w:rsidRPr="00B2144F" w:rsidRDefault="00940788" w:rsidP="00B2144F">
      <w:pPr>
        <w:pStyle w:val="Body"/>
        <w:spacing w:line="360" w:lineRule="auto"/>
        <w:ind w:left="850" w:right="624"/>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Most number of cases was in the age group of 20-40 years, in which most cases were mild then moderate and least were severe cases, this was followed by the age group of 0-20 years in which most cases was severe category suggesting that disease was more severe in younger age group, then the age group of 40-60 years in which again most cases was in the mild category. We observed disease of only moderate severity in the age group of &gt;60 years. Hence we must be careful and start the therapy of Staphylococcus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in all cases of sinusitis more so in children and the elderly where even moderate infection can flair up to complications. </w:t>
      </w:r>
    </w:p>
    <w:p w:rsidR="003D6281" w:rsidRPr="00B2144F" w:rsidRDefault="00940788" w:rsidP="00B2144F">
      <w:pPr>
        <w:pStyle w:val="Body"/>
        <w:spacing w:line="360" w:lineRule="auto"/>
        <w:ind w:left="850" w:right="624"/>
        <w:jc w:val="both"/>
        <w:rPr>
          <w:rStyle w:val="NoneA"/>
          <w:rFonts w:ascii="Times New Roman" w:eastAsia="Times New Roman" w:hAnsi="Times New Roman" w:cs="Times New Roman"/>
        </w:rPr>
      </w:pPr>
      <w:r w:rsidRPr="00B2144F">
        <w:rPr>
          <w:rStyle w:val="NoneA"/>
          <w:rFonts w:ascii="Times New Roman" w:hAnsi="Times New Roman" w:cs="Times New Roman"/>
        </w:rPr>
        <w:t>We also observed that the disease was more severe in the males as compared to females in all the three grades of severity; this should also be kept in mind while treating these patients.</w:t>
      </w:r>
    </w:p>
    <w:p w:rsidR="003D6281" w:rsidRPr="00B2144F" w:rsidRDefault="00940788" w:rsidP="00B2144F">
      <w:pPr>
        <w:pStyle w:val="Body"/>
        <w:spacing w:line="360" w:lineRule="auto"/>
        <w:ind w:left="850" w:right="624"/>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While correlating the severity of sinusitis with 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we observed that most number of Staphylococcus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culture positive patients was in the severe sinusitis category followed by moderate category and the least positivity was found in the mild category. Hence we found a direct correlation between severity of the disease and Staphylococcus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culture positivity. Since most severe cases was of </w:t>
      </w:r>
      <w:proofErr w:type="spellStart"/>
      <w:r w:rsidRPr="00B2144F">
        <w:rPr>
          <w:rStyle w:val="NoneA"/>
          <w:rFonts w:ascii="Times New Roman" w:hAnsi="Times New Roman" w:cs="Times New Roman"/>
        </w:rPr>
        <w:t>Pansinusitis</w:t>
      </w:r>
      <w:proofErr w:type="spellEnd"/>
      <w:r w:rsidRPr="00B2144F">
        <w:rPr>
          <w:rStyle w:val="NoneA"/>
          <w:rFonts w:ascii="Times New Roman" w:hAnsi="Times New Roman" w:cs="Times New Roman"/>
        </w:rPr>
        <w:t xml:space="preserve"> hence we also concluded that 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was also associated with extent of rhino sinusitis – </w:t>
      </w:r>
      <w:proofErr w:type="spellStart"/>
      <w:r w:rsidRPr="00B2144F">
        <w:rPr>
          <w:rStyle w:val="NoneA"/>
          <w:rFonts w:ascii="Times New Roman" w:hAnsi="Times New Roman" w:cs="Times New Roman"/>
        </w:rPr>
        <w:t>i.e</w:t>
      </w:r>
      <w:proofErr w:type="spellEnd"/>
      <w:r w:rsidRPr="00B2144F">
        <w:rPr>
          <w:rStyle w:val="NoneA"/>
          <w:rFonts w:ascii="Times New Roman" w:hAnsi="Times New Roman" w:cs="Times New Roman"/>
        </w:rPr>
        <w:t xml:space="preserve"> involvement of more than one sinus or pan sinusitis, spread of disease beyond sinuses like pharynx, ear, chest as was found in our series.</w:t>
      </w:r>
    </w:p>
    <w:p w:rsidR="003D6281" w:rsidRPr="00B2144F" w:rsidRDefault="00940788" w:rsidP="00B2144F">
      <w:pPr>
        <w:pStyle w:val="Body"/>
        <w:spacing w:line="360" w:lineRule="auto"/>
        <w:ind w:left="850" w:right="624"/>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Since 92% patients in our series who gave a positive culture response to 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were Coagulase positive, we suggest that antibiotic coverage with this fact in mind must be initiated in all cases of sinusitis.</w:t>
      </w:r>
    </w:p>
    <w:p w:rsidR="003D6281" w:rsidRPr="00B2144F" w:rsidRDefault="00940788" w:rsidP="00B2144F">
      <w:pPr>
        <w:pStyle w:val="Body"/>
        <w:spacing w:line="360" w:lineRule="auto"/>
        <w:ind w:left="850" w:right="624"/>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Dam </w:t>
      </w:r>
      <w:proofErr w:type="spellStart"/>
      <w:r w:rsidRPr="00B2144F">
        <w:rPr>
          <w:rStyle w:val="NoneA"/>
          <w:rFonts w:ascii="Times New Roman" w:hAnsi="Times New Roman" w:cs="Times New Roman"/>
        </w:rPr>
        <w:t>etal</w:t>
      </w:r>
      <w:proofErr w:type="spellEnd"/>
      <w:r w:rsidRPr="00B2144F">
        <w:rPr>
          <w:rStyle w:val="NoneA"/>
          <w:rFonts w:ascii="Times New Roman" w:hAnsi="Times New Roman" w:cs="Times New Roman"/>
        </w:rPr>
        <w:t xml:space="preserve"> (10) conducted a similar study and concluded that nasal colonization with Staphylococcus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is not assoc</w:t>
      </w:r>
      <w:r w:rsidRPr="00B2144F">
        <w:rPr>
          <w:rStyle w:val="NoneA"/>
          <w:rFonts w:ascii="Times New Roman" w:hAnsi="Times New Roman" w:cs="Times New Roman"/>
        </w:rPr>
        <w:t>i</w:t>
      </w:r>
      <w:r w:rsidRPr="00B2144F">
        <w:rPr>
          <w:rStyle w:val="NoneA"/>
          <w:rFonts w:ascii="Times New Roman" w:hAnsi="Times New Roman" w:cs="Times New Roman"/>
        </w:rPr>
        <w:t xml:space="preserve">ated with the severity of symptoms or the extent of the disease in chronic rhino sinusitis and found that 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carriage rate was 25.5% in chronic </w:t>
      </w:r>
      <w:proofErr w:type="spellStart"/>
      <w:r w:rsidRPr="00B2144F">
        <w:rPr>
          <w:rStyle w:val="NoneA"/>
          <w:rFonts w:ascii="Times New Roman" w:hAnsi="Times New Roman" w:cs="Times New Roman"/>
        </w:rPr>
        <w:t>rhinosisnsitis</w:t>
      </w:r>
      <w:proofErr w:type="spellEnd"/>
      <w:r w:rsidRPr="00B2144F">
        <w:rPr>
          <w:rStyle w:val="NoneA"/>
          <w:rFonts w:ascii="Times New Roman" w:hAnsi="Times New Roman" w:cs="Times New Roman"/>
        </w:rPr>
        <w:t xml:space="preserve">, these results was very similar to our study but we thought that 25% was a very high percentage and we must consider this in the management of these patients. </w:t>
      </w:r>
    </w:p>
    <w:p w:rsidR="003D6281" w:rsidRPr="00B2144F" w:rsidRDefault="00940788" w:rsidP="00B2144F">
      <w:pPr>
        <w:pStyle w:val="Body"/>
        <w:spacing w:line="360" w:lineRule="auto"/>
        <w:ind w:left="850" w:right="624"/>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Lin A </w:t>
      </w:r>
      <w:proofErr w:type="spellStart"/>
      <w:r w:rsidRPr="00B2144F">
        <w:rPr>
          <w:rStyle w:val="NoneA"/>
          <w:rFonts w:ascii="Times New Roman" w:hAnsi="Times New Roman" w:cs="Times New Roman"/>
        </w:rPr>
        <w:t>etal</w:t>
      </w:r>
      <w:proofErr w:type="spellEnd"/>
      <w:r w:rsidRPr="00B2144F">
        <w:rPr>
          <w:rStyle w:val="NoneA"/>
          <w:rFonts w:ascii="Times New Roman" w:hAnsi="Times New Roman" w:cs="Times New Roman"/>
        </w:rPr>
        <w:t xml:space="preserve"> (11) states that review of recent literature shows a high incidence of positive cultures for Staphylococcus </w:t>
      </w:r>
      <w:proofErr w:type="spellStart"/>
      <w:r w:rsidRPr="00B2144F">
        <w:rPr>
          <w:rStyle w:val="NoneA"/>
          <w:rFonts w:ascii="Times New Roman" w:hAnsi="Times New Roman" w:cs="Times New Roman"/>
        </w:rPr>
        <w:t>aur</w:t>
      </w:r>
      <w:r w:rsidRPr="00B2144F">
        <w:rPr>
          <w:rStyle w:val="NoneA"/>
          <w:rFonts w:ascii="Times New Roman" w:hAnsi="Times New Roman" w:cs="Times New Roman"/>
        </w:rPr>
        <w:t>e</w:t>
      </w:r>
      <w:r w:rsidRPr="00B2144F">
        <w:rPr>
          <w:rStyle w:val="NoneA"/>
          <w:rFonts w:ascii="Times New Roman" w:hAnsi="Times New Roman" w:cs="Times New Roman"/>
        </w:rPr>
        <w:t>us</w:t>
      </w:r>
      <w:proofErr w:type="spellEnd"/>
      <w:r w:rsidRPr="00B2144F">
        <w:rPr>
          <w:rStyle w:val="NoneA"/>
          <w:rFonts w:ascii="Times New Roman" w:hAnsi="Times New Roman" w:cs="Times New Roman"/>
        </w:rPr>
        <w:t xml:space="preserve"> from the sinuses of patients with chronic </w:t>
      </w:r>
      <w:proofErr w:type="spellStart"/>
      <w:r w:rsidRPr="00B2144F">
        <w:rPr>
          <w:rStyle w:val="NoneA"/>
          <w:rFonts w:ascii="Times New Roman" w:hAnsi="Times New Roman" w:cs="Times New Roman"/>
        </w:rPr>
        <w:t>rhinosinusitis</w:t>
      </w:r>
      <w:proofErr w:type="spellEnd"/>
      <w:r w:rsidRPr="00B2144F">
        <w:rPr>
          <w:rStyle w:val="NoneA"/>
          <w:rFonts w:ascii="Times New Roman" w:hAnsi="Times New Roman" w:cs="Times New Roman"/>
        </w:rPr>
        <w:t xml:space="preserve">, both before and after surgery, but has not produced convincing evidence that Staphylococcus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has a significant role in the pathogenesis or clinical course of the disease which was not the case in our study where we were able to demonstrate a direct relationship with incidence and severity of sinusitis with Staphylococcus </w:t>
      </w:r>
      <w:proofErr w:type="spellStart"/>
      <w:r w:rsidRPr="00B2144F">
        <w:rPr>
          <w:rStyle w:val="NoneA"/>
          <w:rFonts w:ascii="Times New Roman" w:hAnsi="Times New Roman" w:cs="Times New Roman"/>
        </w:rPr>
        <w:t>aureus</w:t>
      </w:r>
      <w:proofErr w:type="spellEnd"/>
    </w:p>
    <w:p w:rsidR="003D6281" w:rsidRPr="00B2144F" w:rsidRDefault="00940788" w:rsidP="00B2144F">
      <w:pPr>
        <w:pStyle w:val="Body"/>
        <w:spacing w:line="360" w:lineRule="auto"/>
        <w:ind w:left="850" w:right="624"/>
        <w:jc w:val="both"/>
        <w:rPr>
          <w:rStyle w:val="NoneA"/>
          <w:rFonts w:ascii="Times New Roman" w:eastAsia="Times New Roman" w:hAnsi="Times New Roman" w:cs="Times New Roman"/>
        </w:rPr>
      </w:pPr>
      <w:proofErr w:type="spellStart"/>
      <w:r w:rsidRPr="00B2144F">
        <w:rPr>
          <w:rStyle w:val="NoneA"/>
          <w:rFonts w:ascii="Times New Roman" w:hAnsi="Times New Roman" w:cs="Times New Roman"/>
        </w:rPr>
        <w:t>Itzhak</w:t>
      </w:r>
      <w:proofErr w:type="spellEnd"/>
      <w:r w:rsidRPr="00B2144F">
        <w:rPr>
          <w:rStyle w:val="NoneA"/>
          <w:rFonts w:ascii="Times New Roman" w:hAnsi="Times New Roman" w:cs="Times New Roman"/>
        </w:rPr>
        <w:t xml:space="preserve"> Brook </w:t>
      </w:r>
      <w:proofErr w:type="spellStart"/>
      <w:r w:rsidRPr="00B2144F">
        <w:rPr>
          <w:rStyle w:val="NoneA"/>
          <w:rFonts w:ascii="Times New Roman" w:hAnsi="Times New Roman" w:cs="Times New Roman"/>
        </w:rPr>
        <w:t>etal</w:t>
      </w:r>
      <w:proofErr w:type="spellEnd"/>
      <w:r w:rsidRPr="00B2144F">
        <w:rPr>
          <w:rStyle w:val="NoneA"/>
          <w:rFonts w:ascii="Times New Roman" w:hAnsi="Times New Roman" w:cs="Times New Roman"/>
        </w:rPr>
        <w:t xml:space="preserve"> (12) did a study on Bacteriology of chronic maxillary sinusitis associated with nasal polyposis and found that majority of the isolates </w:t>
      </w:r>
      <w:proofErr w:type="gramStart"/>
      <w:r w:rsidRPr="00B2144F">
        <w:rPr>
          <w:rStyle w:val="NoneA"/>
          <w:rFonts w:ascii="Times New Roman" w:hAnsi="Times New Roman" w:cs="Times New Roman"/>
        </w:rPr>
        <w:t>were</w:t>
      </w:r>
      <w:proofErr w:type="gramEnd"/>
      <w:r w:rsidRPr="00B2144F">
        <w:rPr>
          <w:rStyle w:val="NoneA"/>
          <w:rFonts w:ascii="Times New Roman" w:hAnsi="Times New Roman" w:cs="Times New Roman"/>
        </w:rPr>
        <w:t xml:space="preserve"> aerobic or facultative organisms (0.85 per specimen). The predominant aerobic or facultative </w:t>
      </w:r>
      <w:proofErr w:type="gramStart"/>
      <w:r w:rsidRPr="00B2144F">
        <w:rPr>
          <w:rStyle w:val="NoneA"/>
          <w:rFonts w:ascii="Times New Roman" w:hAnsi="Times New Roman" w:cs="Times New Roman"/>
        </w:rPr>
        <w:t>organisms was</w:t>
      </w:r>
      <w:proofErr w:type="gramEnd"/>
      <w:r w:rsidRPr="00B2144F">
        <w:rPr>
          <w:rStyle w:val="NoneA"/>
          <w:rFonts w:ascii="Times New Roman" w:hAnsi="Times New Roman" w:cs="Times New Roman"/>
        </w:rPr>
        <w:t xml:space="preserve"> 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Although he isolated 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from 7 of 46 (15 %) of his patients, it was not the most predominant isolate and was mixed with other flora in five instances. This percentage was less than what we isola</w:t>
      </w:r>
      <w:r w:rsidRPr="00B2144F">
        <w:rPr>
          <w:rStyle w:val="NoneA"/>
          <w:rFonts w:ascii="Times New Roman" w:hAnsi="Times New Roman" w:cs="Times New Roman"/>
        </w:rPr>
        <w:t>t</w:t>
      </w:r>
      <w:r w:rsidRPr="00B2144F">
        <w:rPr>
          <w:rStyle w:val="NoneA"/>
          <w:rFonts w:ascii="Times New Roman" w:hAnsi="Times New Roman" w:cs="Times New Roman"/>
        </w:rPr>
        <w:t>ed (25%) in our study.</w:t>
      </w:r>
      <w:r w:rsidR="007050E4" w:rsidRPr="00B2144F">
        <w:rPr>
          <w:rStyle w:val="NoneA"/>
          <w:rFonts w:ascii="Times New Roman" w:hAnsi="Times New Roman" w:cs="Times New Roman"/>
        </w:rPr>
        <w:t xml:space="preserve"> </w:t>
      </w:r>
      <w:proofErr w:type="spellStart"/>
      <w:r w:rsidRPr="00B2144F">
        <w:rPr>
          <w:rStyle w:val="NoneA"/>
          <w:rFonts w:ascii="Times New Roman" w:hAnsi="Times New Roman" w:cs="Times New Roman"/>
        </w:rPr>
        <w:t>Bachert</w:t>
      </w:r>
      <w:proofErr w:type="spellEnd"/>
      <w:r w:rsidRPr="00B2144F">
        <w:rPr>
          <w:rStyle w:val="NoneA"/>
          <w:rFonts w:ascii="Times New Roman" w:hAnsi="Times New Roman" w:cs="Times New Roman"/>
        </w:rPr>
        <w:t xml:space="preserve"> et al., 2001 stated that colonization with enterotoxin-forming staphylococci, whose pro</w:t>
      </w:r>
      <w:r w:rsidRPr="00B2144F">
        <w:rPr>
          <w:rStyle w:val="NoneA"/>
          <w:rFonts w:ascii="Times New Roman" w:hAnsi="Times New Roman" w:cs="Times New Roman"/>
        </w:rPr>
        <w:t>d</w:t>
      </w:r>
      <w:r w:rsidRPr="00B2144F">
        <w:rPr>
          <w:rStyle w:val="NoneA"/>
          <w:rFonts w:ascii="Times New Roman" w:hAnsi="Times New Roman" w:cs="Times New Roman"/>
        </w:rPr>
        <w:t xml:space="preserve">ucts act as super antigens and cause local polyclonal </w:t>
      </w:r>
      <w:proofErr w:type="spellStart"/>
      <w:r w:rsidRPr="00B2144F">
        <w:rPr>
          <w:rStyle w:val="NoneA"/>
          <w:rFonts w:ascii="Times New Roman" w:hAnsi="Times New Roman" w:cs="Times New Roman"/>
        </w:rPr>
        <w:t>IgE</w:t>
      </w:r>
      <w:proofErr w:type="spellEnd"/>
      <w:r w:rsidRPr="00B2144F">
        <w:rPr>
          <w:rStyle w:val="NoneA"/>
          <w:rFonts w:ascii="Times New Roman" w:hAnsi="Times New Roman" w:cs="Times New Roman"/>
        </w:rPr>
        <w:t xml:space="preserve"> formation, has recently been described as a possible patholog</w:t>
      </w:r>
      <w:r w:rsidRPr="00B2144F">
        <w:rPr>
          <w:rStyle w:val="NoneA"/>
          <w:rFonts w:ascii="Times New Roman" w:hAnsi="Times New Roman" w:cs="Times New Roman"/>
        </w:rPr>
        <w:t>i</w:t>
      </w:r>
      <w:r w:rsidRPr="00B2144F">
        <w:rPr>
          <w:rStyle w:val="NoneA"/>
          <w:rFonts w:ascii="Times New Roman" w:hAnsi="Times New Roman" w:cs="Times New Roman"/>
        </w:rPr>
        <w:t xml:space="preserve">cal mechanism in bilateral </w:t>
      </w:r>
      <w:proofErr w:type="spellStart"/>
      <w:r w:rsidRPr="00B2144F">
        <w:rPr>
          <w:rStyle w:val="NoneA"/>
          <w:rFonts w:ascii="Times New Roman" w:hAnsi="Times New Roman" w:cs="Times New Roman"/>
        </w:rPr>
        <w:t>eosinophilic</w:t>
      </w:r>
      <w:proofErr w:type="spellEnd"/>
      <w:r w:rsidRPr="00B2144F">
        <w:rPr>
          <w:rStyle w:val="NoneA"/>
          <w:rFonts w:ascii="Times New Roman" w:hAnsi="Times New Roman" w:cs="Times New Roman"/>
        </w:rPr>
        <w:t xml:space="preserve"> nasal polyposis with associated asthma and aspirin sensitivity. This directly meant that 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was associated with severity of sinusitis as well as in its complications including lower respiratory tract i</w:t>
      </w:r>
      <w:r w:rsidRPr="00B2144F">
        <w:rPr>
          <w:rStyle w:val="NoneA"/>
          <w:rFonts w:ascii="Times New Roman" w:hAnsi="Times New Roman" w:cs="Times New Roman"/>
        </w:rPr>
        <w:t>n</w:t>
      </w:r>
      <w:r w:rsidRPr="00B2144F">
        <w:rPr>
          <w:rStyle w:val="NoneA"/>
          <w:rFonts w:ascii="Times New Roman" w:hAnsi="Times New Roman" w:cs="Times New Roman"/>
        </w:rPr>
        <w:t>fections as was found in our study.</w:t>
      </w:r>
    </w:p>
    <w:p w:rsidR="003D6281" w:rsidRPr="00B2144F" w:rsidRDefault="00940788" w:rsidP="00B2144F">
      <w:pPr>
        <w:pStyle w:val="Body"/>
        <w:spacing w:line="360" w:lineRule="auto"/>
        <w:ind w:left="850" w:right="624"/>
        <w:jc w:val="both"/>
        <w:rPr>
          <w:rStyle w:val="NoneA"/>
          <w:rFonts w:ascii="Times New Roman" w:eastAsia="Times New Roman" w:hAnsi="Times New Roman" w:cs="Times New Roman"/>
        </w:rPr>
      </w:pPr>
      <w:r w:rsidRPr="00B2144F">
        <w:rPr>
          <w:rStyle w:val="NoneA"/>
          <w:rFonts w:ascii="Times New Roman" w:hAnsi="Times New Roman" w:cs="Times New Roman"/>
        </w:rPr>
        <w:lastRenderedPageBreak/>
        <w:t xml:space="preserve">Karina </w:t>
      </w:r>
      <w:proofErr w:type="spellStart"/>
      <w:r w:rsidRPr="00B2144F">
        <w:rPr>
          <w:rStyle w:val="NoneA"/>
          <w:rFonts w:ascii="Times New Roman" w:hAnsi="Times New Roman" w:cs="Times New Roman"/>
        </w:rPr>
        <w:t>Mantovani</w:t>
      </w:r>
      <w:proofErr w:type="spellEnd"/>
      <w:r w:rsidRPr="00B2144F">
        <w:rPr>
          <w:rStyle w:val="NoneA"/>
          <w:rFonts w:ascii="Times New Roman" w:hAnsi="Times New Roman" w:cs="Times New Roman"/>
        </w:rPr>
        <w:t xml:space="preserve"> </w:t>
      </w:r>
      <w:proofErr w:type="spellStart"/>
      <w:r w:rsidRPr="00B2144F">
        <w:rPr>
          <w:rStyle w:val="NoneA"/>
          <w:rFonts w:ascii="Times New Roman" w:hAnsi="Times New Roman" w:cs="Times New Roman"/>
        </w:rPr>
        <w:t>etal</w:t>
      </w:r>
      <w:proofErr w:type="spellEnd"/>
      <w:r w:rsidRPr="00B2144F">
        <w:rPr>
          <w:rStyle w:val="NoneA"/>
          <w:rFonts w:ascii="Times New Roman" w:hAnsi="Times New Roman" w:cs="Times New Roman"/>
        </w:rPr>
        <w:t xml:space="preserve"> (13) obtained 12 cultures with Gram-positive bacteria growth, in which the most frequently found organisms were: </w:t>
      </w:r>
      <w:r w:rsidRPr="00B2144F">
        <w:rPr>
          <w:rStyle w:val="NoneA"/>
          <w:rFonts w:ascii="Times New Roman" w:hAnsi="Times New Roman" w:cs="Times New Roman"/>
          <w:i/>
          <w:iCs/>
          <w:lang w:val="fr-FR"/>
        </w:rPr>
        <w:t xml:space="preserve">Staphylococcus aureus </w:t>
      </w:r>
      <w:r w:rsidRPr="00B2144F">
        <w:rPr>
          <w:rStyle w:val="NoneA"/>
          <w:rFonts w:ascii="Times New Roman" w:hAnsi="Times New Roman" w:cs="Times New Roman"/>
        </w:rPr>
        <w:t xml:space="preserve">and </w:t>
      </w:r>
      <w:r w:rsidRPr="00B2144F">
        <w:rPr>
          <w:rStyle w:val="NoneA"/>
          <w:rFonts w:ascii="Times New Roman" w:hAnsi="Times New Roman" w:cs="Times New Roman"/>
          <w:i/>
          <w:iCs/>
          <w:lang w:val="it-IT"/>
        </w:rPr>
        <w:t xml:space="preserve">Staphylococcus epidermidis </w:t>
      </w:r>
      <w:r w:rsidRPr="00B2144F">
        <w:rPr>
          <w:rStyle w:val="NoneA"/>
          <w:rFonts w:ascii="Times New Roman" w:hAnsi="Times New Roman" w:cs="Times New Roman"/>
        </w:rPr>
        <w:t xml:space="preserve">(13.9% each) which was less than what we found in our study (25%). He also quoted </w:t>
      </w:r>
      <w:proofErr w:type="spellStart"/>
      <w:r w:rsidRPr="00B2144F">
        <w:rPr>
          <w:rStyle w:val="NoneA"/>
          <w:rFonts w:ascii="Times New Roman" w:hAnsi="Times New Roman" w:cs="Times New Roman"/>
        </w:rPr>
        <w:t>Nigro</w:t>
      </w:r>
      <w:proofErr w:type="spellEnd"/>
      <w:r w:rsidRPr="00B2144F">
        <w:rPr>
          <w:rStyle w:val="NoneA"/>
          <w:rFonts w:ascii="Times New Roman" w:hAnsi="Times New Roman" w:cs="Times New Roman"/>
        </w:rPr>
        <w:t xml:space="preserve"> etal.17 who found a predominance of coagulase negative </w:t>
      </w:r>
      <w:r w:rsidRPr="00B2144F">
        <w:rPr>
          <w:rStyle w:val="NoneA"/>
          <w:rFonts w:ascii="Times New Roman" w:hAnsi="Times New Roman" w:cs="Times New Roman"/>
          <w:i/>
          <w:iCs/>
          <w:lang w:val="it-IT"/>
        </w:rPr>
        <w:t xml:space="preserve">Staphylococcus </w:t>
      </w:r>
      <w:r w:rsidRPr="00B2144F">
        <w:rPr>
          <w:rStyle w:val="NoneA"/>
          <w:rFonts w:ascii="Times New Roman" w:hAnsi="Times New Roman" w:cs="Times New Roman"/>
        </w:rPr>
        <w:t xml:space="preserve">(12.1%) and </w:t>
      </w:r>
      <w:r w:rsidRPr="00B2144F">
        <w:rPr>
          <w:rStyle w:val="NoneA"/>
          <w:rFonts w:ascii="Times New Roman" w:hAnsi="Times New Roman" w:cs="Times New Roman"/>
          <w:i/>
          <w:iCs/>
          <w:lang w:val="fr-FR"/>
        </w:rPr>
        <w:t>Staphylococcus</w:t>
      </w:r>
      <w:r w:rsidR="007050E4" w:rsidRPr="00B2144F">
        <w:rPr>
          <w:rStyle w:val="NoneA"/>
          <w:rFonts w:ascii="Times New Roman" w:hAnsi="Times New Roman" w:cs="Times New Roman"/>
          <w:i/>
          <w:iCs/>
          <w:lang w:val="fr-FR"/>
        </w:rPr>
        <w:t xml:space="preserve"> </w:t>
      </w:r>
      <w:r w:rsidRPr="00B2144F">
        <w:rPr>
          <w:rStyle w:val="NoneA"/>
          <w:rFonts w:ascii="Times New Roman" w:hAnsi="Times New Roman" w:cs="Times New Roman"/>
          <w:i/>
          <w:iCs/>
          <w:lang w:val="fr-FR"/>
        </w:rPr>
        <w:t xml:space="preserve">aureus </w:t>
      </w:r>
      <w:r w:rsidRPr="00B2144F">
        <w:rPr>
          <w:rStyle w:val="NoneA"/>
          <w:rFonts w:ascii="Times New Roman" w:hAnsi="Times New Roman" w:cs="Times New Roman"/>
        </w:rPr>
        <w:t xml:space="preserve">in 9.7%, while in our series 92% (N=46/50) was coagulase positive and 8% (N=4/50) was coagulase negative. He concluded by saying that </w:t>
      </w:r>
      <w:r w:rsidRPr="00B2144F">
        <w:rPr>
          <w:rStyle w:val="NoneA"/>
          <w:rFonts w:ascii="Times New Roman" w:hAnsi="Times New Roman" w:cs="Times New Roman"/>
          <w:i/>
          <w:iCs/>
        </w:rPr>
        <w:t xml:space="preserve">Staphylococcus </w:t>
      </w:r>
      <w:proofErr w:type="spellStart"/>
      <w:r w:rsidRPr="00B2144F">
        <w:rPr>
          <w:rStyle w:val="NoneA"/>
          <w:rFonts w:ascii="Times New Roman" w:hAnsi="Times New Roman" w:cs="Times New Roman"/>
          <w:i/>
          <w:iCs/>
        </w:rPr>
        <w:t>aureus</w:t>
      </w:r>
      <w:proofErr w:type="spellEnd"/>
      <w:r w:rsidRPr="00B2144F">
        <w:rPr>
          <w:rStyle w:val="NoneA"/>
          <w:rFonts w:ascii="Times New Roman" w:hAnsi="Times New Roman" w:cs="Times New Roman"/>
          <w:i/>
          <w:iCs/>
        </w:rPr>
        <w:t xml:space="preserve"> was the second commonest</w:t>
      </w:r>
      <w:r w:rsidRPr="00B2144F">
        <w:rPr>
          <w:rStyle w:val="NoneA"/>
          <w:rFonts w:ascii="Times New Roman" w:hAnsi="Times New Roman" w:cs="Times New Roman"/>
        </w:rPr>
        <w:t xml:space="preserve"> bact</w:t>
      </w:r>
      <w:r w:rsidRPr="00B2144F">
        <w:rPr>
          <w:rStyle w:val="NoneA"/>
          <w:rFonts w:ascii="Times New Roman" w:hAnsi="Times New Roman" w:cs="Times New Roman"/>
        </w:rPr>
        <w:t>e</w:t>
      </w:r>
      <w:r w:rsidRPr="00B2144F">
        <w:rPr>
          <w:rStyle w:val="NoneA"/>
          <w:rFonts w:ascii="Times New Roman" w:hAnsi="Times New Roman" w:cs="Times New Roman"/>
        </w:rPr>
        <w:t xml:space="preserve">ria (after </w:t>
      </w:r>
      <w:r w:rsidRPr="00B2144F">
        <w:rPr>
          <w:rStyle w:val="NoneA"/>
          <w:rFonts w:ascii="Times New Roman" w:hAnsi="Times New Roman" w:cs="Times New Roman"/>
          <w:i/>
          <w:iCs/>
        </w:rPr>
        <w:t xml:space="preserve">Pseudomonas </w:t>
      </w:r>
      <w:proofErr w:type="spellStart"/>
      <w:r w:rsidRPr="00B2144F">
        <w:rPr>
          <w:rStyle w:val="NoneA"/>
          <w:rFonts w:ascii="Times New Roman" w:hAnsi="Times New Roman" w:cs="Times New Roman"/>
          <w:i/>
          <w:iCs/>
        </w:rPr>
        <w:t>aeruginosa</w:t>
      </w:r>
      <w:proofErr w:type="spellEnd"/>
      <w:r w:rsidRPr="00B2144F">
        <w:rPr>
          <w:rStyle w:val="NoneA"/>
          <w:rFonts w:ascii="Times New Roman" w:hAnsi="Times New Roman" w:cs="Times New Roman"/>
        </w:rPr>
        <w:t xml:space="preserve">) and represents the main </w:t>
      </w:r>
      <w:proofErr w:type="spellStart"/>
      <w:r w:rsidRPr="00B2144F">
        <w:rPr>
          <w:rStyle w:val="NoneA"/>
          <w:rFonts w:ascii="Times New Roman" w:hAnsi="Times New Roman" w:cs="Times New Roman"/>
        </w:rPr>
        <w:t>microbiota</w:t>
      </w:r>
      <w:proofErr w:type="spellEnd"/>
      <w:r w:rsidRPr="00B2144F">
        <w:rPr>
          <w:rStyle w:val="NoneA"/>
          <w:rFonts w:ascii="Times New Roman" w:hAnsi="Times New Roman" w:cs="Times New Roman"/>
        </w:rPr>
        <w:t xml:space="preserve"> present in the </w:t>
      </w:r>
      <w:proofErr w:type="spellStart"/>
      <w:r w:rsidRPr="00B2144F">
        <w:rPr>
          <w:rStyle w:val="NoneA"/>
          <w:rFonts w:ascii="Times New Roman" w:hAnsi="Times New Roman" w:cs="Times New Roman"/>
        </w:rPr>
        <w:t>paranasal</w:t>
      </w:r>
      <w:proofErr w:type="spellEnd"/>
      <w:r w:rsidRPr="00B2144F">
        <w:rPr>
          <w:rStyle w:val="NoneA"/>
          <w:rFonts w:ascii="Times New Roman" w:hAnsi="Times New Roman" w:cs="Times New Roman"/>
        </w:rPr>
        <w:t xml:space="preserve"> sinuses of patients with CRS in his region. </w:t>
      </w:r>
    </w:p>
    <w:p w:rsidR="003D6281" w:rsidRPr="00B2144F" w:rsidRDefault="00940788" w:rsidP="00B2144F">
      <w:pPr>
        <w:pStyle w:val="Default"/>
        <w:spacing w:line="360" w:lineRule="auto"/>
        <w:ind w:left="850" w:right="624"/>
        <w:jc w:val="both"/>
        <w:rPr>
          <w:rStyle w:val="NoneA"/>
          <w:rFonts w:ascii="Times New Roman" w:eastAsia="Times New Roman" w:hAnsi="Times New Roman" w:cs="Times New Roman"/>
          <w:sz w:val="20"/>
          <w:szCs w:val="20"/>
        </w:rPr>
      </w:pPr>
      <w:r w:rsidRPr="00B2144F">
        <w:rPr>
          <w:rStyle w:val="NoneA"/>
          <w:rFonts w:ascii="Times New Roman" w:hAnsi="Times New Roman" w:cs="Times New Roman"/>
          <w:sz w:val="20"/>
          <w:szCs w:val="20"/>
        </w:rPr>
        <w:t xml:space="preserve">Erica Ortiz </w:t>
      </w:r>
      <w:proofErr w:type="spellStart"/>
      <w:r w:rsidRPr="00B2144F">
        <w:rPr>
          <w:rStyle w:val="NoneA"/>
          <w:rFonts w:ascii="Times New Roman" w:hAnsi="Times New Roman" w:cs="Times New Roman"/>
          <w:sz w:val="20"/>
          <w:szCs w:val="20"/>
        </w:rPr>
        <w:t>etal</w:t>
      </w:r>
      <w:proofErr w:type="spellEnd"/>
      <w:r w:rsidRPr="00B2144F">
        <w:rPr>
          <w:rStyle w:val="NoneA"/>
          <w:rFonts w:ascii="Times New Roman" w:hAnsi="Times New Roman" w:cs="Times New Roman"/>
          <w:sz w:val="20"/>
          <w:szCs w:val="20"/>
        </w:rPr>
        <w:t xml:space="preserve"> (14) did a study on  Microbiology of </w:t>
      </w:r>
      <w:proofErr w:type="spellStart"/>
      <w:r w:rsidRPr="00B2144F">
        <w:rPr>
          <w:rStyle w:val="NoneA"/>
          <w:rFonts w:ascii="Times New Roman" w:hAnsi="Times New Roman" w:cs="Times New Roman"/>
          <w:sz w:val="20"/>
          <w:szCs w:val="20"/>
        </w:rPr>
        <w:t>rhinosinusitis</w:t>
      </w:r>
      <w:proofErr w:type="spellEnd"/>
      <w:r w:rsidRPr="00B2144F">
        <w:rPr>
          <w:rStyle w:val="NoneA"/>
          <w:rFonts w:ascii="Times New Roman" w:hAnsi="Times New Roman" w:cs="Times New Roman"/>
          <w:sz w:val="20"/>
          <w:szCs w:val="20"/>
        </w:rPr>
        <w:t xml:space="preserve"> in </w:t>
      </w:r>
      <w:proofErr w:type="spellStart"/>
      <w:r w:rsidRPr="00B2144F">
        <w:rPr>
          <w:rStyle w:val="NoneA"/>
          <w:rFonts w:ascii="Times New Roman" w:hAnsi="Times New Roman" w:cs="Times New Roman"/>
          <w:sz w:val="20"/>
          <w:szCs w:val="20"/>
        </w:rPr>
        <w:t>immunosupressed</w:t>
      </w:r>
      <w:proofErr w:type="spellEnd"/>
      <w:r w:rsidRPr="00B2144F">
        <w:rPr>
          <w:rStyle w:val="NoneA"/>
          <w:rFonts w:ascii="Times New Roman" w:hAnsi="Times New Roman" w:cs="Times New Roman"/>
          <w:sz w:val="20"/>
          <w:szCs w:val="20"/>
        </w:rPr>
        <w:t xml:space="preserve"> patients from the University Hospital and found Staphylococcus </w:t>
      </w:r>
      <w:proofErr w:type="spellStart"/>
      <w:r w:rsidRPr="00B2144F">
        <w:rPr>
          <w:rStyle w:val="NoneA"/>
          <w:rFonts w:ascii="Times New Roman" w:hAnsi="Times New Roman" w:cs="Times New Roman"/>
          <w:sz w:val="20"/>
          <w:szCs w:val="20"/>
        </w:rPr>
        <w:t>aureus</w:t>
      </w:r>
      <w:proofErr w:type="spellEnd"/>
      <w:r w:rsidRPr="00B2144F">
        <w:rPr>
          <w:rStyle w:val="NoneA"/>
          <w:rFonts w:ascii="Times New Roman" w:hAnsi="Times New Roman" w:cs="Times New Roman"/>
          <w:sz w:val="20"/>
          <w:szCs w:val="20"/>
        </w:rPr>
        <w:t xml:space="preserve"> to be the causative agent in sinusitis in 2/42 (4.76%) in </w:t>
      </w:r>
      <w:proofErr w:type="spellStart"/>
      <w:r w:rsidRPr="00B2144F">
        <w:rPr>
          <w:rStyle w:val="NoneA"/>
          <w:rFonts w:ascii="Times New Roman" w:hAnsi="Times New Roman" w:cs="Times New Roman"/>
          <w:sz w:val="20"/>
          <w:szCs w:val="20"/>
        </w:rPr>
        <w:t>immuosupressed</w:t>
      </w:r>
      <w:proofErr w:type="spellEnd"/>
      <w:r w:rsidRPr="00B2144F">
        <w:rPr>
          <w:rStyle w:val="NoneA"/>
          <w:rFonts w:ascii="Times New Roman" w:hAnsi="Times New Roman" w:cs="Times New Roman"/>
          <w:sz w:val="20"/>
          <w:szCs w:val="20"/>
        </w:rPr>
        <w:t xml:space="preserve"> p</w:t>
      </w:r>
      <w:r w:rsidRPr="00B2144F">
        <w:rPr>
          <w:rStyle w:val="NoneA"/>
          <w:rFonts w:ascii="Times New Roman" w:hAnsi="Times New Roman" w:cs="Times New Roman"/>
          <w:sz w:val="20"/>
          <w:szCs w:val="20"/>
        </w:rPr>
        <w:t>a</w:t>
      </w:r>
      <w:r w:rsidRPr="00B2144F">
        <w:rPr>
          <w:rStyle w:val="NoneA"/>
          <w:rFonts w:ascii="Times New Roman" w:hAnsi="Times New Roman" w:cs="Times New Roman"/>
          <w:sz w:val="20"/>
          <w:szCs w:val="20"/>
        </w:rPr>
        <w:t xml:space="preserve">tients and 3/42 (7.41%) in </w:t>
      </w:r>
      <w:proofErr w:type="spellStart"/>
      <w:r w:rsidRPr="00B2144F">
        <w:rPr>
          <w:rStyle w:val="NoneA"/>
          <w:rFonts w:ascii="Times New Roman" w:hAnsi="Times New Roman" w:cs="Times New Roman"/>
          <w:sz w:val="20"/>
          <w:szCs w:val="20"/>
        </w:rPr>
        <w:t>immunocometent</w:t>
      </w:r>
      <w:proofErr w:type="spellEnd"/>
      <w:r w:rsidRPr="00B2144F">
        <w:rPr>
          <w:rStyle w:val="NoneA"/>
          <w:rFonts w:ascii="Times New Roman" w:hAnsi="Times New Roman" w:cs="Times New Roman"/>
          <w:sz w:val="20"/>
          <w:szCs w:val="20"/>
        </w:rPr>
        <w:t xml:space="preserve"> patient. The incidences are far below the incidence in our study which was 25%.  This also thus stated that despite being a commensal in the nose its incidence does not remarkably increase in </w:t>
      </w:r>
      <w:proofErr w:type="spellStart"/>
      <w:r w:rsidRPr="00B2144F">
        <w:rPr>
          <w:rStyle w:val="NoneA"/>
          <w:rFonts w:ascii="Times New Roman" w:hAnsi="Times New Roman" w:cs="Times New Roman"/>
          <w:sz w:val="20"/>
          <w:szCs w:val="20"/>
        </w:rPr>
        <w:t>i</w:t>
      </w:r>
      <w:r w:rsidRPr="00B2144F">
        <w:rPr>
          <w:rStyle w:val="NoneA"/>
          <w:rFonts w:ascii="Times New Roman" w:hAnsi="Times New Roman" w:cs="Times New Roman"/>
          <w:sz w:val="20"/>
          <w:szCs w:val="20"/>
        </w:rPr>
        <w:t>m</w:t>
      </w:r>
      <w:r w:rsidRPr="00B2144F">
        <w:rPr>
          <w:rStyle w:val="NoneA"/>
          <w:rFonts w:ascii="Times New Roman" w:hAnsi="Times New Roman" w:cs="Times New Roman"/>
          <w:sz w:val="20"/>
          <w:szCs w:val="20"/>
        </w:rPr>
        <w:t>munocompromised</w:t>
      </w:r>
      <w:proofErr w:type="spellEnd"/>
      <w:r w:rsidRPr="00B2144F">
        <w:rPr>
          <w:rStyle w:val="NoneA"/>
          <w:rFonts w:ascii="Times New Roman" w:hAnsi="Times New Roman" w:cs="Times New Roman"/>
          <w:sz w:val="20"/>
          <w:szCs w:val="20"/>
        </w:rPr>
        <w:t xml:space="preserve"> states.</w:t>
      </w:r>
    </w:p>
    <w:p w:rsidR="003D6281" w:rsidRPr="00B2144F" w:rsidRDefault="00940788" w:rsidP="00B2144F">
      <w:pPr>
        <w:pStyle w:val="Body"/>
        <w:spacing w:line="360" w:lineRule="auto"/>
        <w:ind w:left="850" w:right="624"/>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Anthony W. Chow </w:t>
      </w:r>
      <w:proofErr w:type="spellStart"/>
      <w:r w:rsidRPr="00B2144F">
        <w:rPr>
          <w:rStyle w:val="NoneA"/>
          <w:rFonts w:ascii="Times New Roman" w:hAnsi="Times New Roman" w:cs="Times New Roman"/>
        </w:rPr>
        <w:t>etal</w:t>
      </w:r>
      <w:proofErr w:type="spellEnd"/>
      <w:r w:rsidRPr="00B2144F">
        <w:rPr>
          <w:rStyle w:val="NoneA"/>
          <w:rFonts w:ascii="Times New Roman" w:hAnsi="Times New Roman" w:cs="Times New Roman"/>
        </w:rPr>
        <w:t xml:space="preserve"> (15) released IDSA Clinical Practice Guideline for Acute</w:t>
      </w:r>
    </w:p>
    <w:p w:rsidR="00BC386D" w:rsidRDefault="00940788" w:rsidP="00BC386D">
      <w:pPr>
        <w:pStyle w:val="Body"/>
        <w:spacing w:line="360" w:lineRule="auto"/>
        <w:ind w:left="850" w:right="624"/>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Bacterial Rhino sinusitis in Children and Adults and suggested that Although 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(including methicillin-resistant 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[MRSA]) is a potential pathogen in ABRS, on the basis of current data, routine antimicrobial coverage for S. </w:t>
      </w:r>
      <w:proofErr w:type="spellStart"/>
      <w:r w:rsidRPr="00B2144F">
        <w:rPr>
          <w:rStyle w:val="NoneA"/>
          <w:rFonts w:ascii="Times New Roman" w:hAnsi="Times New Roman" w:cs="Times New Roman"/>
        </w:rPr>
        <w:t>a</w:t>
      </w:r>
      <w:r w:rsidRPr="00B2144F">
        <w:rPr>
          <w:rStyle w:val="NoneA"/>
          <w:rFonts w:ascii="Times New Roman" w:hAnsi="Times New Roman" w:cs="Times New Roman"/>
        </w:rPr>
        <w:t>u</w:t>
      </w:r>
      <w:r w:rsidRPr="00B2144F">
        <w:rPr>
          <w:rStyle w:val="NoneA"/>
          <w:rFonts w:ascii="Times New Roman" w:hAnsi="Times New Roman" w:cs="Times New Roman"/>
        </w:rPr>
        <w:t>reus</w:t>
      </w:r>
      <w:proofErr w:type="spellEnd"/>
      <w:r w:rsidRPr="00B2144F">
        <w:rPr>
          <w:rStyle w:val="NoneA"/>
          <w:rFonts w:ascii="Times New Roman" w:hAnsi="Times New Roman" w:cs="Times New Roman"/>
        </w:rPr>
        <w:t xml:space="preserve"> or MRSA during initial empiric therapy of ABRS was not recommended (strong, moderate) which we suggest may not be true as we found a very high (25%) incidence of the organism in sinusitis and we think that antibiotic converge for 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must be included in initial empirical therapy of ABRS</w:t>
      </w:r>
    </w:p>
    <w:p w:rsidR="003D6281" w:rsidRPr="00BC386D" w:rsidRDefault="00940788" w:rsidP="00BC386D">
      <w:pPr>
        <w:pStyle w:val="Body"/>
        <w:spacing w:line="360" w:lineRule="auto"/>
        <w:ind w:left="850" w:right="624"/>
        <w:jc w:val="both"/>
        <w:rPr>
          <w:rStyle w:val="NoneA"/>
          <w:rFonts w:ascii="Times New Roman" w:eastAsia="Times New Roman" w:hAnsi="Times New Roman" w:cs="Times New Roman"/>
        </w:rPr>
      </w:pPr>
      <w:r w:rsidRPr="00B2144F">
        <w:rPr>
          <w:rStyle w:val="NoneA"/>
          <w:rFonts w:ascii="Times New Roman" w:hAnsi="Times New Roman" w:cs="Times New Roman"/>
          <w:b/>
          <w:bCs/>
        </w:rPr>
        <w:t>CONCLUSION</w:t>
      </w:r>
    </w:p>
    <w:p w:rsidR="003D6281" w:rsidRPr="00B2144F" w:rsidRDefault="00940788" w:rsidP="00B2144F">
      <w:pPr>
        <w:pStyle w:val="Body"/>
        <w:spacing w:line="360" w:lineRule="auto"/>
        <w:ind w:left="850" w:right="624"/>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Sinusitis is a very common disease and an </w:t>
      </w:r>
      <w:r w:rsidRPr="00B2144F">
        <w:rPr>
          <w:rStyle w:val="NoneA"/>
          <w:rFonts w:ascii="Times New Roman" w:hAnsi="Times New Roman" w:cs="Times New Roman"/>
          <w:shd w:val="clear" w:color="auto" w:fill="FFFFFF"/>
        </w:rPr>
        <w:t xml:space="preserve">estimated 134 million Indians suffer from chronic sinusitis (16). We did a study to </w:t>
      </w:r>
      <w:r w:rsidRPr="00B2144F">
        <w:rPr>
          <w:rStyle w:val="NoneA"/>
          <w:rFonts w:ascii="Times New Roman" w:hAnsi="Times New Roman" w:cs="Times New Roman"/>
        </w:rPr>
        <w:t xml:space="preserve">determine the association of 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in rhino sinusitis patients and also to determine the relationship of S. </w:t>
      </w:r>
      <w:proofErr w:type="spellStart"/>
      <w:r w:rsidRPr="00B2144F">
        <w:rPr>
          <w:rStyle w:val="NoneA"/>
          <w:rFonts w:ascii="Times New Roman" w:hAnsi="Times New Roman" w:cs="Times New Roman"/>
        </w:rPr>
        <w:t>aur</w:t>
      </w:r>
      <w:r w:rsidRPr="00B2144F">
        <w:rPr>
          <w:rStyle w:val="NoneA"/>
          <w:rFonts w:ascii="Times New Roman" w:hAnsi="Times New Roman" w:cs="Times New Roman"/>
        </w:rPr>
        <w:t>e</w:t>
      </w:r>
      <w:r w:rsidRPr="00B2144F">
        <w:rPr>
          <w:rStyle w:val="NoneA"/>
          <w:rFonts w:ascii="Times New Roman" w:hAnsi="Times New Roman" w:cs="Times New Roman"/>
        </w:rPr>
        <w:t>us</w:t>
      </w:r>
      <w:proofErr w:type="spellEnd"/>
      <w:r w:rsidRPr="00B2144F">
        <w:rPr>
          <w:rStyle w:val="NoneA"/>
          <w:rFonts w:ascii="Times New Roman" w:hAnsi="Times New Roman" w:cs="Times New Roman"/>
        </w:rPr>
        <w:t xml:space="preserve"> and severity of rhino sinusitis, we concluded that </w:t>
      </w:r>
    </w:p>
    <w:p w:rsidR="003D6281" w:rsidRPr="00B2144F" w:rsidRDefault="00940788" w:rsidP="00B2144F">
      <w:pPr>
        <w:pStyle w:val="Body"/>
        <w:numPr>
          <w:ilvl w:val="0"/>
          <w:numId w:val="5"/>
        </w:numPr>
        <w:spacing w:line="360" w:lineRule="auto"/>
        <w:ind w:left="850" w:right="624"/>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was found in the culture of the patients with sinusitis in 25% of cases</w:t>
      </w:r>
    </w:p>
    <w:p w:rsidR="003D6281" w:rsidRPr="00B2144F" w:rsidRDefault="00940788" w:rsidP="00B2144F">
      <w:pPr>
        <w:pStyle w:val="Body"/>
        <w:numPr>
          <w:ilvl w:val="0"/>
          <w:numId w:val="5"/>
        </w:numPr>
        <w:spacing w:line="360" w:lineRule="auto"/>
        <w:ind w:left="850" w:right="624"/>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Most number of cases </w:t>
      </w:r>
      <w:proofErr w:type="gramStart"/>
      <w:r w:rsidRPr="00B2144F">
        <w:rPr>
          <w:rStyle w:val="NoneA"/>
          <w:rFonts w:ascii="Times New Roman" w:hAnsi="Times New Roman" w:cs="Times New Roman"/>
        </w:rPr>
        <w:t>are</w:t>
      </w:r>
      <w:proofErr w:type="gramEnd"/>
      <w:r w:rsidRPr="00B2144F">
        <w:rPr>
          <w:rStyle w:val="NoneA"/>
          <w:rFonts w:ascii="Times New Roman" w:hAnsi="Times New Roman" w:cs="Times New Roman"/>
        </w:rPr>
        <w:t xml:space="preserve"> in the age group of 20-40 years of age.</w:t>
      </w:r>
    </w:p>
    <w:p w:rsidR="003D6281" w:rsidRPr="00B2144F" w:rsidRDefault="00940788" w:rsidP="00B2144F">
      <w:pPr>
        <w:pStyle w:val="Body"/>
        <w:numPr>
          <w:ilvl w:val="0"/>
          <w:numId w:val="5"/>
        </w:numPr>
        <w:spacing w:line="360" w:lineRule="auto"/>
        <w:ind w:left="850" w:right="624"/>
        <w:jc w:val="both"/>
        <w:rPr>
          <w:rStyle w:val="NoneA"/>
          <w:rFonts w:ascii="Times New Roman" w:eastAsia="Times New Roman" w:hAnsi="Times New Roman" w:cs="Times New Roman"/>
        </w:rPr>
      </w:pPr>
      <w:r w:rsidRPr="00B2144F">
        <w:rPr>
          <w:rStyle w:val="NoneA"/>
          <w:rFonts w:ascii="Times New Roman" w:hAnsi="Times New Roman" w:cs="Times New Roman"/>
        </w:rPr>
        <w:t>In younger age group (0-20 years) disease was found to be more severe</w:t>
      </w:r>
    </w:p>
    <w:p w:rsidR="003D6281" w:rsidRPr="00B2144F" w:rsidRDefault="00940788" w:rsidP="00B2144F">
      <w:pPr>
        <w:pStyle w:val="Body"/>
        <w:numPr>
          <w:ilvl w:val="0"/>
          <w:numId w:val="5"/>
        </w:numPr>
        <w:spacing w:line="360" w:lineRule="auto"/>
        <w:ind w:left="850" w:right="624"/>
        <w:jc w:val="both"/>
        <w:rPr>
          <w:rStyle w:val="NoneA"/>
          <w:rFonts w:ascii="Times New Roman" w:eastAsia="Times New Roman" w:hAnsi="Times New Roman" w:cs="Times New Roman"/>
        </w:rPr>
      </w:pPr>
      <w:r w:rsidRPr="00B2144F">
        <w:rPr>
          <w:rStyle w:val="NoneA"/>
          <w:rFonts w:ascii="Times New Roman" w:hAnsi="Times New Roman" w:cs="Times New Roman"/>
        </w:rPr>
        <w:t>Disease was more severe in the males as compared to females in all the three grades of severity</w:t>
      </w:r>
    </w:p>
    <w:p w:rsidR="003D6281" w:rsidRPr="00B2144F" w:rsidRDefault="00940788" w:rsidP="00B2144F">
      <w:pPr>
        <w:pStyle w:val="Body"/>
        <w:numPr>
          <w:ilvl w:val="0"/>
          <w:numId w:val="5"/>
        </w:numPr>
        <w:spacing w:line="360" w:lineRule="auto"/>
        <w:ind w:left="850" w:right="624"/>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Most number of Staphylococcus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culture positive patients were in the severe sinusitis category</w:t>
      </w:r>
    </w:p>
    <w:p w:rsidR="003D6281" w:rsidRPr="00B2144F" w:rsidRDefault="00940788" w:rsidP="00B2144F">
      <w:pPr>
        <w:pStyle w:val="Body"/>
        <w:numPr>
          <w:ilvl w:val="0"/>
          <w:numId w:val="5"/>
        </w:numPr>
        <w:spacing w:line="360" w:lineRule="auto"/>
        <w:ind w:left="850" w:right="624"/>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We found a direct correlation between severity of the disease and Staphylococcus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culture positivity.</w:t>
      </w:r>
    </w:p>
    <w:p w:rsidR="003D6281" w:rsidRPr="00B2144F" w:rsidRDefault="00940788" w:rsidP="00B2144F">
      <w:pPr>
        <w:pStyle w:val="Body"/>
        <w:numPr>
          <w:ilvl w:val="0"/>
          <w:numId w:val="5"/>
        </w:numPr>
        <w:spacing w:line="360" w:lineRule="auto"/>
        <w:ind w:left="850" w:right="624"/>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Since most severe cases were of </w:t>
      </w:r>
      <w:proofErr w:type="spellStart"/>
      <w:r w:rsidRPr="00B2144F">
        <w:rPr>
          <w:rStyle w:val="NoneA"/>
          <w:rFonts w:ascii="Times New Roman" w:hAnsi="Times New Roman" w:cs="Times New Roman"/>
        </w:rPr>
        <w:t>Pansinusitis</w:t>
      </w:r>
      <w:proofErr w:type="spellEnd"/>
      <w:r w:rsidRPr="00B2144F">
        <w:rPr>
          <w:rStyle w:val="NoneA"/>
          <w:rFonts w:ascii="Times New Roman" w:hAnsi="Times New Roman" w:cs="Times New Roman"/>
        </w:rPr>
        <w:t xml:space="preserve"> hence we also concluded that 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is also associated with extent of rh</w:t>
      </w:r>
      <w:r w:rsidRPr="00B2144F">
        <w:rPr>
          <w:rStyle w:val="NoneA"/>
          <w:rFonts w:ascii="Times New Roman" w:hAnsi="Times New Roman" w:cs="Times New Roman"/>
        </w:rPr>
        <w:t>i</w:t>
      </w:r>
      <w:r w:rsidRPr="00B2144F">
        <w:rPr>
          <w:rStyle w:val="NoneA"/>
          <w:rFonts w:ascii="Times New Roman" w:hAnsi="Times New Roman" w:cs="Times New Roman"/>
        </w:rPr>
        <w:t xml:space="preserve">no sinusitis along with spread of disease beyond sinuses like pharynx, ear, </w:t>
      </w:r>
      <w:proofErr w:type="gramStart"/>
      <w:r w:rsidRPr="00B2144F">
        <w:rPr>
          <w:rStyle w:val="NoneA"/>
          <w:rFonts w:ascii="Times New Roman" w:hAnsi="Times New Roman" w:cs="Times New Roman"/>
        </w:rPr>
        <w:t>chest</w:t>
      </w:r>
      <w:proofErr w:type="gramEnd"/>
      <w:r w:rsidRPr="00B2144F">
        <w:rPr>
          <w:rStyle w:val="NoneA"/>
          <w:rFonts w:ascii="Times New Roman" w:hAnsi="Times New Roman" w:cs="Times New Roman"/>
        </w:rPr>
        <w:t>.</w:t>
      </w:r>
    </w:p>
    <w:p w:rsidR="003D6281" w:rsidRPr="00B2144F" w:rsidRDefault="00940788" w:rsidP="00B2144F">
      <w:pPr>
        <w:pStyle w:val="Body"/>
        <w:numPr>
          <w:ilvl w:val="0"/>
          <w:numId w:val="5"/>
        </w:numPr>
        <w:spacing w:line="360" w:lineRule="auto"/>
        <w:ind w:left="850" w:right="624"/>
        <w:jc w:val="both"/>
        <w:rPr>
          <w:rStyle w:val="NoneA"/>
          <w:rFonts w:ascii="Times New Roman" w:eastAsia="Times New Roman" w:hAnsi="Times New Roman" w:cs="Times New Roman"/>
        </w:rPr>
      </w:pPr>
      <w:r w:rsidRPr="00B2144F">
        <w:rPr>
          <w:rStyle w:val="NoneA"/>
          <w:rFonts w:ascii="Times New Roman" w:hAnsi="Times New Roman" w:cs="Times New Roman"/>
        </w:rPr>
        <w:t xml:space="preserve">Most (92%) patients in our series who gave a positive culture response to 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 xml:space="preserve"> were Coagulase positive.</w:t>
      </w:r>
    </w:p>
    <w:p w:rsidR="003D6281" w:rsidRPr="00B2144F" w:rsidRDefault="00940788" w:rsidP="00B2144F">
      <w:pPr>
        <w:pStyle w:val="Body"/>
        <w:numPr>
          <w:ilvl w:val="0"/>
          <w:numId w:val="5"/>
        </w:numPr>
        <w:spacing w:line="360" w:lineRule="auto"/>
        <w:ind w:left="850" w:right="624"/>
        <w:jc w:val="both"/>
        <w:rPr>
          <w:rStyle w:val="NoneA"/>
          <w:rFonts w:ascii="Times New Roman" w:eastAsia="Times New Roman" w:hAnsi="Times New Roman" w:cs="Times New Roman"/>
        </w:rPr>
      </w:pPr>
      <w:r w:rsidRPr="00B2144F">
        <w:rPr>
          <w:rStyle w:val="NoneA"/>
          <w:rFonts w:ascii="Times New Roman" w:hAnsi="Times New Roman" w:cs="Times New Roman"/>
        </w:rPr>
        <w:t>Based on the above observations we recommend that the antibiotic therapy for sinusitis of various grades especially s</w:t>
      </w:r>
      <w:r w:rsidRPr="00B2144F">
        <w:rPr>
          <w:rStyle w:val="NoneA"/>
          <w:rFonts w:ascii="Times New Roman" w:hAnsi="Times New Roman" w:cs="Times New Roman"/>
        </w:rPr>
        <w:t>e</w:t>
      </w:r>
      <w:r w:rsidRPr="00B2144F">
        <w:rPr>
          <w:rStyle w:val="NoneA"/>
          <w:rFonts w:ascii="Times New Roman" w:hAnsi="Times New Roman" w:cs="Times New Roman"/>
        </w:rPr>
        <w:t xml:space="preserve">vere grade must include drugs which cover S. </w:t>
      </w:r>
      <w:proofErr w:type="spellStart"/>
      <w:r w:rsidRPr="00B2144F">
        <w:rPr>
          <w:rStyle w:val="NoneA"/>
          <w:rFonts w:ascii="Times New Roman" w:hAnsi="Times New Roman" w:cs="Times New Roman"/>
        </w:rPr>
        <w:t>aureus</w:t>
      </w:r>
      <w:proofErr w:type="spellEnd"/>
      <w:r w:rsidRPr="00B2144F">
        <w:rPr>
          <w:rStyle w:val="NoneA"/>
          <w:rFonts w:ascii="Times New Roman" w:hAnsi="Times New Roman" w:cs="Times New Roman"/>
        </w:rPr>
        <w:t>.</w:t>
      </w:r>
    </w:p>
    <w:p w:rsidR="003D6281" w:rsidRPr="00BC386D" w:rsidRDefault="00BC386D" w:rsidP="00BC386D">
      <w:pPr>
        <w:pStyle w:val="Body"/>
        <w:spacing w:line="360" w:lineRule="auto"/>
        <w:ind w:left="490" w:right="680"/>
        <w:jc w:val="both"/>
      </w:pPr>
      <w:r>
        <w:rPr>
          <w:noProof/>
        </w:rPr>
        <mc:AlternateContent>
          <mc:Choice Requires="wps">
            <w:drawing>
              <wp:anchor distT="0" distB="0" distL="114300" distR="114300" simplePos="0" relativeHeight="251661312" behindDoc="0" locked="0" layoutInCell="1" allowOverlap="1" wp14:anchorId="0A6F1FAE" wp14:editId="641F0171">
                <wp:simplePos x="0" y="0"/>
                <wp:positionH relativeFrom="column">
                  <wp:posOffset>55245</wp:posOffset>
                </wp:positionH>
                <wp:positionV relativeFrom="paragraph">
                  <wp:posOffset>177165</wp:posOffset>
                </wp:positionV>
                <wp:extent cx="1828800" cy="1828800"/>
                <wp:effectExtent l="0" t="0" r="19050" b="2603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BC386D" w:rsidRPr="00BC386D" w:rsidRDefault="00BC386D" w:rsidP="00AD301A">
                            <w:pPr>
                              <w:spacing w:line="360" w:lineRule="auto"/>
                              <w:ind w:left="227" w:right="794"/>
                              <w:jc w:val="both"/>
                              <w:rPr>
                                <w:rFonts w:eastAsia="Times New Roman"/>
                                <w:sz w:val="20"/>
                                <w:szCs w:val="20"/>
                              </w:rPr>
                            </w:pPr>
                            <w:r w:rsidRPr="00BC386D">
                              <w:rPr>
                                <w:rFonts w:eastAsia="Times New Roman"/>
                                <w:sz w:val="20"/>
                                <w:szCs w:val="20"/>
                              </w:rPr>
                              <w:t>Declaration: This is an ICMR – STS project allotted to Ms.</w:t>
                            </w:r>
                            <w:r w:rsidRPr="00BC386D">
                              <w:rPr>
                                <w:rStyle w:val="NoneA"/>
                                <w:sz w:val="20"/>
                                <w:szCs w:val="20"/>
                              </w:rPr>
                              <w:t xml:space="preserve"> </w:t>
                            </w:r>
                            <w:proofErr w:type="spellStart"/>
                            <w:r w:rsidRPr="00BC386D">
                              <w:rPr>
                                <w:rStyle w:val="NoneA"/>
                                <w:sz w:val="20"/>
                                <w:szCs w:val="20"/>
                              </w:rPr>
                              <w:t>Mugdha</w:t>
                            </w:r>
                            <w:proofErr w:type="spellEnd"/>
                            <w:r w:rsidRPr="00BC386D">
                              <w:rPr>
                                <w:rStyle w:val="NoneA"/>
                                <w:sz w:val="20"/>
                                <w:szCs w:val="20"/>
                              </w:rPr>
                              <w:t xml:space="preserve"> </w:t>
                            </w:r>
                            <w:proofErr w:type="spellStart"/>
                            <w:r w:rsidRPr="00BC386D">
                              <w:rPr>
                                <w:rStyle w:val="NoneA"/>
                                <w:sz w:val="20"/>
                                <w:szCs w:val="20"/>
                              </w:rPr>
                              <w:t>Awasthi</w:t>
                            </w:r>
                            <w:proofErr w:type="spellEnd"/>
                            <w:r w:rsidRPr="00BC386D">
                              <w:rPr>
                                <w:rStyle w:val="NoneA"/>
                                <w:sz w:val="20"/>
                                <w:szCs w:val="20"/>
                              </w:rPr>
                              <w:t xml:space="preserve"> under supervision of faculty Dr. </w:t>
                            </w:r>
                            <w:proofErr w:type="spellStart"/>
                            <w:r w:rsidRPr="00BC386D">
                              <w:rPr>
                                <w:rStyle w:val="NoneA"/>
                                <w:color w:val="333333"/>
                                <w:sz w:val="20"/>
                                <w:szCs w:val="20"/>
                                <w:shd w:val="clear" w:color="auto" w:fill="FFFFFF"/>
                              </w:rPr>
                              <w:t>Sumit</w:t>
                            </w:r>
                            <w:proofErr w:type="spellEnd"/>
                            <w:r w:rsidRPr="00BC386D">
                              <w:rPr>
                                <w:rStyle w:val="NoneA"/>
                                <w:color w:val="333333"/>
                                <w:sz w:val="20"/>
                                <w:szCs w:val="20"/>
                                <w:shd w:val="clear" w:color="auto" w:fill="FFFFFF"/>
                              </w:rPr>
                              <w:t xml:space="preserve"> Sha</w:t>
                            </w:r>
                            <w:r w:rsidRPr="00BC386D">
                              <w:rPr>
                                <w:rStyle w:val="NoneA"/>
                                <w:color w:val="333333"/>
                                <w:sz w:val="20"/>
                                <w:szCs w:val="20"/>
                                <w:shd w:val="clear" w:color="auto" w:fill="FFFFFF"/>
                              </w:rPr>
                              <w:t>r</w:t>
                            </w:r>
                            <w:r w:rsidRPr="00BC386D">
                              <w:rPr>
                                <w:rStyle w:val="NoneA"/>
                                <w:color w:val="333333"/>
                                <w:sz w:val="20"/>
                                <w:szCs w:val="20"/>
                                <w:shd w:val="clear" w:color="auto" w:fill="FFFFFF"/>
                              </w:rPr>
                              <w:t>ma</w:t>
                            </w:r>
                            <w:r w:rsidRPr="00BC386D">
                              <w:rPr>
                                <w:rFonts w:eastAsia="Times New Roman"/>
                                <w:sz w:val="20"/>
                                <w:szCs w:val="20"/>
                              </w:rPr>
                              <w:t>;</w:t>
                            </w:r>
                            <w:r w:rsidRPr="00BC386D">
                              <w:rPr>
                                <w:rStyle w:val="NoneA"/>
                                <w:color w:val="333333"/>
                                <w:sz w:val="20"/>
                                <w:szCs w:val="20"/>
                                <w:shd w:val="clear" w:color="auto" w:fill="FFFFFF"/>
                              </w:rPr>
                              <w:t xml:space="preserve"> Associate Professor, Department of E.N.T., Mayo Institute of Medical Sciences, </w:t>
                            </w:r>
                            <w:r w:rsidRPr="00BC386D">
                              <w:rPr>
                                <w:rStyle w:val="NoneA"/>
                                <w:color w:val="333333"/>
                                <w:sz w:val="20"/>
                                <w:szCs w:val="20"/>
                                <w:shd w:val="clear" w:color="auto" w:fill="FFFFFF"/>
                                <w:lang w:val="nl-NL"/>
                              </w:rPr>
                              <w:t xml:space="preserve">Gadia, Barabanki. ICME-STS </w:t>
                            </w:r>
                            <w:r w:rsidRPr="00BC386D">
                              <w:rPr>
                                <w:rFonts w:eastAsia="Times New Roman"/>
                                <w:sz w:val="20"/>
                                <w:szCs w:val="20"/>
                              </w:rPr>
                              <w:t>RE</w:t>
                            </w:r>
                            <w:r w:rsidRPr="00BC386D">
                              <w:rPr>
                                <w:rFonts w:eastAsia="Times New Roman"/>
                                <w:sz w:val="20"/>
                                <w:szCs w:val="20"/>
                              </w:rPr>
                              <w:t>F</w:t>
                            </w:r>
                            <w:r w:rsidRPr="00BC386D">
                              <w:rPr>
                                <w:rFonts w:eastAsia="Times New Roman"/>
                                <w:sz w:val="20"/>
                                <w:szCs w:val="20"/>
                              </w:rPr>
                              <w:t>ERENCE ID: 2018-03811.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5pt;margin-top:13.9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" filled="f" strokeweight=".5pt">
                <v:fill o:detectmouseclick="t"/>
                <v:textbox style="mso-fit-shape-to-text:t">
                  <w:txbxContent>
                    <w:p w:rsidR="00BC386D" w:rsidRPr="00BC386D" w:rsidRDefault="00BC386D" w:rsidP="00AD301A">
                      <w:pPr>
                        <w:spacing w:line="360" w:lineRule="auto"/>
                        <w:ind w:left="227" w:right="794"/>
                        <w:jc w:val="both"/>
                        <w:rPr>
                          <w:rFonts w:eastAsia="Times New Roman"/>
                          <w:sz w:val="20"/>
                          <w:szCs w:val="20"/>
                        </w:rPr>
                      </w:pPr>
                      <w:r w:rsidRPr="00BC386D">
                        <w:rPr>
                          <w:rFonts w:eastAsia="Times New Roman"/>
                          <w:sz w:val="20"/>
                          <w:szCs w:val="20"/>
                        </w:rPr>
                        <w:t>Declaration: This is an ICMR – STS project allotted to Ms.</w:t>
                      </w:r>
                      <w:r w:rsidRPr="00BC386D">
                        <w:rPr>
                          <w:rStyle w:val="NoneA"/>
                          <w:sz w:val="20"/>
                          <w:szCs w:val="20"/>
                        </w:rPr>
                        <w:t xml:space="preserve"> </w:t>
                      </w:r>
                      <w:proofErr w:type="spellStart"/>
                      <w:r w:rsidRPr="00BC386D">
                        <w:rPr>
                          <w:rStyle w:val="NoneA"/>
                          <w:sz w:val="20"/>
                          <w:szCs w:val="20"/>
                        </w:rPr>
                        <w:t>Mugdha</w:t>
                      </w:r>
                      <w:proofErr w:type="spellEnd"/>
                      <w:r w:rsidRPr="00BC386D">
                        <w:rPr>
                          <w:rStyle w:val="NoneA"/>
                          <w:sz w:val="20"/>
                          <w:szCs w:val="20"/>
                        </w:rPr>
                        <w:t xml:space="preserve"> </w:t>
                      </w:r>
                      <w:proofErr w:type="spellStart"/>
                      <w:r w:rsidRPr="00BC386D">
                        <w:rPr>
                          <w:rStyle w:val="NoneA"/>
                          <w:sz w:val="20"/>
                          <w:szCs w:val="20"/>
                        </w:rPr>
                        <w:t>Awasthi</w:t>
                      </w:r>
                      <w:proofErr w:type="spellEnd"/>
                      <w:r w:rsidRPr="00BC386D">
                        <w:rPr>
                          <w:rStyle w:val="NoneA"/>
                          <w:sz w:val="20"/>
                          <w:szCs w:val="20"/>
                        </w:rPr>
                        <w:t xml:space="preserve"> under supervision of faculty Dr. </w:t>
                      </w:r>
                      <w:proofErr w:type="spellStart"/>
                      <w:r w:rsidRPr="00BC386D">
                        <w:rPr>
                          <w:rStyle w:val="NoneA"/>
                          <w:color w:val="333333"/>
                          <w:sz w:val="20"/>
                          <w:szCs w:val="20"/>
                          <w:shd w:val="clear" w:color="auto" w:fill="FFFFFF"/>
                        </w:rPr>
                        <w:t>Sumit</w:t>
                      </w:r>
                      <w:proofErr w:type="spellEnd"/>
                      <w:r w:rsidRPr="00BC386D">
                        <w:rPr>
                          <w:rStyle w:val="NoneA"/>
                          <w:color w:val="333333"/>
                          <w:sz w:val="20"/>
                          <w:szCs w:val="20"/>
                          <w:shd w:val="clear" w:color="auto" w:fill="FFFFFF"/>
                        </w:rPr>
                        <w:t xml:space="preserve"> Sha</w:t>
                      </w:r>
                      <w:r w:rsidRPr="00BC386D">
                        <w:rPr>
                          <w:rStyle w:val="NoneA"/>
                          <w:color w:val="333333"/>
                          <w:sz w:val="20"/>
                          <w:szCs w:val="20"/>
                          <w:shd w:val="clear" w:color="auto" w:fill="FFFFFF"/>
                        </w:rPr>
                        <w:t>r</w:t>
                      </w:r>
                      <w:r w:rsidRPr="00BC386D">
                        <w:rPr>
                          <w:rStyle w:val="NoneA"/>
                          <w:color w:val="333333"/>
                          <w:sz w:val="20"/>
                          <w:szCs w:val="20"/>
                          <w:shd w:val="clear" w:color="auto" w:fill="FFFFFF"/>
                        </w:rPr>
                        <w:t>ma</w:t>
                      </w:r>
                      <w:r w:rsidRPr="00BC386D">
                        <w:rPr>
                          <w:rFonts w:eastAsia="Times New Roman"/>
                          <w:sz w:val="20"/>
                          <w:szCs w:val="20"/>
                        </w:rPr>
                        <w:t>;</w:t>
                      </w:r>
                      <w:r w:rsidRPr="00BC386D">
                        <w:rPr>
                          <w:rStyle w:val="NoneA"/>
                          <w:color w:val="333333"/>
                          <w:sz w:val="20"/>
                          <w:szCs w:val="20"/>
                          <w:shd w:val="clear" w:color="auto" w:fill="FFFFFF"/>
                        </w:rPr>
                        <w:t xml:space="preserve"> Associate Professor, Department of E.N.T., Mayo Institute of Medical Sciences, </w:t>
                      </w:r>
                      <w:r w:rsidRPr="00BC386D">
                        <w:rPr>
                          <w:rStyle w:val="NoneA"/>
                          <w:color w:val="333333"/>
                          <w:sz w:val="20"/>
                          <w:szCs w:val="20"/>
                          <w:shd w:val="clear" w:color="auto" w:fill="FFFFFF"/>
                          <w:lang w:val="nl-NL"/>
                        </w:rPr>
                        <w:t xml:space="preserve">Gadia, Barabanki. ICME-STS </w:t>
                      </w:r>
                      <w:r w:rsidRPr="00BC386D">
                        <w:rPr>
                          <w:rFonts w:eastAsia="Times New Roman"/>
                          <w:sz w:val="20"/>
                          <w:szCs w:val="20"/>
                        </w:rPr>
                        <w:t>RE</w:t>
                      </w:r>
                      <w:r w:rsidRPr="00BC386D">
                        <w:rPr>
                          <w:rFonts w:eastAsia="Times New Roman"/>
                          <w:sz w:val="20"/>
                          <w:szCs w:val="20"/>
                        </w:rPr>
                        <w:t>F</w:t>
                      </w:r>
                      <w:r w:rsidRPr="00BC386D">
                        <w:rPr>
                          <w:rFonts w:eastAsia="Times New Roman"/>
                          <w:sz w:val="20"/>
                          <w:szCs w:val="20"/>
                        </w:rPr>
                        <w:t>ERENCE ID: 2018-03811.</w:t>
                      </w:r>
                    </w:p>
                  </w:txbxContent>
                </v:textbox>
                <w10:wrap type="square"/>
              </v:shape>
            </w:pict>
          </mc:Fallback>
        </mc:AlternateContent>
      </w:r>
    </w:p>
    <w:p w:rsidR="00BC386D" w:rsidRDefault="00BC386D" w:rsidP="00BC386D">
      <w:pPr>
        <w:pStyle w:val="Body"/>
        <w:spacing w:line="360" w:lineRule="auto"/>
        <w:ind w:left="850" w:right="680"/>
        <w:jc w:val="both"/>
        <w:rPr>
          <w:rStyle w:val="NoneA"/>
          <w:rFonts w:ascii="Times New Roman" w:hAnsi="Times New Roman" w:cs="Times New Roman"/>
          <w:b/>
          <w:bCs/>
          <w:lang w:val="de-DE"/>
        </w:rPr>
      </w:pPr>
    </w:p>
    <w:p w:rsidR="003D6281" w:rsidRPr="00B2144F" w:rsidRDefault="00940788" w:rsidP="00BC386D">
      <w:pPr>
        <w:pStyle w:val="Body"/>
        <w:spacing w:line="360" w:lineRule="auto"/>
        <w:ind w:left="850" w:right="680"/>
        <w:jc w:val="both"/>
        <w:rPr>
          <w:rFonts w:ascii="Times New Roman" w:eastAsia="Times New Roman" w:hAnsi="Times New Roman" w:cs="Times New Roman"/>
          <w:b/>
          <w:bCs/>
        </w:rPr>
      </w:pPr>
      <w:r w:rsidRPr="00B2144F">
        <w:rPr>
          <w:rStyle w:val="NoneA"/>
          <w:rFonts w:ascii="Times New Roman" w:hAnsi="Times New Roman" w:cs="Times New Roman"/>
          <w:b/>
          <w:bCs/>
          <w:lang w:val="de-DE"/>
        </w:rPr>
        <w:t>REFERENCES</w:t>
      </w:r>
      <w:r w:rsidR="00BC386D">
        <w:rPr>
          <w:rStyle w:val="NoneA"/>
          <w:rFonts w:ascii="Times New Roman" w:hAnsi="Times New Roman" w:cs="Times New Roman"/>
          <w:b/>
          <w:bCs/>
          <w:lang w:val="de-DE"/>
        </w:rPr>
        <w:t xml:space="preserve"> </w:t>
      </w:r>
    </w:p>
    <w:p w:rsidR="003D6281" w:rsidRPr="00BC386D" w:rsidRDefault="00940788" w:rsidP="00B2144F">
      <w:pPr>
        <w:pStyle w:val="Body"/>
        <w:spacing w:line="360" w:lineRule="auto"/>
        <w:ind w:left="850" w:right="680"/>
        <w:jc w:val="both"/>
        <w:rPr>
          <w:rStyle w:val="NoneA"/>
          <w:rFonts w:ascii="Times New Roman" w:eastAsia="Times New Roman" w:hAnsi="Times New Roman" w:cs="Times New Roman"/>
          <w:sz w:val="18"/>
          <w:szCs w:val="18"/>
        </w:rPr>
      </w:pPr>
      <w:r w:rsidRPr="00BC386D">
        <w:rPr>
          <w:rStyle w:val="NoneA"/>
          <w:rFonts w:ascii="Times New Roman" w:hAnsi="Times New Roman" w:cs="Times New Roman"/>
          <w:sz w:val="18"/>
          <w:szCs w:val="18"/>
        </w:rPr>
        <w:t xml:space="preserve">[1] Rosenfeld, RM; </w:t>
      </w:r>
      <w:proofErr w:type="spellStart"/>
      <w:r w:rsidRPr="00BC386D">
        <w:rPr>
          <w:rStyle w:val="NoneA"/>
          <w:rFonts w:ascii="Times New Roman" w:hAnsi="Times New Roman" w:cs="Times New Roman"/>
          <w:sz w:val="18"/>
          <w:szCs w:val="18"/>
        </w:rPr>
        <w:t>Piccirillo</w:t>
      </w:r>
      <w:proofErr w:type="spellEnd"/>
      <w:r w:rsidRPr="00BC386D">
        <w:rPr>
          <w:rStyle w:val="NoneA"/>
          <w:rFonts w:ascii="Times New Roman" w:hAnsi="Times New Roman" w:cs="Times New Roman"/>
          <w:sz w:val="18"/>
          <w:szCs w:val="18"/>
        </w:rPr>
        <w:t xml:space="preserve">, JF; Chandrasekhar, SS; Brook, I; Ashok Kumar, K; </w:t>
      </w:r>
      <w:proofErr w:type="spellStart"/>
      <w:r w:rsidRPr="00BC386D">
        <w:rPr>
          <w:rStyle w:val="NoneA"/>
          <w:rFonts w:ascii="Times New Roman" w:hAnsi="Times New Roman" w:cs="Times New Roman"/>
          <w:sz w:val="18"/>
          <w:szCs w:val="18"/>
        </w:rPr>
        <w:t>Kramper</w:t>
      </w:r>
      <w:proofErr w:type="spellEnd"/>
      <w:r w:rsidRPr="00BC386D">
        <w:rPr>
          <w:rStyle w:val="NoneA"/>
          <w:rFonts w:ascii="Times New Roman" w:hAnsi="Times New Roman" w:cs="Times New Roman"/>
          <w:sz w:val="18"/>
          <w:szCs w:val="18"/>
        </w:rPr>
        <w:t xml:space="preserve">, M; </w:t>
      </w:r>
      <w:proofErr w:type="spellStart"/>
      <w:r w:rsidRPr="00BC386D">
        <w:rPr>
          <w:rStyle w:val="NoneA"/>
          <w:rFonts w:ascii="Times New Roman" w:hAnsi="Times New Roman" w:cs="Times New Roman"/>
          <w:sz w:val="18"/>
          <w:szCs w:val="18"/>
        </w:rPr>
        <w:t>Orlandi</w:t>
      </w:r>
      <w:proofErr w:type="spellEnd"/>
      <w:r w:rsidRPr="00BC386D">
        <w:rPr>
          <w:rStyle w:val="NoneA"/>
          <w:rFonts w:ascii="Times New Roman" w:hAnsi="Times New Roman" w:cs="Times New Roman"/>
          <w:sz w:val="18"/>
          <w:szCs w:val="18"/>
        </w:rPr>
        <w:t>, RR; Palmer, JN; Patel, ZM; Peters, A; Walsh, SA; Corrigan, MD (April 2015). "Clinical practice guideline (update): adult sinusitis executive summary". Otola</w:t>
      </w:r>
      <w:r w:rsidRPr="00BC386D">
        <w:rPr>
          <w:rStyle w:val="NoneA"/>
          <w:rFonts w:ascii="Times New Roman" w:hAnsi="Times New Roman" w:cs="Times New Roman"/>
          <w:sz w:val="18"/>
          <w:szCs w:val="18"/>
        </w:rPr>
        <w:t>r</w:t>
      </w:r>
      <w:r w:rsidRPr="00BC386D">
        <w:rPr>
          <w:rStyle w:val="NoneA"/>
          <w:rFonts w:ascii="Times New Roman" w:hAnsi="Times New Roman" w:cs="Times New Roman"/>
          <w:sz w:val="18"/>
          <w:szCs w:val="18"/>
        </w:rPr>
        <w:t>yngology—head and neck surgery: official journal of American Academy of Otolaryngology-Head and Neck Surgery. 152 (4): 598–</w:t>
      </w:r>
      <w:r w:rsidRPr="00BC386D">
        <w:rPr>
          <w:rStyle w:val="NoneA"/>
          <w:rFonts w:ascii="Times New Roman" w:hAnsi="Times New Roman" w:cs="Times New Roman"/>
          <w:sz w:val="18"/>
          <w:szCs w:val="18"/>
          <w:lang w:val="pt-PT"/>
        </w:rPr>
        <w:t>609. doi:10.1177/0194599815574247. PMID 25833927</w:t>
      </w:r>
    </w:p>
    <w:p w:rsidR="003D6281" w:rsidRPr="00BC386D" w:rsidRDefault="00940788" w:rsidP="00B2144F">
      <w:pPr>
        <w:pStyle w:val="Body"/>
        <w:spacing w:line="360" w:lineRule="auto"/>
        <w:ind w:left="850" w:right="680"/>
        <w:jc w:val="both"/>
        <w:rPr>
          <w:rStyle w:val="NoneA"/>
          <w:rFonts w:ascii="Times New Roman" w:eastAsia="Times New Roman" w:hAnsi="Times New Roman" w:cs="Times New Roman"/>
          <w:sz w:val="18"/>
          <w:szCs w:val="18"/>
        </w:rPr>
      </w:pPr>
      <w:r w:rsidRPr="00BC386D">
        <w:rPr>
          <w:rStyle w:val="NoneA"/>
          <w:rFonts w:ascii="Times New Roman" w:hAnsi="Times New Roman" w:cs="Times New Roman"/>
          <w:sz w:val="18"/>
          <w:szCs w:val="18"/>
        </w:rPr>
        <w:t xml:space="preserve">[2] </w:t>
      </w:r>
      <w:proofErr w:type="gramStart"/>
      <w:r w:rsidRPr="00BC386D">
        <w:rPr>
          <w:rStyle w:val="NoneA"/>
          <w:rFonts w:ascii="Times New Roman" w:hAnsi="Times New Roman" w:cs="Times New Roman"/>
          <w:sz w:val="18"/>
          <w:szCs w:val="18"/>
        </w:rPr>
        <w:t>cdc.gov</w:t>
      </w:r>
      <w:proofErr w:type="gramEnd"/>
      <w:r w:rsidRPr="00BC386D">
        <w:rPr>
          <w:rStyle w:val="NoneA"/>
          <w:rFonts w:ascii="Times New Roman" w:hAnsi="Times New Roman" w:cs="Times New Roman"/>
          <w:sz w:val="18"/>
          <w:szCs w:val="18"/>
        </w:rPr>
        <w:t>. September 30, 2013. Archived from the original on 7 April 2015 Retrieved 6 April 2015</w:t>
      </w:r>
    </w:p>
    <w:p w:rsidR="003D6281" w:rsidRPr="00BC386D" w:rsidRDefault="00940788" w:rsidP="00B2144F">
      <w:pPr>
        <w:pStyle w:val="Body"/>
        <w:spacing w:line="360" w:lineRule="auto"/>
        <w:ind w:left="850" w:right="680"/>
        <w:jc w:val="both"/>
        <w:rPr>
          <w:rStyle w:val="NoneA"/>
          <w:rFonts w:ascii="Times New Roman" w:eastAsia="Times New Roman" w:hAnsi="Times New Roman" w:cs="Times New Roman"/>
          <w:sz w:val="18"/>
          <w:szCs w:val="18"/>
        </w:rPr>
      </w:pPr>
      <w:r w:rsidRPr="00BC386D">
        <w:rPr>
          <w:rStyle w:val="NoneA"/>
          <w:rFonts w:ascii="Times New Roman" w:hAnsi="Times New Roman" w:cs="Times New Roman"/>
          <w:sz w:val="18"/>
          <w:szCs w:val="18"/>
        </w:rPr>
        <w:t xml:space="preserve">[3] April 3, 2012. </w:t>
      </w:r>
      <w:proofErr w:type="gramStart"/>
      <w:r w:rsidRPr="00BC386D">
        <w:rPr>
          <w:rStyle w:val="NoneA"/>
          <w:rFonts w:ascii="Times New Roman" w:hAnsi="Times New Roman" w:cs="Times New Roman"/>
          <w:sz w:val="18"/>
          <w:szCs w:val="18"/>
        </w:rPr>
        <w:t>Archived from the original on 5 April 2015 Retrieved 6 April 2015.</w:t>
      </w:r>
      <w:proofErr w:type="gramEnd"/>
    </w:p>
    <w:p w:rsidR="003D6281" w:rsidRPr="00BC386D" w:rsidRDefault="00940788" w:rsidP="00B2144F">
      <w:pPr>
        <w:pStyle w:val="Body"/>
        <w:spacing w:line="360" w:lineRule="auto"/>
        <w:ind w:left="850" w:right="680"/>
        <w:jc w:val="both"/>
        <w:rPr>
          <w:rStyle w:val="NoneA"/>
          <w:rFonts w:ascii="Times New Roman" w:eastAsia="Times New Roman" w:hAnsi="Times New Roman" w:cs="Times New Roman"/>
          <w:sz w:val="18"/>
          <w:szCs w:val="18"/>
        </w:rPr>
      </w:pPr>
      <w:r w:rsidRPr="00BC386D">
        <w:rPr>
          <w:rStyle w:val="NoneA"/>
          <w:rFonts w:ascii="Times New Roman" w:hAnsi="Times New Roman" w:cs="Times New Roman"/>
          <w:sz w:val="18"/>
          <w:szCs w:val="18"/>
        </w:rPr>
        <w:t xml:space="preserve">[4] "Sinusitis". U.S. National Institute of Allergy and Infectious Diseases April 3, 2012. </w:t>
      </w:r>
      <w:proofErr w:type="gramStart"/>
      <w:r w:rsidRPr="00BC386D">
        <w:rPr>
          <w:rStyle w:val="NoneA"/>
          <w:rFonts w:ascii="Times New Roman" w:hAnsi="Times New Roman" w:cs="Times New Roman"/>
          <w:sz w:val="18"/>
          <w:szCs w:val="18"/>
        </w:rPr>
        <w:t>Archived from the original on 4 April 2015.</w:t>
      </w:r>
      <w:proofErr w:type="gramEnd"/>
      <w:r w:rsidRPr="00BC386D">
        <w:rPr>
          <w:rStyle w:val="NoneA"/>
          <w:rFonts w:ascii="Times New Roman" w:hAnsi="Times New Roman" w:cs="Times New Roman"/>
          <w:sz w:val="18"/>
          <w:szCs w:val="18"/>
        </w:rPr>
        <w:t xml:space="preserve"> Retrieved 6 April 2015</w:t>
      </w:r>
    </w:p>
    <w:p w:rsidR="003D6281" w:rsidRPr="00BC386D" w:rsidRDefault="00940788" w:rsidP="00B2144F">
      <w:pPr>
        <w:pStyle w:val="Body"/>
        <w:spacing w:line="360" w:lineRule="auto"/>
        <w:ind w:left="850" w:right="680"/>
        <w:jc w:val="both"/>
        <w:rPr>
          <w:rStyle w:val="NoneA"/>
          <w:rFonts w:ascii="Times New Roman" w:eastAsia="Times New Roman" w:hAnsi="Times New Roman" w:cs="Times New Roman"/>
          <w:sz w:val="18"/>
          <w:szCs w:val="18"/>
        </w:rPr>
      </w:pPr>
      <w:r w:rsidRPr="00BC386D">
        <w:rPr>
          <w:rStyle w:val="NoneA"/>
          <w:rFonts w:ascii="Times New Roman" w:hAnsi="Times New Roman" w:cs="Times New Roman"/>
          <w:sz w:val="18"/>
          <w:szCs w:val="18"/>
        </w:rPr>
        <w:t xml:space="preserve">[5] Anon JB, Jacobs MR, Poole MD, et al. Antimicrobial treatment guidelines for acute bacterial </w:t>
      </w:r>
      <w:proofErr w:type="spellStart"/>
      <w:r w:rsidRPr="00BC386D">
        <w:rPr>
          <w:rStyle w:val="NoneA"/>
          <w:rFonts w:ascii="Times New Roman" w:hAnsi="Times New Roman" w:cs="Times New Roman"/>
          <w:sz w:val="18"/>
          <w:szCs w:val="18"/>
        </w:rPr>
        <w:t>rhinosinusitis</w:t>
      </w:r>
      <w:proofErr w:type="spellEnd"/>
      <w:r w:rsidRPr="00BC386D">
        <w:rPr>
          <w:rStyle w:val="NoneA"/>
          <w:rFonts w:ascii="Times New Roman" w:hAnsi="Times New Roman" w:cs="Times New Roman"/>
          <w:sz w:val="18"/>
          <w:szCs w:val="18"/>
        </w:rPr>
        <w:t xml:space="preserve">, </w:t>
      </w:r>
      <w:proofErr w:type="spellStart"/>
      <w:r w:rsidRPr="00BC386D">
        <w:rPr>
          <w:rStyle w:val="NoneA"/>
          <w:rFonts w:ascii="Times New Roman" w:hAnsi="Times New Roman" w:cs="Times New Roman"/>
          <w:sz w:val="18"/>
          <w:szCs w:val="18"/>
        </w:rPr>
        <w:t>Otolaryngol</w:t>
      </w:r>
      <w:proofErr w:type="spellEnd"/>
      <w:r w:rsidRPr="00BC386D">
        <w:rPr>
          <w:rStyle w:val="NoneA"/>
          <w:rFonts w:ascii="Times New Roman" w:hAnsi="Times New Roman" w:cs="Times New Roman"/>
          <w:sz w:val="18"/>
          <w:szCs w:val="18"/>
        </w:rPr>
        <w:t xml:space="preserve"> Head Neck </w:t>
      </w:r>
      <w:proofErr w:type="spellStart"/>
      <w:proofErr w:type="gramStart"/>
      <w:r w:rsidRPr="00BC386D">
        <w:rPr>
          <w:rStyle w:val="NoneA"/>
          <w:rFonts w:ascii="Times New Roman" w:hAnsi="Times New Roman" w:cs="Times New Roman"/>
          <w:sz w:val="18"/>
          <w:szCs w:val="18"/>
        </w:rPr>
        <w:t>Surg</w:t>
      </w:r>
      <w:proofErr w:type="spellEnd"/>
      <w:r w:rsidRPr="00BC386D">
        <w:rPr>
          <w:rStyle w:val="NoneA"/>
          <w:rFonts w:ascii="Times New Roman" w:hAnsi="Times New Roman" w:cs="Times New Roman"/>
          <w:sz w:val="18"/>
          <w:szCs w:val="18"/>
        </w:rPr>
        <w:t xml:space="preserve"> ,</w:t>
      </w:r>
      <w:proofErr w:type="gramEnd"/>
      <w:r w:rsidRPr="00BC386D">
        <w:rPr>
          <w:rStyle w:val="NoneA"/>
          <w:rFonts w:ascii="Times New Roman" w:hAnsi="Times New Roman" w:cs="Times New Roman"/>
          <w:sz w:val="18"/>
          <w:szCs w:val="18"/>
        </w:rPr>
        <w:t xml:space="preserve"> 2004, vol. 130 </w:t>
      </w:r>
      <w:proofErr w:type="spellStart"/>
      <w:r w:rsidRPr="00BC386D">
        <w:rPr>
          <w:rStyle w:val="NoneA"/>
          <w:rFonts w:ascii="Times New Roman" w:hAnsi="Times New Roman" w:cs="Times New Roman"/>
          <w:sz w:val="18"/>
          <w:szCs w:val="18"/>
        </w:rPr>
        <w:t>Suppl</w:t>
      </w:r>
      <w:proofErr w:type="spellEnd"/>
      <w:r w:rsidRPr="00BC386D">
        <w:rPr>
          <w:rStyle w:val="NoneA"/>
          <w:rFonts w:ascii="Times New Roman" w:hAnsi="Times New Roman" w:cs="Times New Roman"/>
          <w:sz w:val="18"/>
          <w:szCs w:val="18"/>
        </w:rPr>
        <w:t xml:space="preserve"> 1(pg. 1-45)</w:t>
      </w:r>
    </w:p>
    <w:p w:rsidR="003D6281" w:rsidRPr="00BC386D" w:rsidRDefault="00940788" w:rsidP="00B2144F">
      <w:pPr>
        <w:pStyle w:val="Body"/>
        <w:spacing w:line="360" w:lineRule="auto"/>
        <w:ind w:left="850" w:right="680"/>
        <w:jc w:val="both"/>
        <w:rPr>
          <w:rStyle w:val="NoneA"/>
          <w:rFonts w:ascii="Times New Roman" w:eastAsia="Times New Roman" w:hAnsi="Times New Roman" w:cs="Times New Roman"/>
          <w:sz w:val="18"/>
          <w:szCs w:val="18"/>
        </w:rPr>
      </w:pPr>
      <w:r w:rsidRPr="00BC386D">
        <w:rPr>
          <w:rStyle w:val="NoneA"/>
          <w:rFonts w:ascii="Times New Roman" w:hAnsi="Times New Roman" w:cs="Times New Roman"/>
          <w:sz w:val="18"/>
          <w:szCs w:val="18"/>
        </w:rPr>
        <w:t xml:space="preserve">[6] </w:t>
      </w:r>
      <w:proofErr w:type="spellStart"/>
      <w:r w:rsidRPr="00BC386D">
        <w:rPr>
          <w:rStyle w:val="NoneA"/>
          <w:rFonts w:ascii="Times New Roman" w:hAnsi="Times New Roman" w:cs="Times New Roman"/>
          <w:sz w:val="18"/>
          <w:szCs w:val="18"/>
        </w:rPr>
        <w:t>Benninger</w:t>
      </w:r>
      <w:proofErr w:type="spellEnd"/>
      <w:r w:rsidRPr="00BC386D">
        <w:rPr>
          <w:rStyle w:val="NoneA"/>
          <w:rFonts w:ascii="Times New Roman" w:hAnsi="Times New Roman" w:cs="Times New Roman"/>
          <w:sz w:val="18"/>
          <w:szCs w:val="18"/>
        </w:rPr>
        <w:t xml:space="preserve"> MS, </w:t>
      </w:r>
      <w:proofErr w:type="spellStart"/>
      <w:r w:rsidRPr="00BC386D">
        <w:rPr>
          <w:rStyle w:val="NoneA"/>
          <w:rFonts w:ascii="Times New Roman" w:hAnsi="Times New Roman" w:cs="Times New Roman"/>
          <w:sz w:val="18"/>
          <w:szCs w:val="18"/>
        </w:rPr>
        <w:t>Appelbaum</w:t>
      </w:r>
      <w:proofErr w:type="spellEnd"/>
      <w:r w:rsidRPr="00BC386D">
        <w:rPr>
          <w:rStyle w:val="NoneA"/>
          <w:rFonts w:ascii="Times New Roman" w:hAnsi="Times New Roman" w:cs="Times New Roman"/>
          <w:sz w:val="18"/>
          <w:szCs w:val="18"/>
        </w:rPr>
        <w:t xml:space="preserve"> PC, </w:t>
      </w:r>
      <w:proofErr w:type="spellStart"/>
      <w:r w:rsidRPr="00BC386D">
        <w:rPr>
          <w:rStyle w:val="NoneA"/>
          <w:rFonts w:ascii="Times New Roman" w:hAnsi="Times New Roman" w:cs="Times New Roman"/>
          <w:sz w:val="18"/>
          <w:szCs w:val="18"/>
        </w:rPr>
        <w:t>Denneny</w:t>
      </w:r>
      <w:proofErr w:type="spellEnd"/>
      <w:r w:rsidRPr="00BC386D">
        <w:rPr>
          <w:rStyle w:val="NoneA"/>
          <w:rFonts w:ascii="Times New Roman" w:hAnsi="Times New Roman" w:cs="Times New Roman"/>
          <w:sz w:val="18"/>
          <w:szCs w:val="18"/>
        </w:rPr>
        <w:t xml:space="preserve"> JC, </w:t>
      </w:r>
      <w:proofErr w:type="spellStart"/>
      <w:r w:rsidRPr="00BC386D">
        <w:rPr>
          <w:rStyle w:val="NoneA"/>
          <w:rFonts w:ascii="Times New Roman" w:hAnsi="Times New Roman" w:cs="Times New Roman"/>
          <w:sz w:val="18"/>
          <w:szCs w:val="18"/>
        </w:rPr>
        <w:t>Osguthorpe</w:t>
      </w:r>
      <w:proofErr w:type="spellEnd"/>
      <w:r w:rsidRPr="00BC386D">
        <w:rPr>
          <w:rStyle w:val="NoneA"/>
          <w:rFonts w:ascii="Times New Roman" w:hAnsi="Times New Roman" w:cs="Times New Roman"/>
          <w:sz w:val="18"/>
          <w:szCs w:val="18"/>
        </w:rPr>
        <w:t xml:space="preserve"> DJ, </w:t>
      </w:r>
      <w:proofErr w:type="spellStart"/>
      <w:r w:rsidRPr="00BC386D">
        <w:rPr>
          <w:rStyle w:val="NoneA"/>
          <w:rFonts w:ascii="Times New Roman" w:hAnsi="Times New Roman" w:cs="Times New Roman"/>
          <w:sz w:val="18"/>
          <w:szCs w:val="18"/>
        </w:rPr>
        <w:t>Stankiewicz</w:t>
      </w:r>
      <w:proofErr w:type="spellEnd"/>
      <w:r w:rsidRPr="00BC386D">
        <w:rPr>
          <w:rStyle w:val="NoneA"/>
          <w:rFonts w:ascii="Times New Roman" w:hAnsi="Times New Roman" w:cs="Times New Roman"/>
          <w:sz w:val="18"/>
          <w:szCs w:val="18"/>
        </w:rPr>
        <w:t xml:space="preserve"> JA. Maxillary sinus puncture and culture in the diagn</w:t>
      </w:r>
      <w:r w:rsidRPr="00BC386D">
        <w:rPr>
          <w:rStyle w:val="NoneA"/>
          <w:rFonts w:ascii="Times New Roman" w:hAnsi="Times New Roman" w:cs="Times New Roman"/>
          <w:sz w:val="18"/>
          <w:szCs w:val="18"/>
        </w:rPr>
        <w:t>o</w:t>
      </w:r>
      <w:r w:rsidRPr="00BC386D">
        <w:rPr>
          <w:rStyle w:val="NoneA"/>
          <w:rFonts w:ascii="Times New Roman" w:hAnsi="Times New Roman" w:cs="Times New Roman"/>
          <w:sz w:val="18"/>
          <w:szCs w:val="18"/>
        </w:rPr>
        <w:t xml:space="preserve">sis of acute </w:t>
      </w:r>
      <w:proofErr w:type="spellStart"/>
      <w:r w:rsidRPr="00BC386D">
        <w:rPr>
          <w:rStyle w:val="NoneA"/>
          <w:rFonts w:ascii="Times New Roman" w:hAnsi="Times New Roman" w:cs="Times New Roman"/>
          <w:sz w:val="18"/>
          <w:szCs w:val="18"/>
        </w:rPr>
        <w:t>rhinosinusitis</w:t>
      </w:r>
      <w:proofErr w:type="spellEnd"/>
      <w:r w:rsidRPr="00BC386D">
        <w:rPr>
          <w:rStyle w:val="NoneA"/>
          <w:rFonts w:ascii="Times New Roman" w:hAnsi="Times New Roman" w:cs="Times New Roman"/>
          <w:sz w:val="18"/>
          <w:szCs w:val="18"/>
        </w:rPr>
        <w:t xml:space="preserve">: the case for pursuing alternative culture methods, </w:t>
      </w:r>
      <w:proofErr w:type="spellStart"/>
      <w:r w:rsidRPr="00BC386D">
        <w:rPr>
          <w:rStyle w:val="NoneA"/>
          <w:rFonts w:ascii="Times New Roman" w:hAnsi="Times New Roman" w:cs="Times New Roman"/>
          <w:sz w:val="18"/>
          <w:szCs w:val="18"/>
        </w:rPr>
        <w:t>Otolaryngol</w:t>
      </w:r>
      <w:proofErr w:type="spellEnd"/>
      <w:r w:rsidRPr="00BC386D">
        <w:rPr>
          <w:rStyle w:val="NoneA"/>
          <w:rFonts w:ascii="Times New Roman" w:hAnsi="Times New Roman" w:cs="Times New Roman"/>
          <w:sz w:val="18"/>
          <w:szCs w:val="18"/>
        </w:rPr>
        <w:t xml:space="preserve"> Head Neck </w:t>
      </w:r>
      <w:proofErr w:type="spellStart"/>
      <w:proofErr w:type="gramStart"/>
      <w:r w:rsidRPr="00BC386D">
        <w:rPr>
          <w:rStyle w:val="NoneA"/>
          <w:rFonts w:ascii="Times New Roman" w:hAnsi="Times New Roman" w:cs="Times New Roman"/>
          <w:sz w:val="18"/>
          <w:szCs w:val="18"/>
        </w:rPr>
        <w:t>Surg</w:t>
      </w:r>
      <w:proofErr w:type="spellEnd"/>
      <w:r w:rsidRPr="00BC386D">
        <w:rPr>
          <w:rStyle w:val="NoneA"/>
          <w:rFonts w:ascii="Times New Roman" w:hAnsi="Times New Roman" w:cs="Times New Roman"/>
          <w:sz w:val="18"/>
          <w:szCs w:val="18"/>
        </w:rPr>
        <w:t xml:space="preserve"> ,</w:t>
      </w:r>
      <w:proofErr w:type="gramEnd"/>
      <w:r w:rsidRPr="00BC386D">
        <w:rPr>
          <w:rStyle w:val="NoneA"/>
          <w:rFonts w:ascii="Times New Roman" w:hAnsi="Times New Roman" w:cs="Times New Roman"/>
          <w:sz w:val="18"/>
          <w:szCs w:val="18"/>
        </w:rPr>
        <w:t xml:space="preserve"> 2002, vol. 127 (pg. 7-12)</w:t>
      </w:r>
    </w:p>
    <w:p w:rsidR="003D6281" w:rsidRPr="00BC386D" w:rsidRDefault="00940788" w:rsidP="00B2144F">
      <w:pPr>
        <w:pStyle w:val="Body"/>
        <w:spacing w:line="360" w:lineRule="auto"/>
        <w:ind w:left="850" w:right="680"/>
        <w:jc w:val="both"/>
        <w:rPr>
          <w:rStyle w:val="NoneA"/>
          <w:rFonts w:ascii="Times New Roman" w:eastAsia="Times New Roman" w:hAnsi="Times New Roman" w:cs="Times New Roman"/>
          <w:sz w:val="18"/>
          <w:szCs w:val="18"/>
        </w:rPr>
      </w:pPr>
      <w:r w:rsidRPr="00BC386D">
        <w:rPr>
          <w:rStyle w:val="NoneA"/>
          <w:rFonts w:ascii="Times New Roman" w:hAnsi="Times New Roman" w:cs="Times New Roman"/>
          <w:sz w:val="18"/>
          <w:szCs w:val="18"/>
        </w:rPr>
        <w:t xml:space="preserve">[7] Staphylococcus </w:t>
      </w:r>
      <w:proofErr w:type="spellStart"/>
      <w:r w:rsidRPr="00BC386D">
        <w:rPr>
          <w:rStyle w:val="NoneA"/>
          <w:rFonts w:ascii="Times New Roman" w:hAnsi="Times New Roman" w:cs="Times New Roman"/>
          <w:sz w:val="18"/>
          <w:szCs w:val="18"/>
        </w:rPr>
        <w:t>aureus</w:t>
      </w:r>
      <w:proofErr w:type="spellEnd"/>
      <w:r w:rsidRPr="00BC386D">
        <w:rPr>
          <w:rStyle w:val="NoneA"/>
          <w:rFonts w:ascii="Times New Roman" w:hAnsi="Times New Roman" w:cs="Times New Roman"/>
          <w:sz w:val="18"/>
          <w:szCs w:val="18"/>
        </w:rPr>
        <w:t>: Is It a Pathogen of Acute Bacterial Sinusitis in Children and Adults? - Ellen R. Wald, Clinical Infectious Diseases, Volume 54, Issue 6, 15 March 2012, Pages 826–831, https://doi.org/10.1093/cid/cir940</w:t>
      </w:r>
    </w:p>
    <w:p w:rsidR="003D6281" w:rsidRPr="00BC386D" w:rsidRDefault="00940788" w:rsidP="00B2144F">
      <w:pPr>
        <w:pStyle w:val="Body"/>
        <w:spacing w:line="360" w:lineRule="auto"/>
        <w:ind w:left="850" w:right="680"/>
        <w:jc w:val="both"/>
        <w:rPr>
          <w:rStyle w:val="NoneA"/>
          <w:rFonts w:ascii="Times New Roman" w:eastAsia="Times New Roman" w:hAnsi="Times New Roman" w:cs="Times New Roman"/>
          <w:sz w:val="18"/>
          <w:szCs w:val="18"/>
        </w:rPr>
      </w:pPr>
      <w:r w:rsidRPr="00BC386D">
        <w:rPr>
          <w:rStyle w:val="NoneA"/>
          <w:rFonts w:ascii="Times New Roman" w:hAnsi="Times New Roman" w:cs="Times New Roman"/>
          <w:sz w:val="18"/>
          <w:szCs w:val="18"/>
        </w:rPr>
        <w:t xml:space="preserve">[8]. </w:t>
      </w:r>
      <w:proofErr w:type="spellStart"/>
      <w:r w:rsidRPr="00BC386D">
        <w:rPr>
          <w:rStyle w:val="NoneA"/>
          <w:rFonts w:ascii="Times New Roman" w:hAnsi="Times New Roman" w:cs="Times New Roman"/>
          <w:sz w:val="18"/>
          <w:szCs w:val="18"/>
        </w:rPr>
        <w:t>Diekema</w:t>
      </w:r>
      <w:proofErr w:type="spellEnd"/>
      <w:r w:rsidRPr="00BC386D">
        <w:rPr>
          <w:rStyle w:val="NoneA"/>
          <w:rFonts w:ascii="Times New Roman" w:hAnsi="Times New Roman" w:cs="Times New Roman"/>
          <w:sz w:val="18"/>
          <w:szCs w:val="18"/>
        </w:rPr>
        <w:t xml:space="preserve"> DJ, </w:t>
      </w:r>
      <w:proofErr w:type="spellStart"/>
      <w:r w:rsidRPr="00BC386D">
        <w:rPr>
          <w:rStyle w:val="NoneA"/>
          <w:rFonts w:ascii="Times New Roman" w:hAnsi="Times New Roman" w:cs="Times New Roman"/>
          <w:sz w:val="18"/>
          <w:szCs w:val="18"/>
        </w:rPr>
        <w:t>Pfaller</w:t>
      </w:r>
      <w:proofErr w:type="spellEnd"/>
      <w:r w:rsidRPr="00BC386D">
        <w:rPr>
          <w:rStyle w:val="NoneA"/>
          <w:rFonts w:ascii="Times New Roman" w:hAnsi="Times New Roman" w:cs="Times New Roman"/>
          <w:sz w:val="18"/>
          <w:szCs w:val="18"/>
        </w:rPr>
        <w:t xml:space="preserve"> MA, Schmitz FJ, et al. Survey of infections due to Staphylococcus species: frequency of occurrence and a</w:t>
      </w:r>
      <w:r w:rsidRPr="00BC386D">
        <w:rPr>
          <w:rStyle w:val="NoneA"/>
          <w:rFonts w:ascii="Times New Roman" w:hAnsi="Times New Roman" w:cs="Times New Roman"/>
          <w:sz w:val="18"/>
          <w:szCs w:val="18"/>
        </w:rPr>
        <w:t>n</w:t>
      </w:r>
      <w:r w:rsidRPr="00BC386D">
        <w:rPr>
          <w:rStyle w:val="NoneA"/>
          <w:rFonts w:ascii="Times New Roman" w:hAnsi="Times New Roman" w:cs="Times New Roman"/>
          <w:sz w:val="18"/>
          <w:szCs w:val="18"/>
        </w:rPr>
        <w:t xml:space="preserve">timicrobial susceptibility of isolates collected in the United States, Canada, Latin America, Europe, and the Western Pacific region for the SENTRY Antimicrobial Surveillance Program, 1997–1999, </w:t>
      </w:r>
      <w:proofErr w:type="spellStart"/>
      <w:r w:rsidRPr="00BC386D">
        <w:rPr>
          <w:rStyle w:val="NoneA"/>
          <w:rFonts w:ascii="Times New Roman" w:hAnsi="Times New Roman" w:cs="Times New Roman"/>
          <w:sz w:val="18"/>
          <w:szCs w:val="18"/>
        </w:rPr>
        <w:t>Clin</w:t>
      </w:r>
      <w:proofErr w:type="spellEnd"/>
      <w:r w:rsidRPr="00BC386D">
        <w:rPr>
          <w:rStyle w:val="NoneA"/>
          <w:rFonts w:ascii="Times New Roman" w:hAnsi="Times New Roman" w:cs="Times New Roman"/>
          <w:sz w:val="18"/>
          <w:szCs w:val="18"/>
        </w:rPr>
        <w:t xml:space="preserve"> Infect Dis , 2001, vol. 32 </w:t>
      </w:r>
      <w:proofErr w:type="spellStart"/>
      <w:r w:rsidRPr="00BC386D">
        <w:rPr>
          <w:rStyle w:val="NoneA"/>
          <w:rFonts w:ascii="Times New Roman" w:hAnsi="Times New Roman" w:cs="Times New Roman"/>
          <w:sz w:val="18"/>
          <w:szCs w:val="18"/>
        </w:rPr>
        <w:t>Suppl</w:t>
      </w:r>
      <w:proofErr w:type="spellEnd"/>
      <w:r w:rsidRPr="00BC386D">
        <w:rPr>
          <w:rStyle w:val="NoneA"/>
          <w:rFonts w:ascii="Times New Roman" w:hAnsi="Times New Roman" w:cs="Times New Roman"/>
          <w:sz w:val="18"/>
          <w:szCs w:val="18"/>
        </w:rPr>
        <w:t xml:space="preserve"> 2(pg. 114-32)</w:t>
      </w:r>
    </w:p>
    <w:p w:rsidR="003D6281" w:rsidRPr="00BC386D" w:rsidRDefault="00940788" w:rsidP="00B2144F">
      <w:pPr>
        <w:pStyle w:val="Body"/>
        <w:spacing w:line="360" w:lineRule="auto"/>
        <w:ind w:left="850" w:right="680"/>
        <w:jc w:val="both"/>
        <w:rPr>
          <w:rStyle w:val="NoneA"/>
          <w:rFonts w:ascii="Times New Roman" w:eastAsia="Times New Roman" w:hAnsi="Times New Roman" w:cs="Times New Roman"/>
          <w:sz w:val="18"/>
          <w:szCs w:val="18"/>
        </w:rPr>
      </w:pPr>
      <w:r w:rsidRPr="00BC386D">
        <w:rPr>
          <w:rStyle w:val="NoneA"/>
          <w:rFonts w:ascii="Times New Roman" w:hAnsi="Times New Roman" w:cs="Times New Roman"/>
          <w:sz w:val="18"/>
          <w:szCs w:val="18"/>
        </w:rPr>
        <w:t xml:space="preserve">[9] SINO-NASAL OUTCOME TEST (SNOT-20) - by Jay F. </w:t>
      </w:r>
      <w:proofErr w:type="spellStart"/>
      <w:r w:rsidRPr="00BC386D">
        <w:rPr>
          <w:rStyle w:val="NoneA"/>
          <w:rFonts w:ascii="Times New Roman" w:hAnsi="Times New Roman" w:cs="Times New Roman"/>
          <w:sz w:val="18"/>
          <w:szCs w:val="18"/>
        </w:rPr>
        <w:t>Piccirillo</w:t>
      </w:r>
      <w:proofErr w:type="spellEnd"/>
      <w:r w:rsidRPr="00BC386D">
        <w:rPr>
          <w:rStyle w:val="NoneA"/>
          <w:rFonts w:ascii="Times New Roman" w:hAnsi="Times New Roman" w:cs="Times New Roman"/>
          <w:sz w:val="18"/>
          <w:szCs w:val="18"/>
        </w:rPr>
        <w:t>, M.D., Washington University School of Medicine, St. Louis, Missouri - Copyright © 1996</w:t>
      </w:r>
    </w:p>
    <w:p w:rsidR="003D6281" w:rsidRPr="00BC386D" w:rsidRDefault="00940788" w:rsidP="00B2144F">
      <w:pPr>
        <w:pStyle w:val="Body"/>
        <w:spacing w:line="360" w:lineRule="auto"/>
        <w:ind w:left="850" w:right="680"/>
        <w:jc w:val="both"/>
        <w:rPr>
          <w:rStyle w:val="NoneA"/>
          <w:rFonts w:ascii="Times New Roman" w:eastAsia="Times New Roman" w:hAnsi="Times New Roman" w:cs="Times New Roman"/>
          <w:sz w:val="18"/>
          <w:szCs w:val="18"/>
        </w:rPr>
      </w:pPr>
      <w:r w:rsidRPr="00BC386D">
        <w:rPr>
          <w:rStyle w:val="NoneA"/>
          <w:rFonts w:ascii="Times New Roman" w:hAnsi="Times New Roman" w:cs="Times New Roman"/>
          <w:sz w:val="18"/>
          <w:szCs w:val="18"/>
        </w:rPr>
        <w:t xml:space="preserve">[10] Nasal colonization with Staphylococcus </w:t>
      </w:r>
      <w:proofErr w:type="spellStart"/>
      <w:r w:rsidRPr="00BC386D">
        <w:rPr>
          <w:rStyle w:val="NoneA"/>
          <w:rFonts w:ascii="Times New Roman" w:hAnsi="Times New Roman" w:cs="Times New Roman"/>
          <w:sz w:val="18"/>
          <w:szCs w:val="18"/>
        </w:rPr>
        <w:t>aureus</w:t>
      </w:r>
      <w:proofErr w:type="spellEnd"/>
      <w:r w:rsidRPr="00BC386D">
        <w:rPr>
          <w:rStyle w:val="NoneA"/>
          <w:rFonts w:ascii="Times New Roman" w:hAnsi="Times New Roman" w:cs="Times New Roman"/>
          <w:sz w:val="18"/>
          <w:szCs w:val="18"/>
        </w:rPr>
        <w:t xml:space="preserve"> is not associated with the severity of symptoms or the extent of the disease in chronic rhino sinusitis</w:t>
      </w:r>
    </w:p>
    <w:p w:rsidR="003D6281" w:rsidRPr="00BC386D" w:rsidRDefault="00940788" w:rsidP="00B2144F">
      <w:pPr>
        <w:pStyle w:val="ListParagraph"/>
        <w:spacing w:after="0" w:line="360" w:lineRule="auto"/>
        <w:ind w:left="850" w:right="680"/>
        <w:jc w:val="both"/>
        <w:rPr>
          <w:rStyle w:val="NoneA"/>
          <w:rFonts w:ascii="Times New Roman" w:eastAsia="Times New Roman" w:hAnsi="Times New Roman" w:cs="Times New Roman"/>
          <w:sz w:val="18"/>
          <w:szCs w:val="18"/>
        </w:rPr>
      </w:pPr>
      <w:proofErr w:type="spellStart"/>
      <w:r w:rsidRPr="00BC386D">
        <w:rPr>
          <w:rStyle w:val="NoneA"/>
          <w:rFonts w:ascii="Times New Roman" w:hAnsi="Times New Roman" w:cs="Times New Roman"/>
          <w:sz w:val="18"/>
          <w:szCs w:val="18"/>
        </w:rPr>
        <w:t>Damm</w:t>
      </w:r>
      <w:proofErr w:type="spellEnd"/>
      <w:r w:rsidRPr="00BC386D">
        <w:rPr>
          <w:rStyle w:val="NoneA"/>
          <w:rFonts w:ascii="Times New Roman" w:hAnsi="Times New Roman" w:cs="Times New Roman"/>
          <w:sz w:val="18"/>
          <w:szCs w:val="18"/>
        </w:rPr>
        <w:t xml:space="preserve"> M1, </w:t>
      </w:r>
      <w:proofErr w:type="spellStart"/>
      <w:r w:rsidRPr="00BC386D">
        <w:rPr>
          <w:rStyle w:val="NoneA"/>
          <w:rFonts w:ascii="Times New Roman" w:hAnsi="Times New Roman" w:cs="Times New Roman"/>
          <w:sz w:val="18"/>
          <w:szCs w:val="18"/>
        </w:rPr>
        <w:t>Quante</w:t>
      </w:r>
      <w:proofErr w:type="spellEnd"/>
      <w:r w:rsidRPr="00BC386D">
        <w:rPr>
          <w:rStyle w:val="NoneA"/>
          <w:rFonts w:ascii="Times New Roman" w:hAnsi="Times New Roman" w:cs="Times New Roman"/>
          <w:sz w:val="18"/>
          <w:szCs w:val="18"/>
        </w:rPr>
        <w:t xml:space="preserve"> G, </w:t>
      </w:r>
      <w:proofErr w:type="spellStart"/>
      <w:r w:rsidRPr="00BC386D">
        <w:rPr>
          <w:rStyle w:val="NoneA"/>
          <w:rFonts w:ascii="Times New Roman" w:hAnsi="Times New Roman" w:cs="Times New Roman"/>
          <w:sz w:val="18"/>
          <w:szCs w:val="18"/>
        </w:rPr>
        <w:t>Jurk</w:t>
      </w:r>
      <w:proofErr w:type="spellEnd"/>
      <w:r w:rsidRPr="00BC386D">
        <w:rPr>
          <w:rStyle w:val="NoneA"/>
          <w:rFonts w:ascii="Times New Roman" w:hAnsi="Times New Roman" w:cs="Times New Roman"/>
          <w:sz w:val="18"/>
          <w:szCs w:val="18"/>
        </w:rPr>
        <w:t xml:space="preserve"> T, Sauer JA.</w:t>
      </w:r>
    </w:p>
    <w:p w:rsidR="003D6281" w:rsidRPr="00BC386D" w:rsidRDefault="00940788" w:rsidP="00B2144F">
      <w:pPr>
        <w:pStyle w:val="Body"/>
        <w:spacing w:line="360" w:lineRule="auto"/>
        <w:ind w:left="850" w:right="680"/>
        <w:jc w:val="both"/>
        <w:rPr>
          <w:rStyle w:val="NoneA"/>
          <w:rFonts w:ascii="Times New Roman" w:eastAsia="Times New Roman" w:hAnsi="Times New Roman" w:cs="Times New Roman"/>
          <w:sz w:val="18"/>
          <w:szCs w:val="18"/>
        </w:rPr>
      </w:pPr>
      <w:r w:rsidRPr="00BC386D">
        <w:rPr>
          <w:rStyle w:val="NoneA"/>
          <w:rFonts w:ascii="Times New Roman" w:hAnsi="Times New Roman" w:cs="Times New Roman"/>
          <w:sz w:val="18"/>
          <w:szCs w:val="18"/>
        </w:rPr>
        <w:t xml:space="preserve">[11] Staphylococcus </w:t>
      </w:r>
      <w:proofErr w:type="spellStart"/>
      <w:r w:rsidRPr="00BC386D">
        <w:rPr>
          <w:rStyle w:val="NoneA"/>
          <w:rFonts w:ascii="Times New Roman" w:hAnsi="Times New Roman" w:cs="Times New Roman"/>
          <w:sz w:val="18"/>
          <w:szCs w:val="18"/>
        </w:rPr>
        <w:t>aureus</w:t>
      </w:r>
      <w:proofErr w:type="spellEnd"/>
      <w:r w:rsidRPr="00BC386D">
        <w:rPr>
          <w:rStyle w:val="NoneA"/>
          <w:rFonts w:ascii="Times New Roman" w:hAnsi="Times New Roman" w:cs="Times New Roman"/>
          <w:sz w:val="18"/>
          <w:szCs w:val="18"/>
        </w:rPr>
        <w:t xml:space="preserve"> and endoscopic sinus surgery - Lin A1, </w:t>
      </w:r>
      <w:proofErr w:type="spellStart"/>
      <w:r w:rsidRPr="00BC386D">
        <w:rPr>
          <w:rStyle w:val="NoneA"/>
          <w:rFonts w:ascii="Times New Roman" w:hAnsi="Times New Roman" w:cs="Times New Roman"/>
          <w:sz w:val="18"/>
          <w:szCs w:val="18"/>
        </w:rPr>
        <w:t>Busaba</w:t>
      </w:r>
      <w:proofErr w:type="spellEnd"/>
      <w:r w:rsidRPr="00BC386D">
        <w:rPr>
          <w:rStyle w:val="NoneA"/>
          <w:rFonts w:ascii="Times New Roman" w:hAnsi="Times New Roman" w:cs="Times New Roman"/>
          <w:sz w:val="18"/>
          <w:szCs w:val="18"/>
        </w:rPr>
        <w:t xml:space="preserve"> NY</w:t>
      </w:r>
    </w:p>
    <w:p w:rsidR="003D6281" w:rsidRPr="00BC386D" w:rsidRDefault="00940788" w:rsidP="00B2144F">
      <w:pPr>
        <w:pStyle w:val="Body"/>
        <w:spacing w:line="360" w:lineRule="auto"/>
        <w:ind w:left="850" w:right="680"/>
        <w:jc w:val="both"/>
        <w:rPr>
          <w:rStyle w:val="NoneA"/>
          <w:rFonts w:ascii="Times New Roman" w:eastAsia="Times New Roman" w:hAnsi="Times New Roman" w:cs="Times New Roman"/>
          <w:sz w:val="18"/>
          <w:szCs w:val="18"/>
        </w:rPr>
      </w:pPr>
      <w:r w:rsidRPr="00BC386D">
        <w:rPr>
          <w:rStyle w:val="NoneA"/>
          <w:rFonts w:ascii="Times New Roman" w:hAnsi="Times New Roman" w:cs="Times New Roman"/>
          <w:sz w:val="18"/>
          <w:szCs w:val="18"/>
        </w:rPr>
        <w:t xml:space="preserve">[12] Bacteriology of chronic maxillary sinusitis associated with nasal polyposis </w:t>
      </w:r>
      <w:proofErr w:type="spellStart"/>
      <w:r w:rsidRPr="00BC386D">
        <w:rPr>
          <w:rStyle w:val="NoneA"/>
          <w:rFonts w:ascii="Times New Roman" w:hAnsi="Times New Roman" w:cs="Times New Roman"/>
          <w:sz w:val="18"/>
          <w:szCs w:val="18"/>
        </w:rPr>
        <w:t>Itzhak</w:t>
      </w:r>
      <w:proofErr w:type="spellEnd"/>
      <w:r w:rsidRPr="00BC386D">
        <w:rPr>
          <w:rStyle w:val="NoneA"/>
          <w:rFonts w:ascii="Times New Roman" w:hAnsi="Times New Roman" w:cs="Times New Roman"/>
          <w:sz w:val="18"/>
          <w:szCs w:val="18"/>
        </w:rPr>
        <w:t xml:space="preserve"> Brook† and Edith H. Frazier / Journal of Med</w:t>
      </w:r>
      <w:r w:rsidRPr="00BC386D">
        <w:rPr>
          <w:rStyle w:val="NoneA"/>
          <w:rFonts w:ascii="Times New Roman" w:hAnsi="Times New Roman" w:cs="Times New Roman"/>
          <w:sz w:val="18"/>
          <w:szCs w:val="18"/>
        </w:rPr>
        <w:t>i</w:t>
      </w:r>
      <w:r w:rsidRPr="00BC386D">
        <w:rPr>
          <w:rStyle w:val="NoneA"/>
          <w:rFonts w:ascii="Times New Roman" w:hAnsi="Times New Roman" w:cs="Times New Roman"/>
          <w:sz w:val="18"/>
          <w:szCs w:val="18"/>
        </w:rPr>
        <w:t>cal Microbiology (2005), 54, 595–597</w:t>
      </w:r>
    </w:p>
    <w:p w:rsidR="003D6281" w:rsidRPr="00BC386D" w:rsidRDefault="00940788" w:rsidP="00BC386D">
      <w:pPr>
        <w:pStyle w:val="Body"/>
        <w:spacing w:line="360" w:lineRule="auto"/>
        <w:ind w:left="850" w:right="680"/>
        <w:jc w:val="both"/>
        <w:rPr>
          <w:rStyle w:val="NoneA"/>
          <w:rFonts w:ascii="Times New Roman" w:eastAsia="Times New Roman" w:hAnsi="Times New Roman" w:cs="Times New Roman"/>
          <w:sz w:val="18"/>
          <w:szCs w:val="18"/>
        </w:rPr>
      </w:pPr>
      <w:r w:rsidRPr="00BC386D">
        <w:rPr>
          <w:rStyle w:val="NoneA"/>
          <w:rFonts w:ascii="Times New Roman" w:hAnsi="Times New Roman" w:cs="Times New Roman"/>
          <w:sz w:val="18"/>
          <w:szCs w:val="18"/>
        </w:rPr>
        <w:t xml:space="preserve">[13] Maxillary sinuses microbiology from patients with </w:t>
      </w:r>
      <w:proofErr w:type="gramStart"/>
      <w:r w:rsidRPr="00BC386D">
        <w:rPr>
          <w:rStyle w:val="NoneA"/>
          <w:rFonts w:ascii="Times New Roman" w:hAnsi="Times New Roman" w:cs="Times New Roman"/>
          <w:sz w:val="18"/>
          <w:szCs w:val="18"/>
        </w:rPr>
        <w:t>chronic</w:t>
      </w:r>
      <w:r w:rsidR="00BC386D" w:rsidRPr="00BC386D">
        <w:rPr>
          <w:rStyle w:val="NoneA"/>
          <w:rFonts w:ascii="Times New Roman" w:eastAsia="Times New Roman" w:hAnsi="Times New Roman" w:cs="Times New Roman"/>
          <w:sz w:val="18"/>
          <w:szCs w:val="18"/>
        </w:rPr>
        <w:t xml:space="preserve"> ,</w:t>
      </w:r>
      <w:proofErr w:type="gramEnd"/>
      <w:r w:rsidR="00BC386D" w:rsidRPr="00BC386D">
        <w:rPr>
          <w:rStyle w:val="NoneA"/>
          <w:rFonts w:ascii="Times New Roman" w:eastAsia="Times New Roman" w:hAnsi="Times New Roman" w:cs="Times New Roman"/>
          <w:sz w:val="18"/>
          <w:szCs w:val="18"/>
        </w:rPr>
        <w:t xml:space="preserve"> </w:t>
      </w:r>
      <w:r w:rsidRPr="00BC386D">
        <w:rPr>
          <w:rStyle w:val="NoneA"/>
          <w:rFonts w:ascii="Times New Roman" w:hAnsi="Times New Roman" w:cs="Times New Roman"/>
          <w:sz w:val="18"/>
          <w:szCs w:val="18"/>
          <w:lang w:val="it-IT"/>
        </w:rPr>
        <w:t>Rhinosinusitis - Karina Mantovani 1, Andr</w:t>
      </w:r>
      <w:r w:rsidRPr="00BC386D">
        <w:rPr>
          <w:rStyle w:val="NoneA"/>
          <w:rFonts w:ascii="Times New Roman" w:hAnsi="Times New Roman" w:cs="Times New Roman"/>
          <w:sz w:val="18"/>
          <w:szCs w:val="18"/>
        </w:rPr>
        <w:t>é</w:t>
      </w:r>
      <w:r w:rsidRPr="00BC386D">
        <w:rPr>
          <w:rStyle w:val="NoneA"/>
          <w:rFonts w:ascii="Times New Roman" w:hAnsi="Times New Roman" w:cs="Times New Roman"/>
          <w:sz w:val="18"/>
          <w:szCs w:val="18"/>
          <w:lang w:val="pt-PT"/>
        </w:rPr>
        <w:t>ia Alessandra</w:t>
      </w:r>
      <w:r w:rsidR="00BC386D" w:rsidRPr="00BC386D">
        <w:rPr>
          <w:rStyle w:val="NoneA"/>
          <w:rFonts w:ascii="Times New Roman" w:hAnsi="Times New Roman" w:cs="Times New Roman"/>
          <w:sz w:val="18"/>
          <w:szCs w:val="18"/>
          <w:lang w:val="de-DE"/>
        </w:rPr>
        <w:t xml:space="preserve">  , </w:t>
      </w:r>
      <w:r w:rsidRPr="00BC386D">
        <w:rPr>
          <w:rStyle w:val="NoneA"/>
          <w:rFonts w:ascii="Times New Roman" w:hAnsi="Times New Roman" w:cs="Times New Roman"/>
          <w:sz w:val="18"/>
          <w:szCs w:val="18"/>
          <w:lang w:val="de-DE"/>
        </w:rPr>
        <w:t>Anselmo-Lima / Braz J Otorhinolaryngol. 2010;76(5):548-51.</w:t>
      </w:r>
    </w:p>
    <w:p w:rsidR="003D6281" w:rsidRPr="00BC386D" w:rsidRDefault="00940788" w:rsidP="00B2144F">
      <w:pPr>
        <w:pStyle w:val="Default"/>
        <w:spacing w:line="360" w:lineRule="auto"/>
        <w:ind w:left="850" w:right="680"/>
        <w:jc w:val="both"/>
        <w:rPr>
          <w:rStyle w:val="NoneA"/>
          <w:rFonts w:ascii="Times New Roman" w:eastAsia="Times New Roman" w:hAnsi="Times New Roman" w:cs="Times New Roman"/>
          <w:sz w:val="18"/>
          <w:szCs w:val="18"/>
        </w:rPr>
      </w:pPr>
      <w:r w:rsidRPr="00BC386D">
        <w:rPr>
          <w:rStyle w:val="NoneA"/>
          <w:rFonts w:ascii="Times New Roman" w:hAnsi="Times New Roman" w:cs="Times New Roman"/>
          <w:sz w:val="18"/>
          <w:szCs w:val="18"/>
        </w:rPr>
        <w:t xml:space="preserve">[14] Microbiology of </w:t>
      </w:r>
      <w:proofErr w:type="spellStart"/>
      <w:r w:rsidRPr="00BC386D">
        <w:rPr>
          <w:rStyle w:val="NoneA"/>
          <w:rFonts w:ascii="Times New Roman" w:hAnsi="Times New Roman" w:cs="Times New Roman"/>
          <w:sz w:val="18"/>
          <w:szCs w:val="18"/>
        </w:rPr>
        <w:t>rhinosinusitis</w:t>
      </w:r>
      <w:proofErr w:type="spellEnd"/>
      <w:r w:rsidRPr="00BC386D">
        <w:rPr>
          <w:rStyle w:val="NoneA"/>
          <w:rFonts w:ascii="Times New Roman" w:hAnsi="Times New Roman" w:cs="Times New Roman"/>
          <w:sz w:val="18"/>
          <w:szCs w:val="18"/>
        </w:rPr>
        <w:t xml:space="preserve"> in </w:t>
      </w:r>
      <w:proofErr w:type="spellStart"/>
      <w:r w:rsidRPr="00BC386D">
        <w:rPr>
          <w:rStyle w:val="NoneA"/>
          <w:rFonts w:ascii="Times New Roman" w:hAnsi="Times New Roman" w:cs="Times New Roman"/>
          <w:sz w:val="18"/>
          <w:szCs w:val="18"/>
        </w:rPr>
        <w:t>immunosupressed</w:t>
      </w:r>
      <w:proofErr w:type="spellEnd"/>
      <w:r w:rsidRPr="00BC386D">
        <w:rPr>
          <w:rStyle w:val="NoneA"/>
          <w:rFonts w:ascii="Times New Roman" w:hAnsi="Times New Roman" w:cs="Times New Roman"/>
          <w:sz w:val="18"/>
          <w:szCs w:val="18"/>
        </w:rPr>
        <w:t xml:space="preserve"> patients from the University Hospital -  Erica Ortiz1, Ronny </w:t>
      </w:r>
      <w:proofErr w:type="spellStart"/>
      <w:r w:rsidRPr="00BC386D">
        <w:rPr>
          <w:rStyle w:val="NoneA"/>
          <w:rFonts w:ascii="Times New Roman" w:hAnsi="Times New Roman" w:cs="Times New Roman"/>
          <w:sz w:val="18"/>
          <w:szCs w:val="18"/>
        </w:rPr>
        <w:t>Tah</w:t>
      </w:r>
      <w:proofErr w:type="spellEnd"/>
      <w:r w:rsidRPr="00BC386D">
        <w:rPr>
          <w:rStyle w:val="NoneA"/>
          <w:rFonts w:ascii="Times New Roman" w:hAnsi="Times New Roman" w:cs="Times New Roman"/>
          <w:sz w:val="18"/>
          <w:szCs w:val="18"/>
        </w:rPr>
        <w:t xml:space="preserve"> Yen Ng2, Fernando Canola Alliegro3, </w:t>
      </w:r>
      <w:proofErr w:type="spellStart"/>
      <w:r w:rsidRPr="00BC386D">
        <w:rPr>
          <w:rStyle w:val="NoneA"/>
          <w:rFonts w:ascii="Times New Roman" w:hAnsi="Times New Roman" w:cs="Times New Roman"/>
          <w:sz w:val="18"/>
          <w:szCs w:val="18"/>
        </w:rPr>
        <w:t>Cristiane</w:t>
      </w:r>
      <w:proofErr w:type="spellEnd"/>
      <w:r w:rsidRPr="00BC386D">
        <w:rPr>
          <w:rStyle w:val="NoneA"/>
          <w:rFonts w:ascii="Times New Roman" w:hAnsi="Times New Roman" w:cs="Times New Roman"/>
          <w:sz w:val="18"/>
          <w:szCs w:val="18"/>
        </w:rPr>
        <w:t xml:space="preserve"> Teixeira4, Eder Barbosa Muranaka5, </w:t>
      </w:r>
      <w:proofErr w:type="spellStart"/>
      <w:r w:rsidRPr="00BC386D">
        <w:rPr>
          <w:rStyle w:val="NoneA"/>
          <w:rFonts w:ascii="Times New Roman" w:hAnsi="Times New Roman" w:cs="Times New Roman"/>
          <w:sz w:val="18"/>
          <w:szCs w:val="18"/>
        </w:rPr>
        <w:t>Eulalia</w:t>
      </w:r>
      <w:proofErr w:type="spellEnd"/>
      <w:r w:rsidRPr="00BC386D">
        <w:rPr>
          <w:rStyle w:val="NoneA"/>
          <w:rFonts w:ascii="Times New Roman" w:hAnsi="Times New Roman" w:cs="Times New Roman"/>
          <w:sz w:val="18"/>
          <w:szCs w:val="18"/>
        </w:rPr>
        <w:t xml:space="preserve"> Sakano6 -  </w:t>
      </w:r>
      <w:proofErr w:type="spellStart"/>
      <w:r w:rsidRPr="00BC386D">
        <w:rPr>
          <w:rStyle w:val="NoneA"/>
          <w:rFonts w:ascii="Times New Roman" w:hAnsi="Times New Roman" w:cs="Times New Roman"/>
          <w:sz w:val="18"/>
          <w:szCs w:val="18"/>
        </w:rPr>
        <w:t>Braz</w:t>
      </w:r>
      <w:proofErr w:type="spellEnd"/>
      <w:r w:rsidRPr="00BC386D">
        <w:rPr>
          <w:rStyle w:val="NoneA"/>
          <w:rFonts w:ascii="Times New Roman" w:hAnsi="Times New Roman" w:cs="Times New Roman"/>
          <w:sz w:val="18"/>
          <w:szCs w:val="18"/>
        </w:rPr>
        <w:t xml:space="preserve"> J </w:t>
      </w:r>
      <w:proofErr w:type="spellStart"/>
      <w:r w:rsidRPr="00BC386D">
        <w:rPr>
          <w:rStyle w:val="NoneA"/>
          <w:rFonts w:ascii="Times New Roman" w:hAnsi="Times New Roman" w:cs="Times New Roman"/>
          <w:sz w:val="18"/>
          <w:szCs w:val="18"/>
        </w:rPr>
        <w:t>Otorhinolaryngol</w:t>
      </w:r>
      <w:proofErr w:type="spellEnd"/>
      <w:r w:rsidRPr="00BC386D">
        <w:rPr>
          <w:rStyle w:val="NoneA"/>
          <w:rFonts w:ascii="Times New Roman" w:hAnsi="Times New Roman" w:cs="Times New Roman"/>
          <w:sz w:val="18"/>
          <w:szCs w:val="18"/>
        </w:rPr>
        <w:t>.  2011</w:t>
      </w:r>
      <w:proofErr w:type="gramStart"/>
      <w:r w:rsidRPr="00BC386D">
        <w:rPr>
          <w:rStyle w:val="NoneA"/>
          <w:rFonts w:ascii="Times New Roman" w:hAnsi="Times New Roman" w:cs="Times New Roman"/>
          <w:sz w:val="18"/>
          <w:szCs w:val="18"/>
        </w:rPr>
        <w:t>;77</w:t>
      </w:r>
      <w:proofErr w:type="gramEnd"/>
      <w:r w:rsidRPr="00BC386D">
        <w:rPr>
          <w:rStyle w:val="NoneA"/>
          <w:rFonts w:ascii="Times New Roman" w:hAnsi="Times New Roman" w:cs="Times New Roman"/>
          <w:sz w:val="18"/>
          <w:szCs w:val="18"/>
        </w:rPr>
        <w:t>(4):522-5.</w:t>
      </w:r>
    </w:p>
    <w:p w:rsidR="003D6281" w:rsidRPr="00BC386D" w:rsidRDefault="00940788" w:rsidP="00B2144F">
      <w:pPr>
        <w:pStyle w:val="Default"/>
        <w:spacing w:line="360" w:lineRule="auto"/>
        <w:ind w:left="850" w:right="680"/>
        <w:jc w:val="both"/>
        <w:rPr>
          <w:rStyle w:val="NoneA"/>
          <w:rFonts w:ascii="Times New Roman" w:eastAsia="Times New Roman" w:hAnsi="Times New Roman" w:cs="Times New Roman"/>
          <w:sz w:val="18"/>
          <w:szCs w:val="18"/>
        </w:rPr>
      </w:pPr>
      <w:r w:rsidRPr="00BC386D">
        <w:rPr>
          <w:rStyle w:val="NoneA"/>
          <w:rFonts w:ascii="Times New Roman" w:hAnsi="Times New Roman" w:cs="Times New Roman"/>
          <w:sz w:val="18"/>
          <w:szCs w:val="18"/>
        </w:rPr>
        <w:t xml:space="preserve">[15] IDSA Clinical Practice Guideline for Acute Bacterial </w:t>
      </w:r>
      <w:proofErr w:type="spellStart"/>
      <w:r w:rsidRPr="00BC386D">
        <w:rPr>
          <w:rStyle w:val="NoneA"/>
          <w:rFonts w:ascii="Times New Roman" w:hAnsi="Times New Roman" w:cs="Times New Roman"/>
          <w:sz w:val="18"/>
          <w:szCs w:val="18"/>
        </w:rPr>
        <w:t>Rhinosinusitis</w:t>
      </w:r>
      <w:proofErr w:type="spellEnd"/>
      <w:r w:rsidRPr="00BC386D">
        <w:rPr>
          <w:rStyle w:val="NoneA"/>
          <w:rFonts w:ascii="Times New Roman" w:hAnsi="Times New Roman" w:cs="Times New Roman"/>
          <w:sz w:val="18"/>
          <w:szCs w:val="18"/>
        </w:rPr>
        <w:t xml:space="preserve"> in Children and Adults - Anthony W. Chow,1 Michael S. Benninger,2 </w:t>
      </w:r>
      <w:proofErr w:type="spellStart"/>
      <w:r w:rsidRPr="00BC386D">
        <w:rPr>
          <w:rStyle w:val="NoneA"/>
          <w:rFonts w:ascii="Times New Roman" w:hAnsi="Times New Roman" w:cs="Times New Roman"/>
          <w:sz w:val="18"/>
          <w:szCs w:val="18"/>
        </w:rPr>
        <w:t>Itzhak</w:t>
      </w:r>
      <w:proofErr w:type="spellEnd"/>
      <w:r w:rsidRPr="00BC386D">
        <w:rPr>
          <w:rStyle w:val="NoneA"/>
          <w:rFonts w:ascii="Times New Roman" w:hAnsi="Times New Roman" w:cs="Times New Roman"/>
          <w:sz w:val="18"/>
          <w:szCs w:val="18"/>
        </w:rPr>
        <w:t xml:space="preserve"> Brook,3 Jan L. Brozek,4,5 Ellie J. C. Goldstein,6,7 </w:t>
      </w:r>
      <w:proofErr w:type="spellStart"/>
      <w:r w:rsidRPr="00BC386D">
        <w:rPr>
          <w:rStyle w:val="NoneA"/>
          <w:rFonts w:ascii="Times New Roman" w:hAnsi="Times New Roman" w:cs="Times New Roman"/>
          <w:sz w:val="18"/>
          <w:szCs w:val="18"/>
        </w:rPr>
        <w:t>Lauri</w:t>
      </w:r>
      <w:proofErr w:type="spellEnd"/>
      <w:r w:rsidRPr="00BC386D">
        <w:rPr>
          <w:rStyle w:val="NoneA"/>
          <w:rFonts w:ascii="Times New Roman" w:hAnsi="Times New Roman" w:cs="Times New Roman"/>
          <w:sz w:val="18"/>
          <w:szCs w:val="18"/>
        </w:rPr>
        <w:t xml:space="preserve"> A. Hicks,8 George A. Pankey,9 Mitchel Seleznick,10 Gregory Volturo,11 Ellen R. Wald,12 and Thomas M. File Jr13,14</w:t>
      </w:r>
    </w:p>
    <w:p w:rsidR="003D6281" w:rsidRPr="00BC386D" w:rsidRDefault="00940788" w:rsidP="00B2144F">
      <w:pPr>
        <w:pStyle w:val="Body"/>
        <w:spacing w:line="360" w:lineRule="auto"/>
        <w:ind w:left="850" w:right="680"/>
        <w:jc w:val="both"/>
        <w:rPr>
          <w:rStyle w:val="NoneA"/>
          <w:rFonts w:ascii="Times New Roman" w:eastAsia="Times New Roman" w:hAnsi="Times New Roman" w:cs="Times New Roman"/>
          <w:sz w:val="18"/>
          <w:szCs w:val="18"/>
        </w:rPr>
      </w:pPr>
      <w:r w:rsidRPr="00BC386D">
        <w:rPr>
          <w:rStyle w:val="NoneA"/>
          <w:rFonts w:ascii="Times New Roman" w:hAnsi="Times New Roman" w:cs="Times New Roman"/>
          <w:sz w:val="18"/>
          <w:szCs w:val="18"/>
          <w:lang w:val="pt-PT"/>
        </w:rPr>
        <w:t xml:space="preserve">[16] </w:t>
      </w:r>
      <w:r w:rsidRPr="00BC386D">
        <w:rPr>
          <w:rStyle w:val="NoneA"/>
          <w:rFonts w:ascii="Times New Roman" w:hAnsi="Times New Roman" w:cs="Times New Roman"/>
          <w:sz w:val="18"/>
          <w:szCs w:val="18"/>
          <w:shd w:val="clear" w:color="auto" w:fill="FFFFFF"/>
        </w:rPr>
        <w:t xml:space="preserve">An estimated 134 million Indians suffer from chronic sinusitis – </w:t>
      </w:r>
      <w:r w:rsidRPr="00BC386D">
        <w:rPr>
          <w:rStyle w:val="NoneA"/>
          <w:rFonts w:ascii="Times New Roman" w:hAnsi="Times New Roman" w:cs="Times New Roman"/>
          <w:sz w:val="18"/>
          <w:szCs w:val="18"/>
          <w:shd w:val="clear" w:color="auto" w:fill="FFFFFF"/>
          <w:lang w:val="da-DK"/>
        </w:rPr>
        <w:t xml:space="preserve">Pratibha Masand - </w:t>
      </w:r>
      <w:r w:rsidRPr="00BC386D">
        <w:rPr>
          <w:rStyle w:val="NoneA"/>
          <w:rFonts w:ascii="Times New Roman" w:hAnsi="Times New Roman" w:cs="Times New Roman"/>
          <w:sz w:val="18"/>
          <w:szCs w:val="18"/>
          <w:lang w:val="de-DE"/>
        </w:rPr>
        <w:t>TNN</w:t>
      </w:r>
      <w:r w:rsidRPr="00BC386D">
        <w:rPr>
          <w:rStyle w:val="NoneA"/>
          <w:rFonts w:ascii="Times New Roman" w:hAnsi="Times New Roman" w:cs="Times New Roman"/>
          <w:sz w:val="18"/>
          <w:szCs w:val="18"/>
          <w:shd w:val="clear" w:color="auto" w:fill="FFFFFF"/>
        </w:rPr>
        <w:t> | </w:t>
      </w:r>
      <w:r w:rsidRPr="00BC386D">
        <w:rPr>
          <w:rStyle w:val="NoneA"/>
          <w:rFonts w:ascii="Times New Roman" w:hAnsi="Times New Roman" w:cs="Times New Roman"/>
          <w:sz w:val="18"/>
          <w:szCs w:val="18"/>
        </w:rPr>
        <w:t xml:space="preserve">Updated: Apr 11, 2012,   </w:t>
      </w:r>
    </w:p>
    <w:p w:rsidR="003D6281" w:rsidRPr="00B2144F" w:rsidRDefault="003D6281" w:rsidP="00B2144F">
      <w:pPr>
        <w:pStyle w:val="Default"/>
        <w:spacing w:line="360" w:lineRule="auto"/>
        <w:ind w:left="850" w:right="680"/>
        <w:jc w:val="both"/>
        <w:rPr>
          <w:rFonts w:ascii="Times New Roman" w:eastAsia="Times New Roman" w:hAnsi="Times New Roman" w:cs="Times New Roman"/>
          <w:sz w:val="20"/>
          <w:szCs w:val="20"/>
        </w:rPr>
      </w:pPr>
    </w:p>
    <w:p w:rsidR="003D6281" w:rsidRDefault="003D6281" w:rsidP="00B2144F">
      <w:pPr>
        <w:pStyle w:val="Body"/>
        <w:spacing w:line="360" w:lineRule="auto"/>
        <w:ind w:left="850" w:right="680"/>
        <w:jc w:val="both"/>
        <w:rPr>
          <w:rFonts w:ascii="Times New Roman" w:eastAsia="Times New Roman" w:hAnsi="Times New Roman" w:cs="Times New Roman"/>
        </w:rPr>
      </w:pPr>
    </w:p>
    <w:p w:rsidR="00BC386D" w:rsidRDefault="00BC386D" w:rsidP="00B2144F">
      <w:pPr>
        <w:pStyle w:val="Body"/>
        <w:spacing w:line="360" w:lineRule="auto"/>
        <w:ind w:left="850" w:right="680"/>
        <w:jc w:val="both"/>
        <w:rPr>
          <w:rFonts w:ascii="Times New Roman" w:eastAsia="Times New Roman" w:hAnsi="Times New Roman" w:cs="Times New Roman"/>
        </w:rPr>
      </w:pPr>
    </w:p>
    <w:p w:rsidR="00BC386D" w:rsidRDefault="00BC386D" w:rsidP="00B2144F">
      <w:pPr>
        <w:pStyle w:val="Body"/>
        <w:spacing w:line="360" w:lineRule="auto"/>
        <w:ind w:left="850" w:right="680"/>
        <w:jc w:val="both"/>
        <w:rPr>
          <w:rFonts w:ascii="Times New Roman" w:eastAsia="Times New Roman" w:hAnsi="Times New Roman" w:cs="Times New Roman"/>
        </w:rPr>
      </w:pPr>
    </w:p>
    <w:p w:rsidR="00BC386D" w:rsidRDefault="00BC386D" w:rsidP="00B2144F">
      <w:pPr>
        <w:pStyle w:val="Body"/>
        <w:spacing w:line="360" w:lineRule="auto"/>
        <w:ind w:left="850" w:right="680"/>
        <w:jc w:val="both"/>
        <w:rPr>
          <w:rFonts w:ascii="Times New Roman" w:eastAsia="Times New Roman" w:hAnsi="Times New Roman" w:cs="Times New Roman"/>
        </w:rPr>
      </w:pPr>
    </w:p>
    <w:p w:rsidR="00BC386D" w:rsidRPr="00B2144F" w:rsidRDefault="00BC386D" w:rsidP="00B2144F">
      <w:pPr>
        <w:pStyle w:val="Body"/>
        <w:spacing w:line="360" w:lineRule="auto"/>
        <w:ind w:left="850" w:right="680"/>
        <w:jc w:val="both"/>
        <w:rPr>
          <w:rFonts w:ascii="Times New Roman" w:eastAsia="Times New Roman" w:hAnsi="Times New Roman" w:cs="Times New Roman"/>
        </w:rPr>
      </w:pPr>
    </w:p>
    <w:p w:rsidR="00BC386D" w:rsidRPr="006E36F5" w:rsidRDefault="00BC386D" w:rsidP="00BC386D">
      <w:pPr>
        <w:ind w:left="737"/>
        <w:rPr>
          <w:sz w:val="20"/>
          <w:szCs w:val="20"/>
        </w:rPr>
      </w:pPr>
      <w:r w:rsidRPr="006E36F5">
        <w:rPr>
          <w:sz w:val="20"/>
          <w:szCs w:val="20"/>
        </w:rPr>
        <w:lastRenderedPageBreak/>
        <w:t xml:space="preserve">Date of Publishing:  05 June 2021 </w:t>
      </w:r>
    </w:p>
    <w:p w:rsidR="00BC386D" w:rsidRPr="006E36F5" w:rsidRDefault="00BC386D" w:rsidP="00BC386D">
      <w:pPr>
        <w:ind w:left="737"/>
        <w:rPr>
          <w:sz w:val="20"/>
          <w:szCs w:val="20"/>
        </w:rPr>
      </w:pPr>
      <w:r w:rsidRPr="006E36F5">
        <w:rPr>
          <w:sz w:val="20"/>
          <w:szCs w:val="20"/>
        </w:rPr>
        <w:t xml:space="preserve">Author Declaration:  Source of support: Nil, Conflict of interest: Nil </w:t>
      </w:r>
    </w:p>
    <w:p w:rsidR="00BC386D" w:rsidRPr="006E36F5" w:rsidRDefault="00BC386D" w:rsidP="00BC386D">
      <w:pPr>
        <w:ind w:left="737"/>
        <w:rPr>
          <w:sz w:val="20"/>
          <w:szCs w:val="20"/>
        </w:rPr>
      </w:pPr>
      <w:r w:rsidRPr="006E36F5">
        <w:rPr>
          <w:sz w:val="20"/>
          <w:szCs w:val="20"/>
        </w:rPr>
        <w:t>Ethics Committee Approval obtained for this study?  YES</w:t>
      </w:r>
    </w:p>
    <w:p w:rsidR="00BC386D" w:rsidRPr="006E36F5" w:rsidRDefault="00BC386D" w:rsidP="00BC386D">
      <w:pPr>
        <w:ind w:left="737"/>
        <w:rPr>
          <w:sz w:val="20"/>
          <w:szCs w:val="20"/>
        </w:rPr>
      </w:pPr>
      <w:r w:rsidRPr="006E36F5">
        <w:rPr>
          <w:sz w:val="20"/>
          <w:szCs w:val="20"/>
        </w:rPr>
        <w:t>Was informed consent obtained from the subjects involved in the study?  YES</w:t>
      </w:r>
    </w:p>
    <w:p w:rsidR="00BC386D" w:rsidRPr="006E36F5" w:rsidRDefault="00BC386D" w:rsidP="00BC386D">
      <w:pPr>
        <w:ind w:left="737"/>
        <w:rPr>
          <w:sz w:val="20"/>
          <w:szCs w:val="20"/>
        </w:rPr>
      </w:pPr>
      <w:r w:rsidRPr="006E36F5">
        <w:rPr>
          <w:sz w:val="20"/>
          <w:szCs w:val="20"/>
        </w:rPr>
        <w:t>For any images presented appropriate consent has been obtained from the subjects: NA</w:t>
      </w:r>
    </w:p>
    <w:p w:rsidR="00BC386D" w:rsidRPr="006E36F5" w:rsidRDefault="00BC386D" w:rsidP="00BC386D">
      <w:pPr>
        <w:ind w:left="737"/>
        <w:rPr>
          <w:sz w:val="20"/>
          <w:szCs w:val="20"/>
        </w:rPr>
      </w:pPr>
      <w:r w:rsidRPr="006E36F5">
        <w:rPr>
          <w:sz w:val="20"/>
          <w:szCs w:val="20"/>
        </w:rPr>
        <w:t xml:space="preserve">Plagiarism Checked: </w:t>
      </w:r>
      <w:proofErr w:type="spellStart"/>
      <w:r w:rsidRPr="006E36F5">
        <w:rPr>
          <w:sz w:val="20"/>
          <w:szCs w:val="20"/>
        </w:rPr>
        <w:t>Urkund</w:t>
      </w:r>
      <w:proofErr w:type="spellEnd"/>
      <w:r w:rsidRPr="006E36F5">
        <w:rPr>
          <w:sz w:val="20"/>
          <w:szCs w:val="20"/>
        </w:rPr>
        <w:t xml:space="preserve"> Software </w:t>
      </w:r>
    </w:p>
    <w:p w:rsidR="00BC386D" w:rsidRPr="006E36F5" w:rsidRDefault="00BC386D" w:rsidP="00BC386D">
      <w:pPr>
        <w:ind w:left="737"/>
        <w:rPr>
          <w:sz w:val="20"/>
          <w:szCs w:val="20"/>
        </w:rPr>
      </w:pPr>
      <w:r w:rsidRPr="006E36F5">
        <w:rPr>
          <w:sz w:val="20"/>
          <w:szCs w:val="20"/>
        </w:rPr>
        <w:t>Author work published under a Creative Commons Attribution 4.0 International License</w:t>
      </w:r>
    </w:p>
    <w:p w:rsidR="00BC386D" w:rsidRPr="00BC386D" w:rsidRDefault="00BC386D" w:rsidP="00BC386D">
      <w:pPr>
        <w:spacing w:line="360" w:lineRule="auto"/>
        <w:ind w:left="720" w:hanging="360"/>
        <w:jc w:val="both"/>
        <w:rPr>
          <w:bCs/>
          <w:sz w:val="20"/>
          <w:szCs w:val="20"/>
        </w:rPr>
      </w:pPr>
      <w:r>
        <w:rPr>
          <w:bCs/>
          <w:sz w:val="20"/>
          <w:szCs w:val="20"/>
        </w:rPr>
        <w:t xml:space="preserve">        </w:t>
      </w:r>
      <w:r w:rsidRPr="00BC386D">
        <w:rPr>
          <w:bCs/>
          <w:sz w:val="20"/>
          <w:szCs w:val="20"/>
        </w:rPr>
        <w:t>DOI: 10.36848/IJBAMR/2020/29215.55755</w:t>
      </w:r>
    </w:p>
    <w:p w:rsidR="00BC386D" w:rsidRPr="0049153A" w:rsidRDefault="00BC386D" w:rsidP="00BC386D">
      <w:pPr>
        <w:spacing w:line="360" w:lineRule="auto"/>
        <w:ind w:left="720" w:hanging="360"/>
        <w:jc w:val="both"/>
        <w:rPr>
          <w:sz w:val="20"/>
          <w:szCs w:val="20"/>
        </w:rPr>
      </w:pPr>
    </w:p>
    <w:p w:rsidR="00BC386D" w:rsidRPr="004B70E2" w:rsidRDefault="00BC386D" w:rsidP="00BC386D">
      <w:pPr>
        <w:spacing w:line="360" w:lineRule="auto"/>
        <w:ind w:left="720" w:hanging="360"/>
        <w:jc w:val="both"/>
        <w:rPr>
          <w:rFonts w:eastAsia="Calibri"/>
          <w:bCs/>
          <w:sz w:val="18"/>
          <w:szCs w:val="18"/>
        </w:rPr>
      </w:pPr>
    </w:p>
    <w:p w:rsidR="003D6281" w:rsidRPr="00B2144F" w:rsidRDefault="003D6281" w:rsidP="00B2144F">
      <w:pPr>
        <w:pStyle w:val="Body"/>
        <w:spacing w:line="360" w:lineRule="auto"/>
        <w:ind w:left="850" w:right="680"/>
        <w:jc w:val="both"/>
        <w:rPr>
          <w:rStyle w:val="NoneA"/>
          <w:rFonts w:ascii="Times New Roman" w:eastAsia="Times New Roman" w:hAnsi="Times New Roman" w:cs="Times New Roman"/>
          <w:color w:val="292526"/>
        </w:rPr>
      </w:pPr>
    </w:p>
    <w:p w:rsidR="003D6281" w:rsidRPr="00B2144F" w:rsidRDefault="003D6281" w:rsidP="00B2144F">
      <w:pPr>
        <w:pStyle w:val="Body"/>
        <w:spacing w:line="360" w:lineRule="auto"/>
        <w:ind w:left="850" w:right="680"/>
        <w:jc w:val="both"/>
        <w:rPr>
          <w:rFonts w:ascii="Times New Roman" w:eastAsia="Times New Roman" w:hAnsi="Times New Roman" w:cs="Times New Roman"/>
        </w:rPr>
      </w:pPr>
    </w:p>
    <w:p w:rsidR="003D6281" w:rsidRPr="00B2144F" w:rsidRDefault="003D6281" w:rsidP="00B2144F">
      <w:pPr>
        <w:pStyle w:val="Body"/>
        <w:spacing w:line="360" w:lineRule="auto"/>
        <w:ind w:left="850" w:right="680"/>
        <w:jc w:val="both"/>
        <w:rPr>
          <w:rFonts w:ascii="Times New Roman" w:eastAsia="Times New Roman" w:hAnsi="Times New Roman" w:cs="Times New Roman"/>
        </w:rPr>
      </w:pPr>
    </w:p>
    <w:p w:rsidR="003D6281" w:rsidRPr="00B2144F" w:rsidRDefault="003D6281" w:rsidP="00B2144F">
      <w:pPr>
        <w:pStyle w:val="Body"/>
        <w:spacing w:line="360" w:lineRule="auto"/>
        <w:ind w:left="850" w:right="680"/>
        <w:rPr>
          <w:rFonts w:ascii="Times New Roman" w:hAnsi="Times New Roman" w:cs="Times New Roman"/>
          <w:b/>
          <w:bCs/>
        </w:rPr>
      </w:pPr>
    </w:p>
    <w:p w:rsidR="003D6281" w:rsidRPr="00B2144F" w:rsidRDefault="003D6281" w:rsidP="00B2144F">
      <w:pPr>
        <w:pStyle w:val="Default"/>
        <w:spacing w:line="360" w:lineRule="auto"/>
        <w:ind w:left="850" w:right="680"/>
        <w:rPr>
          <w:rStyle w:val="NoneA"/>
          <w:rFonts w:ascii="Times New Roman" w:eastAsia="Times New Roman" w:hAnsi="Times New Roman" w:cs="Times New Roman"/>
          <w:color w:val="292929"/>
          <w:sz w:val="20"/>
          <w:szCs w:val="20"/>
        </w:rPr>
      </w:pPr>
    </w:p>
    <w:p w:rsidR="003D6281" w:rsidRPr="00B2144F" w:rsidRDefault="003D6281" w:rsidP="00B2144F">
      <w:pPr>
        <w:pStyle w:val="Body"/>
        <w:spacing w:line="360" w:lineRule="auto"/>
        <w:ind w:left="850" w:right="680"/>
        <w:jc w:val="both"/>
        <w:rPr>
          <w:rFonts w:ascii="Times New Roman" w:eastAsia="Times New Roman" w:hAnsi="Times New Roman" w:cs="Times New Roman"/>
        </w:rPr>
      </w:pPr>
    </w:p>
    <w:p w:rsidR="003D6281" w:rsidRPr="00B2144F" w:rsidRDefault="003D6281" w:rsidP="00B2144F">
      <w:pPr>
        <w:pStyle w:val="Body"/>
        <w:spacing w:line="360" w:lineRule="auto"/>
        <w:ind w:left="850" w:right="680"/>
        <w:jc w:val="both"/>
        <w:rPr>
          <w:rFonts w:ascii="Times New Roman" w:hAnsi="Times New Roman" w:cs="Times New Roman"/>
        </w:rPr>
      </w:pPr>
    </w:p>
    <w:sectPr w:rsidR="003D6281" w:rsidRPr="00B2144F" w:rsidSect="00BC386D">
      <w:headerReference w:type="default" r:id="rId14"/>
      <w:footerReference w:type="default" r:id="rId15"/>
      <w:type w:val="continuous"/>
      <w:pgSz w:w="12240" w:h="15840"/>
      <w:pgMar w:top="993" w:right="540" w:bottom="0" w:left="4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66F" w:rsidRDefault="00AC666F" w:rsidP="003D6281">
      <w:r>
        <w:separator/>
      </w:r>
    </w:p>
  </w:endnote>
  <w:endnote w:type="continuationSeparator" w:id="0">
    <w:p w:rsidR="00AC666F" w:rsidRDefault="00AC666F" w:rsidP="003D6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7711"/>
      <w:gridCol w:w="3305"/>
    </w:tblGrid>
    <w:tr w:rsidR="00AF5E07">
      <w:trPr>
        <w:trHeight w:val="360"/>
      </w:trPr>
      <w:tc>
        <w:tcPr>
          <w:tcW w:w="3500" w:type="pct"/>
        </w:tcPr>
        <w:p w:rsidR="00AF5E07" w:rsidRPr="00AF5E07" w:rsidRDefault="00AF5E07">
          <w:pPr>
            <w:pStyle w:val="Footer"/>
            <w:jc w:val="right"/>
            <w:rPr>
              <w:sz w:val="20"/>
              <w:szCs w:val="20"/>
            </w:rPr>
          </w:pPr>
          <w:r w:rsidRPr="00AF5E07">
            <w:rPr>
              <w:rFonts w:ascii="Cambria" w:hAnsi="Cambria"/>
              <w:sz w:val="20"/>
              <w:szCs w:val="20"/>
            </w:rPr>
            <w:t>www.ijbamr.com   P ISSN: 2250-284X, E ISSN: 2250-2858</w:t>
          </w:r>
        </w:p>
      </w:tc>
      <w:tc>
        <w:tcPr>
          <w:tcW w:w="1500" w:type="pct"/>
          <w:shd w:val="clear" w:color="auto" w:fill="8064A2" w:themeFill="accent4"/>
        </w:tcPr>
        <w:p w:rsidR="00AF5E07" w:rsidRDefault="00AF5E07">
          <w:pPr>
            <w:pStyle w:val="Footer"/>
            <w:jc w:val="right"/>
            <w:rPr>
              <w:color w:val="FFFFFF" w:themeColor="background1"/>
            </w:rPr>
          </w:pPr>
          <w:r>
            <w:fldChar w:fldCharType="begin"/>
          </w:r>
          <w:r>
            <w:instrText xml:space="preserve"> PAGE    \* MERGEFORMAT </w:instrText>
          </w:r>
          <w:r>
            <w:fldChar w:fldCharType="separate"/>
          </w:r>
          <w:r w:rsidR="00BC386D" w:rsidRPr="00BC386D">
            <w:rPr>
              <w:noProof/>
              <w:color w:val="FFFFFF" w:themeColor="background1"/>
            </w:rPr>
            <w:t>201</w:t>
          </w:r>
          <w:r>
            <w:rPr>
              <w:noProof/>
              <w:color w:val="FFFFFF" w:themeColor="background1"/>
            </w:rPr>
            <w:fldChar w:fldCharType="end"/>
          </w:r>
        </w:p>
      </w:tc>
    </w:tr>
  </w:tbl>
  <w:p w:rsidR="00AF5E07" w:rsidRDefault="00AF5E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8019"/>
      <w:gridCol w:w="3437"/>
    </w:tblGrid>
    <w:tr w:rsidR="00BC386D">
      <w:trPr>
        <w:trHeight w:val="360"/>
      </w:trPr>
      <w:tc>
        <w:tcPr>
          <w:tcW w:w="3500" w:type="pct"/>
        </w:tcPr>
        <w:p w:rsidR="00BC386D" w:rsidRDefault="00BC386D">
          <w:pPr>
            <w:pStyle w:val="Footer"/>
            <w:jc w:val="right"/>
          </w:pPr>
          <w:r w:rsidRPr="00BC386D">
            <w:t>www.ijbamr.com   P ISSN: 2250-284X, E ISSN: 2250-2858</w:t>
          </w:r>
        </w:p>
      </w:tc>
      <w:tc>
        <w:tcPr>
          <w:tcW w:w="1500" w:type="pct"/>
          <w:shd w:val="clear" w:color="auto" w:fill="8064A2" w:themeFill="accent4"/>
        </w:tcPr>
        <w:p w:rsidR="00BC386D" w:rsidRDefault="00BC386D">
          <w:pPr>
            <w:pStyle w:val="Footer"/>
            <w:jc w:val="right"/>
            <w:rPr>
              <w:color w:val="FFFFFF" w:themeColor="background1"/>
            </w:rPr>
          </w:pPr>
          <w:r>
            <w:fldChar w:fldCharType="begin"/>
          </w:r>
          <w:r>
            <w:instrText xml:space="preserve"> PAGE    \* MERGEFORMAT </w:instrText>
          </w:r>
          <w:r>
            <w:fldChar w:fldCharType="separate"/>
          </w:r>
          <w:r w:rsidRPr="00BC386D">
            <w:rPr>
              <w:noProof/>
              <w:color w:val="FFFFFF" w:themeColor="background1"/>
            </w:rPr>
            <w:t>210</w:t>
          </w:r>
          <w:r>
            <w:rPr>
              <w:noProof/>
              <w:color w:val="FFFFFF" w:themeColor="background1"/>
            </w:rPr>
            <w:fldChar w:fldCharType="end"/>
          </w:r>
        </w:p>
      </w:tc>
    </w:tr>
  </w:tbl>
  <w:p w:rsidR="003D6281" w:rsidRDefault="003D628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66F" w:rsidRDefault="00AC666F" w:rsidP="003D6281">
      <w:r>
        <w:separator/>
      </w:r>
    </w:p>
  </w:footnote>
  <w:footnote w:type="continuationSeparator" w:id="0">
    <w:p w:rsidR="00AC666F" w:rsidRDefault="00AC666F" w:rsidP="003D6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E07" w:rsidRDefault="00AF5E07" w:rsidP="00AF5E07">
    <w:pPr>
      <w:tabs>
        <w:tab w:val="left" w:pos="496"/>
        <w:tab w:val="center" w:pos="4680"/>
        <w:tab w:val="right" w:pos="9360"/>
      </w:tabs>
      <w:ind w:right="-567"/>
      <w:rPr>
        <w:rFonts w:ascii="Cambria" w:eastAsia="Cambria" w:hAnsi="Cambria"/>
        <w:sz w:val="20"/>
        <w:szCs w:val="20"/>
      </w:rPr>
    </w:pPr>
  </w:p>
  <w:p w:rsidR="00AF5E07" w:rsidRDefault="00AF5E07" w:rsidP="00AF5E07">
    <w:pPr>
      <w:tabs>
        <w:tab w:val="left" w:pos="496"/>
        <w:tab w:val="center" w:pos="4680"/>
        <w:tab w:val="right" w:pos="9360"/>
      </w:tabs>
      <w:ind w:right="-567"/>
      <w:rPr>
        <w:rFonts w:ascii="Cambria" w:eastAsia="Cambria" w:hAnsi="Cambria"/>
        <w:sz w:val="20"/>
        <w:szCs w:val="20"/>
      </w:rPr>
    </w:pPr>
  </w:p>
  <w:p w:rsidR="00AF5E07" w:rsidRPr="006E36F5" w:rsidRDefault="00AF5E07" w:rsidP="00AF5E07">
    <w:pPr>
      <w:tabs>
        <w:tab w:val="left" w:pos="496"/>
        <w:tab w:val="center" w:pos="4680"/>
        <w:tab w:val="right" w:pos="9360"/>
      </w:tabs>
      <w:ind w:left="227" w:right="-567"/>
      <w:rPr>
        <w:rFonts w:ascii="Cambria" w:eastAsia="Cambria" w:hAnsi="Cambria"/>
        <w:sz w:val="20"/>
        <w:szCs w:val="20"/>
      </w:rPr>
    </w:pPr>
    <w:r w:rsidRPr="006E36F5">
      <w:rPr>
        <w:rFonts w:ascii="Cambria" w:eastAsia="Cambria" w:hAnsi="Cambria"/>
        <w:sz w:val="20"/>
        <w:szCs w:val="20"/>
      </w:rPr>
      <w:t xml:space="preserve">Indian Journal of Basic and Applied Medical Research; June 2021: Vol.-10, Issue- 3, P. </w:t>
    </w:r>
    <w:r w:rsidR="00BC386D">
      <w:rPr>
        <w:rFonts w:ascii="Cambria" w:eastAsia="Cambria" w:hAnsi="Cambria"/>
        <w:sz w:val="20"/>
        <w:szCs w:val="20"/>
      </w:rPr>
      <w:t>201-210</w:t>
    </w:r>
  </w:p>
  <w:p w:rsidR="00AF5E07" w:rsidRPr="006E36F5" w:rsidRDefault="00AF5E07" w:rsidP="00AF5E07">
    <w:pPr>
      <w:tabs>
        <w:tab w:val="left" w:pos="496"/>
        <w:tab w:val="center" w:pos="4680"/>
        <w:tab w:val="right" w:pos="9360"/>
      </w:tabs>
      <w:ind w:left="227" w:right="-567"/>
      <w:rPr>
        <w:rFonts w:ascii="Cambria" w:hAnsi="Cambria"/>
        <w:sz w:val="20"/>
        <w:szCs w:val="20"/>
      </w:rPr>
    </w:pPr>
    <w:r w:rsidRPr="006E36F5">
      <w:rPr>
        <w:rFonts w:ascii="Cambria" w:hAnsi="Cambria" w:cs="Calibri Light"/>
        <w:bCs/>
        <w:sz w:val="20"/>
        <w:szCs w:val="20"/>
        <w:shd w:val="clear" w:color="auto" w:fill="FFFFFF"/>
      </w:rPr>
      <w:t>DOI: 1</w:t>
    </w:r>
    <w:r w:rsidR="00177BCA">
      <w:rPr>
        <w:rFonts w:ascii="Cambria" w:hAnsi="Cambria" w:cs="Calibri Light"/>
        <w:bCs/>
        <w:sz w:val="20"/>
        <w:szCs w:val="20"/>
        <w:shd w:val="clear" w:color="auto" w:fill="FFFFFF"/>
      </w:rPr>
      <w:t>0.36848/IJBAMR/2020/29215.557</w:t>
    </w:r>
    <w:r>
      <w:rPr>
        <w:rFonts w:ascii="Cambria" w:hAnsi="Cambria" w:cs="Calibri Light"/>
        <w:bCs/>
        <w:sz w:val="20"/>
        <w:szCs w:val="20"/>
        <w:shd w:val="clear" w:color="auto" w:fill="FFFFFF"/>
      </w:rPr>
      <w:t>55</w:t>
    </w:r>
  </w:p>
  <w:p w:rsidR="00AF5E07" w:rsidRDefault="00AF5E07" w:rsidP="00935A09">
    <w:pPr>
      <w:pStyle w:val="Header"/>
      <w:ind w:left="22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86D" w:rsidRDefault="00BC386D" w:rsidP="00BC386D">
    <w:pPr>
      <w:tabs>
        <w:tab w:val="left" w:pos="496"/>
        <w:tab w:val="center" w:pos="4680"/>
        <w:tab w:val="right" w:pos="9360"/>
      </w:tabs>
      <w:ind w:left="227" w:right="-567"/>
      <w:rPr>
        <w:rFonts w:ascii="Cambria" w:eastAsia="Cambria" w:hAnsi="Cambria"/>
        <w:sz w:val="20"/>
        <w:szCs w:val="20"/>
      </w:rPr>
    </w:pPr>
  </w:p>
  <w:p w:rsidR="00BC386D" w:rsidRDefault="00BC386D" w:rsidP="00BC386D">
    <w:pPr>
      <w:tabs>
        <w:tab w:val="left" w:pos="496"/>
        <w:tab w:val="center" w:pos="4680"/>
        <w:tab w:val="right" w:pos="9360"/>
      </w:tabs>
      <w:ind w:left="227" w:right="-567"/>
      <w:rPr>
        <w:rFonts w:ascii="Cambria" w:eastAsia="Cambria" w:hAnsi="Cambria"/>
        <w:sz w:val="20"/>
        <w:szCs w:val="20"/>
      </w:rPr>
    </w:pPr>
  </w:p>
  <w:p w:rsidR="00BC386D" w:rsidRDefault="00BC386D" w:rsidP="00BC386D">
    <w:pPr>
      <w:tabs>
        <w:tab w:val="left" w:pos="496"/>
        <w:tab w:val="center" w:pos="4680"/>
        <w:tab w:val="right" w:pos="9360"/>
      </w:tabs>
      <w:ind w:left="227" w:right="-567"/>
      <w:rPr>
        <w:rFonts w:ascii="Cambria" w:eastAsia="Cambria" w:hAnsi="Cambria"/>
        <w:sz w:val="20"/>
        <w:szCs w:val="20"/>
      </w:rPr>
    </w:pPr>
  </w:p>
  <w:p w:rsidR="00BC386D" w:rsidRPr="006E36F5" w:rsidRDefault="00BC386D" w:rsidP="00BC386D">
    <w:pPr>
      <w:tabs>
        <w:tab w:val="left" w:pos="496"/>
        <w:tab w:val="center" w:pos="4680"/>
        <w:tab w:val="right" w:pos="9360"/>
      </w:tabs>
      <w:ind w:left="227" w:right="-567"/>
      <w:rPr>
        <w:rFonts w:ascii="Cambria" w:eastAsia="Cambria" w:hAnsi="Cambria"/>
        <w:sz w:val="20"/>
        <w:szCs w:val="20"/>
      </w:rPr>
    </w:pPr>
    <w:r w:rsidRPr="006E36F5">
      <w:rPr>
        <w:rFonts w:ascii="Cambria" w:eastAsia="Cambria" w:hAnsi="Cambria"/>
        <w:sz w:val="20"/>
        <w:szCs w:val="20"/>
      </w:rPr>
      <w:t xml:space="preserve">Indian Journal of Basic and Applied Medical Research; June 2021: Vol.-10, Issue- 3, P. </w:t>
    </w:r>
    <w:r>
      <w:rPr>
        <w:rFonts w:ascii="Cambria" w:eastAsia="Cambria" w:hAnsi="Cambria"/>
        <w:sz w:val="20"/>
        <w:szCs w:val="20"/>
      </w:rPr>
      <w:t>171- 179</w:t>
    </w:r>
  </w:p>
  <w:p w:rsidR="00BC386D" w:rsidRPr="006E36F5" w:rsidRDefault="00BC386D" w:rsidP="00BC386D">
    <w:pPr>
      <w:tabs>
        <w:tab w:val="left" w:pos="496"/>
        <w:tab w:val="center" w:pos="4680"/>
        <w:tab w:val="right" w:pos="9360"/>
      </w:tabs>
      <w:ind w:left="227" w:right="-567"/>
      <w:rPr>
        <w:rFonts w:ascii="Cambria" w:hAnsi="Cambria"/>
        <w:sz w:val="20"/>
        <w:szCs w:val="20"/>
      </w:rPr>
    </w:pPr>
    <w:r w:rsidRPr="006E36F5">
      <w:rPr>
        <w:rFonts w:ascii="Cambria" w:hAnsi="Cambria" w:cs="Calibri Light"/>
        <w:bCs/>
        <w:sz w:val="20"/>
        <w:szCs w:val="20"/>
        <w:shd w:val="clear" w:color="auto" w:fill="FFFFFF"/>
      </w:rPr>
      <w:t>DOI: 1</w:t>
    </w:r>
    <w:r>
      <w:rPr>
        <w:rFonts w:ascii="Cambria" w:hAnsi="Cambria" w:cs="Calibri Light"/>
        <w:bCs/>
        <w:sz w:val="20"/>
        <w:szCs w:val="20"/>
        <w:shd w:val="clear" w:color="auto" w:fill="FFFFFF"/>
      </w:rPr>
      <w:t>0.36848/IJBAMR/2020/29215.55755</w:t>
    </w:r>
  </w:p>
  <w:p w:rsidR="00BC386D" w:rsidRDefault="00BC386D" w:rsidP="00BC386D">
    <w:pPr>
      <w:pStyle w:val="Header"/>
      <w:ind w:left="227"/>
    </w:pPr>
  </w:p>
  <w:p w:rsidR="003D6281" w:rsidRDefault="003D628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889"/>
    <w:multiLevelType w:val="hybridMultilevel"/>
    <w:tmpl w:val="3C504CEC"/>
    <w:styleLink w:val="ImportedStyle2"/>
    <w:lvl w:ilvl="0" w:tplc="8AE051B0">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60A97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482226">
      <w:start w:val="1"/>
      <w:numFmt w:val="lowerRoman"/>
      <w:lvlText w:val="%3."/>
      <w:lvlJc w:val="left"/>
      <w:pPr>
        <w:ind w:left="252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665048">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EAD420">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66EB16">
      <w:start w:val="1"/>
      <w:numFmt w:val="lowerRoman"/>
      <w:lvlText w:val="%6."/>
      <w:lvlJc w:val="left"/>
      <w:pPr>
        <w:ind w:left="4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4EF4C0">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1844FA">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F8FC58">
      <w:start w:val="1"/>
      <w:numFmt w:val="lowerRoman"/>
      <w:lvlText w:val="%9."/>
      <w:lvlJc w:val="left"/>
      <w:pPr>
        <w:ind w:left="684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370622E0"/>
    <w:multiLevelType w:val="hybridMultilevel"/>
    <w:tmpl w:val="E908787C"/>
    <w:lvl w:ilvl="0" w:tplc="D826C8E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697642"/>
    <w:multiLevelType w:val="hybridMultilevel"/>
    <w:tmpl w:val="4D1ED99E"/>
    <w:styleLink w:val="Numbered"/>
    <w:lvl w:ilvl="0" w:tplc="21A8AE06">
      <w:start w:val="1"/>
      <w:numFmt w:val="decimal"/>
      <w:lvlText w:val="%1."/>
      <w:lvlJc w:val="left"/>
      <w:pPr>
        <w:ind w:left="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322C18">
      <w:start w:val="1"/>
      <w:numFmt w:val="decimal"/>
      <w:lvlText w:val="%2."/>
      <w:lvlJc w:val="left"/>
      <w:pPr>
        <w:ind w:left="10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568000">
      <w:start w:val="1"/>
      <w:numFmt w:val="decimal"/>
      <w:lvlText w:val="%3."/>
      <w:lvlJc w:val="left"/>
      <w:pPr>
        <w:ind w:left="18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123736">
      <w:start w:val="1"/>
      <w:numFmt w:val="decimal"/>
      <w:lvlText w:val="%4."/>
      <w:lvlJc w:val="left"/>
      <w:pPr>
        <w:ind w:left="26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AE5294">
      <w:start w:val="1"/>
      <w:numFmt w:val="decimal"/>
      <w:lvlText w:val="%5."/>
      <w:lvlJc w:val="left"/>
      <w:pPr>
        <w:ind w:left="34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98993C">
      <w:start w:val="1"/>
      <w:numFmt w:val="decimal"/>
      <w:lvlText w:val="%6."/>
      <w:lvlJc w:val="left"/>
      <w:pPr>
        <w:ind w:left="4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D26172">
      <w:start w:val="1"/>
      <w:numFmt w:val="decimal"/>
      <w:lvlText w:val="%7."/>
      <w:lvlJc w:val="left"/>
      <w:pPr>
        <w:ind w:left="50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5C9DEC">
      <w:start w:val="1"/>
      <w:numFmt w:val="decimal"/>
      <w:lvlText w:val="%8."/>
      <w:lvlJc w:val="left"/>
      <w:pPr>
        <w:ind w:left="58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CE65E0">
      <w:start w:val="1"/>
      <w:numFmt w:val="decimal"/>
      <w:lvlText w:val="%9."/>
      <w:lvlJc w:val="left"/>
      <w:pPr>
        <w:ind w:left="66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E79032E"/>
    <w:multiLevelType w:val="hybridMultilevel"/>
    <w:tmpl w:val="3C504CEC"/>
    <w:numStyleLink w:val="ImportedStyle2"/>
  </w:abstractNum>
  <w:abstractNum w:abstractNumId="4">
    <w:nsid w:val="6BAF69E8"/>
    <w:multiLevelType w:val="hybridMultilevel"/>
    <w:tmpl w:val="4D1ED99E"/>
    <w:numStyleLink w:val="Numbered"/>
  </w:abstractNum>
  <w:num w:numId="1">
    <w:abstractNumId w:val="2"/>
  </w:num>
  <w:num w:numId="2">
    <w:abstractNumId w:val="4"/>
  </w:num>
  <w:num w:numId="3">
    <w:abstractNumId w:val="4"/>
    <w:lvlOverride w:ilvl="0">
      <w:lvl w:ilvl="0" w:tplc="D3C83AA0">
        <w:start w:val="1"/>
        <w:numFmt w:val="decimal"/>
        <w:suff w:val="nothing"/>
        <w:lvlText w:val="%1."/>
        <w:lvlJc w:val="left"/>
        <w:pPr>
          <w:ind w:left="89" w:hanging="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B70F208">
        <w:start w:val="1"/>
        <w:numFmt w:val="decimal"/>
        <w:suff w:val="nothing"/>
        <w:lvlText w:val="%2."/>
        <w:lvlJc w:val="left"/>
        <w:pPr>
          <w:ind w:left="932" w:hanging="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5188DF6">
        <w:start w:val="1"/>
        <w:numFmt w:val="decimal"/>
        <w:suff w:val="nothing"/>
        <w:lvlText w:val="%3."/>
        <w:lvlJc w:val="left"/>
        <w:pPr>
          <w:ind w:left="1732" w:hanging="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1F65D16">
        <w:start w:val="1"/>
        <w:numFmt w:val="decimal"/>
        <w:suff w:val="nothing"/>
        <w:lvlText w:val="%4."/>
        <w:lvlJc w:val="left"/>
        <w:pPr>
          <w:ind w:left="2532" w:hanging="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3A8EF1A">
        <w:start w:val="1"/>
        <w:numFmt w:val="decimal"/>
        <w:suff w:val="nothing"/>
        <w:lvlText w:val="%5."/>
        <w:lvlJc w:val="left"/>
        <w:pPr>
          <w:ind w:left="3332" w:hanging="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D4811E4">
        <w:start w:val="1"/>
        <w:numFmt w:val="decimal"/>
        <w:suff w:val="nothing"/>
        <w:lvlText w:val="%6."/>
        <w:lvlJc w:val="left"/>
        <w:pPr>
          <w:ind w:left="4132" w:hanging="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550BD20">
        <w:start w:val="1"/>
        <w:numFmt w:val="decimal"/>
        <w:suff w:val="nothing"/>
        <w:lvlText w:val="%7."/>
        <w:lvlJc w:val="left"/>
        <w:pPr>
          <w:ind w:left="4932" w:hanging="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F4E9AE2">
        <w:start w:val="1"/>
        <w:numFmt w:val="decimal"/>
        <w:suff w:val="nothing"/>
        <w:lvlText w:val="%8."/>
        <w:lvlJc w:val="left"/>
        <w:pPr>
          <w:ind w:left="5732" w:hanging="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D4097EE">
        <w:start w:val="1"/>
        <w:numFmt w:val="decimal"/>
        <w:suff w:val="nothing"/>
        <w:lvlText w:val="%9."/>
        <w:lvlJc w:val="left"/>
        <w:pPr>
          <w:ind w:left="6532" w:hanging="1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81"/>
    <w:rsid w:val="00035F73"/>
    <w:rsid w:val="0008544D"/>
    <w:rsid w:val="000B7058"/>
    <w:rsid w:val="000F09D2"/>
    <w:rsid w:val="00146C8D"/>
    <w:rsid w:val="00177BCA"/>
    <w:rsid w:val="001D13F9"/>
    <w:rsid w:val="002047E1"/>
    <w:rsid w:val="00207753"/>
    <w:rsid w:val="002243E2"/>
    <w:rsid w:val="00272FDB"/>
    <w:rsid w:val="00285AAE"/>
    <w:rsid w:val="002A1FC7"/>
    <w:rsid w:val="00311A26"/>
    <w:rsid w:val="003329EB"/>
    <w:rsid w:val="0039562E"/>
    <w:rsid w:val="003D6281"/>
    <w:rsid w:val="004151AD"/>
    <w:rsid w:val="00484BCD"/>
    <w:rsid w:val="0048771B"/>
    <w:rsid w:val="00496710"/>
    <w:rsid w:val="004D6283"/>
    <w:rsid w:val="00535589"/>
    <w:rsid w:val="0062602E"/>
    <w:rsid w:val="00654A83"/>
    <w:rsid w:val="006D0D7B"/>
    <w:rsid w:val="007050E4"/>
    <w:rsid w:val="00884464"/>
    <w:rsid w:val="008924FF"/>
    <w:rsid w:val="008D253C"/>
    <w:rsid w:val="009155C8"/>
    <w:rsid w:val="00920334"/>
    <w:rsid w:val="00935A09"/>
    <w:rsid w:val="00940788"/>
    <w:rsid w:val="00A01465"/>
    <w:rsid w:val="00A20A16"/>
    <w:rsid w:val="00A411C4"/>
    <w:rsid w:val="00A94CFC"/>
    <w:rsid w:val="00AA2124"/>
    <w:rsid w:val="00AC666F"/>
    <w:rsid w:val="00AD0BCD"/>
    <w:rsid w:val="00AF33F3"/>
    <w:rsid w:val="00AF5E07"/>
    <w:rsid w:val="00B2144F"/>
    <w:rsid w:val="00B55EE4"/>
    <w:rsid w:val="00B72FA8"/>
    <w:rsid w:val="00B92FF1"/>
    <w:rsid w:val="00BC386D"/>
    <w:rsid w:val="00CD04BF"/>
    <w:rsid w:val="00CD2106"/>
    <w:rsid w:val="00DA2DB5"/>
    <w:rsid w:val="00DD0464"/>
    <w:rsid w:val="00DE675E"/>
    <w:rsid w:val="00E05C8F"/>
    <w:rsid w:val="00E123ED"/>
    <w:rsid w:val="00ED61FA"/>
    <w:rsid w:val="00F71D0C"/>
    <w:rsid w:val="00FB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6281"/>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6281"/>
    <w:rPr>
      <w:u w:val="single"/>
    </w:rPr>
  </w:style>
  <w:style w:type="paragraph" w:customStyle="1" w:styleId="HeaderFooter">
    <w:name w:val="Header &amp; Footer"/>
    <w:rsid w:val="003D6281"/>
    <w:pPr>
      <w:tabs>
        <w:tab w:val="right" w:pos="9020"/>
      </w:tabs>
    </w:pPr>
    <w:rPr>
      <w:rFonts w:ascii="Helvetica" w:hAnsi="Helvetica" w:cs="Arial Unicode MS"/>
      <w:color w:val="000000"/>
      <w:sz w:val="24"/>
      <w:szCs w:val="24"/>
    </w:rPr>
  </w:style>
  <w:style w:type="paragraph" w:customStyle="1" w:styleId="Body">
    <w:name w:val="Body"/>
    <w:rsid w:val="003D6281"/>
    <w:rPr>
      <w:rFonts w:ascii="Calibri" w:eastAsia="Calibri" w:hAnsi="Calibri" w:cs="Calibri"/>
      <w:color w:val="000000"/>
      <w:u w:color="000000"/>
    </w:rPr>
  </w:style>
  <w:style w:type="character" w:customStyle="1" w:styleId="NoneA">
    <w:name w:val="None A"/>
    <w:rsid w:val="003D6281"/>
  </w:style>
  <w:style w:type="numbering" w:customStyle="1" w:styleId="Numbered">
    <w:name w:val="Numbered"/>
    <w:rsid w:val="003D6281"/>
    <w:pPr>
      <w:numPr>
        <w:numId w:val="1"/>
      </w:numPr>
    </w:pPr>
  </w:style>
  <w:style w:type="paragraph" w:customStyle="1" w:styleId="Default">
    <w:name w:val="Default"/>
    <w:rsid w:val="003D6281"/>
    <w:rPr>
      <w:rFonts w:ascii="Helvetica" w:hAnsi="Helvetica" w:cs="Arial Unicode MS"/>
      <w:color w:val="000000"/>
      <w:sz w:val="22"/>
      <w:szCs w:val="22"/>
      <w:u w:color="000000"/>
    </w:rPr>
  </w:style>
  <w:style w:type="numbering" w:customStyle="1" w:styleId="ImportedStyle2">
    <w:name w:val="Imported Style 2"/>
    <w:rsid w:val="003D6281"/>
    <w:pPr>
      <w:numPr>
        <w:numId w:val="4"/>
      </w:numPr>
    </w:pPr>
  </w:style>
  <w:style w:type="paragraph" w:styleId="ListParagraph">
    <w:name w:val="List Paragraph"/>
    <w:uiPriority w:val="34"/>
    <w:qFormat/>
    <w:rsid w:val="003D6281"/>
    <w:pPr>
      <w:spacing w:after="200" w:line="276" w:lineRule="auto"/>
      <w:ind w:left="720"/>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F71D0C"/>
    <w:rPr>
      <w:rFonts w:ascii="Tahoma" w:hAnsi="Tahoma" w:cs="Tahoma"/>
      <w:sz w:val="16"/>
      <w:szCs w:val="16"/>
    </w:rPr>
  </w:style>
  <w:style w:type="character" w:customStyle="1" w:styleId="BalloonTextChar">
    <w:name w:val="Balloon Text Char"/>
    <w:basedOn w:val="DefaultParagraphFont"/>
    <w:link w:val="BalloonText"/>
    <w:uiPriority w:val="99"/>
    <w:semiHidden/>
    <w:rsid w:val="00F71D0C"/>
    <w:rPr>
      <w:rFonts w:ascii="Tahoma" w:hAnsi="Tahoma" w:cs="Tahoma"/>
      <w:sz w:val="16"/>
      <w:szCs w:val="16"/>
    </w:rPr>
  </w:style>
  <w:style w:type="paragraph" w:styleId="Header">
    <w:name w:val="header"/>
    <w:basedOn w:val="Normal"/>
    <w:link w:val="HeaderChar"/>
    <w:uiPriority w:val="99"/>
    <w:unhideWhenUsed/>
    <w:rsid w:val="00AF5E07"/>
    <w:pPr>
      <w:tabs>
        <w:tab w:val="center" w:pos="4513"/>
        <w:tab w:val="right" w:pos="9026"/>
      </w:tabs>
    </w:pPr>
  </w:style>
  <w:style w:type="character" w:customStyle="1" w:styleId="HeaderChar">
    <w:name w:val="Header Char"/>
    <w:basedOn w:val="DefaultParagraphFont"/>
    <w:link w:val="Header"/>
    <w:uiPriority w:val="99"/>
    <w:rsid w:val="00AF5E07"/>
    <w:rPr>
      <w:sz w:val="24"/>
      <w:szCs w:val="24"/>
    </w:rPr>
  </w:style>
  <w:style w:type="paragraph" w:styleId="Footer">
    <w:name w:val="footer"/>
    <w:basedOn w:val="Normal"/>
    <w:link w:val="FooterChar"/>
    <w:uiPriority w:val="99"/>
    <w:unhideWhenUsed/>
    <w:rsid w:val="00AF5E07"/>
    <w:pPr>
      <w:tabs>
        <w:tab w:val="center" w:pos="4513"/>
        <w:tab w:val="right" w:pos="9026"/>
      </w:tabs>
    </w:pPr>
  </w:style>
  <w:style w:type="character" w:customStyle="1" w:styleId="FooterChar">
    <w:name w:val="Footer Char"/>
    <w:basedOn w:val="DefaultParagraphFont"/>
    <w:link w:val="Footer"/>
    <w:uiPriority w:val="99"/>
    <w:rsid w:val="00AF5E0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6281"/>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6281"/>
    <w:rPr>
      <w:u w:val="single"/>
    </w:rPr>
  </w:style>
  <w:style w:type="paragraph" w:customStyle="1" w:styleId="HeaderFooter">
    <w:name w:val="Header &amp; Footer"/>
    <w:rsid w:val="003D6281"/>
    <w:pPr>
      <w:tabs>
        <w:tab w:val="right" w:pos="9020"/>
      </w:tabs>
    </w:pPr>
    <w:rPr>
      <w:rFonts w:ascii="Helvetica" w:hAnsi="Helvetica" w:cs="Arial Unicode MS"/>
      <w:color w:val="000000"/>
      <w:sz w:val="24"/>
      <w:szCs w:val="24"/>
    </w:rPr>
  </w:style>
  <w:style w:type="paragraph" w:customStyle="1" w:styleId="Body">
    <w:name w:val="Body"/>
    <w:rsid w:val="003D6281"/>
    <w:rPr>
      <w:rFonts w:ascii="Calibri" w:eastAsia="Calibri" w:hAnsi="Calibri" w:cs="Calibri"/>
      <w:color w:val="000000"/>
      <w:u w:color="000000"/>
    </w:rPr>
  </w:style>
  <w:style w:type="character" w:customStyle="1" w:styleId="NoneA">
    <w:name w:val="None A"/>
    <w:rsid w:val="003D6281"/>
  </w:style>
  <w:style w:type="numbering" w:customStyle="1" w:styleId="Numbered">
    <w:name w:val="Numbered"/>
    <w:rsid w:val="003D6281"/>
    <w:pPr>
      <w:numPr>
        <w:numId w:val="1"/>
      </w:numPr>
    </w:pPr>
  </w:style>
  <w:style w:type="paragraph" w:customStyle="1" w:styleId="Default">
    <w:name w:val="Default"/>
    <w:rsid w:val="003D6281"/>
    <w:rPr>
      <w:rFonts w:ascii="Helvetica" w:hAnsi="Helvetica" w:cs="Arial Unicode MS"/>
      <w:color w:val="000000"/>
      <w:sz w:val="22"/>
      <w:szCs w:val="22"/>
      <w:u w:color="000000"/>
    </w:rPr>
  </w:style>
  <w:style w:type="numbering" w:customStyle="1" w:styleId="ImportedStyle2">
    <w:name w:val="Imported Style 2"/>
    <w:rsid w:val="003D6281"/>
    <w:pPr>
      <w:numPr>
        <w:numId w:val="4"/>
      </w:numPr>
    </w:pPr>
  </w:style>
  <w:style w:type="paragraph" w:styleId="ListParagraph">
    <w:name w:val="List Paragraph"/>
    <w:uiPriority w:val="34"/>
    <w:qFormat/>
    <w:rsid w:val="003D6281"/>
    <w:pPr>
      <w:spacing w:after="200" w:line="276" w:lineRule="auto"/>
      <w:ind w:left="720"/>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F71D0C"/>
    <w:rPr>
      <w:rFonts w:ascii="Tahoma" w:hAnsi="Tahoma" w:cs="Tahoma"/>
      <w:sz w:val="16"/>
      <w:szCs w:val="16"/>
    </w:rPr>
  </w:style>
  <w:style w:type="character" w:customStyle="1" w:styleId="BalloonTextChar">
    <w:name w:val="Balloon Text Char"/>
    <w:basedOn w:val="DefaultParagraphFont"/>
    <w:link w:val="BalloonText"/>
    <w:uiPriority w:val="99"/>
    <w:semiHidden/>
    <w:rsid w:val="00F71D0C"/>
    <w:rPr>
      <w:rFonts w:ascii="Tahoma" w:hAnsi="Tahoma" w:cs="Tahoma"/>
      <w:sz w:val="16"/>
      <w:szCs w:val="16"/>
    </w:rPr>
  </w:style>
  <w:style w:type="paragraph" w:styleId="Header">
    <w:name w:val="header"/>
    <w:basedOn w:val="Normal"/>
    <w:link w:val="HeaderChar"/>
    <w:uiPriority w:val="99"/>
    <w:unhideWhenUsed/>
    <w:rsid w:val="00AF5E07"/>
    <w:pPr>
      <w:tabs>
        <w:tab w:val="center" w:pos="4513"/>
        <w:tab w:val="right" w:pos="9026"/>
      </w:tabs>
    </w:pPr>
  </w:style>
  <w:style w:type="character" w:customStyle="1" w:styleId="HeaderChar">
    <w:name w:val="Header Char"/>
    <w:basedOn w:val="DefaultParagraphFont"/>
    <w:link w:val="Header"/>
    <w:uiPriority w:val="99"/>
    <w:rsid w:val="00AF5E07"/>
    <w:rPr>
      <w:sz w:val="24"/>
      <w:szCs w:val="24"/>
    </w:rPr>
  </w:style>
  <w:style w:type="paragraph" w:styleId="Footer">
    <w:name w:val="footer"/>
    <w:basedOn w:val="Normal"/>
    <w:link w:val="FooterChar"/>
    <w:uiPriority w:val="99"/>
    <w:unhideWhenUsed/>
    <w:rsid w:val="00AF5E07"/>
    <w:pPr>
      <w:tabs>
        <w:tab w:val="center" w:pos="4513"/>
        <w:tab w:val="right" w:pos="9026"/>
      </w:tabs>
    </w:pPr>
  </w:style>
  <w:style w:type="character" w:customStyle="1" w:styleId="FooterChar">
    <w:name w:val="Footer Char"/>
    <w:basedOn w:val="DefaultParagraphFont"/>
    <w:link w:val="Footer"/>
    <w:uiPriority w:val="99"/>
    <w:rsid w:val="00AF5E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sumit@rediffmail.com" TargetMode="External"/><Relationship Id="rId13"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067400000000186E-2"/>
          <c:y val="7.7514000000000138E-2"/>
          <c:w val="0.44552100000000022"/>
          <c:h val="0.78838900000000001"/>
        </c:manualLayout>
      </c:layout>
      <c:barChart>
        <c:barDir val="col"/>
        <c:grouping val="clustered"/>
        <c:varyColors val="0"/>
        <c:ser>
          <c:idx val="0"/>
          <c:order val="0"/>
          <c:tx>
            <c:strRef>
              <c:f>Sheet1!$B$1</c:f>
              <c:strCache>
                <c:ptCount val="1"/>
                <c:pt idx="0">
                  <c:v>MILD</c:v>
                </c:pt>
              </c:strCache>
            </c:strRef>
          </c:tx>
          <c:spPr>
            <a:solidFill>
              <a:schemeClr val="accent1"/>
            </a:solidFill>
            <a:ln w="12700" cap="flat">
              <a:noFill/>
              <a:miter lim="400000"/>
            </a:ln>
            <a:effectLst/>
          </c:spPr>
          <c:invertIfNegative val="0"/>
          <c:cat>
            <c:strRef>
              <c:f>Sheet1!$A$2:$A$5</c:f>
              <c:strCache>
                <c:ptCount val="4"/>
                <c:pt idx="0">
                  <c:v>0-20</c:v>
                </c:pt>
                <c:pt idx="1">
                  <c:v>20-40</c:v>
                </c:pt>
                <c:pt idx="2">
                  <c:v>40-60</c:v>
                </c:pt>
                <c:pt idx="3">
                  <c:v>&gt;60</c:v>
                </c:pt>
              </c:strCache>
            </c:strRef>
          </c:cat>
          <c:val>
            <c:numRef>
              <c:f>Sheet1!$B$2:$B$5</c:f>
              <c:numCache>
                <c:formatCode>General</c:formatCode>
                <c:ptCount val="3"/>
                <c:pt idx="0">
                  <c:v>12</c:v>
                </c:pt>
                <c:pt idx="1">
                  <c:v>46</c:v>
                </c:pt>
                <c:pt idx="2">
                  <c:v>10</c:v>
                </c:pt>
              </c:numCache>
            </c:numRef>
          </c:val>
        </c:ser>
        <c:ser>
          <c:idx val="1"/>
          <c:order val="1"/>
          <c:tx>
            <c:strRef>
              <c:f>Sheet1!$C$1</c:f>
              <c:strCache>
                <c:ptCount val="1"/>
                <c:pt idx="0">
                  <c:v>MODERATE</c:v>
                </c:pt>
              </c:strCache>
            </c:strRef>
          </c:tx>
          <c:spPr>
            <a:solidFill>
              <a:schemeClr val="accent2"/>
            </a:solidFill>
            <a:ln w="12700" cap="flat">
              <a:noFill/>
              <a:miter lim="400000"/>
            </a:ln>
            <a:effectLst/>
          </c:spPr>
          <c:invertIfNegative val="0"/>
          <c:cat>
            <c:strRef>
              <c:f>Sheet1!$A$2:$A$5</c:f>
              <c:strCache>
                <c:ptCount val="4"/>
                <c:pt idx="0">
                  <c:v>0-20</c:v>
                </c:pt>
                <c:pt idx="1">
                  <c:v>20-40</c:v>
                </c:pt>
                <c:pt idx="2">
                  <c:v>40-60</c:v>
                </c:pt>
                <c:pt idx="3">
                  <c:v>&gt;60</c:v>
                </c:pt>
              </c:strCache>
            </c:strRef>
          </c:cat>
          <c:val>
            <c:numRef>
              <c:f>Sheet1!$C$2:$C$5</c:f>
              <c:numCache>
                <c:formatCode>General</c:formatCode>
                <c:ptCount val="4"/>
                <c:pt idx="0">
                  <c:v>16</c:v>
                </c:pt>
                <c:pt idx="1">
                  <c:v>44</c:v>
                </c:pt>
                <c:pt idx="2">
                  <c:v>8</c:v>
                </c:pt>
                <c:pt idx="3">
                  <c:v>4</c:v>
                </c:pt>
              </c:numCache>
            </c:numRef>
          </c:val>
        </c:ser>
        <c:ser>
          <c:idx val="2"/>
          <c:order val="2"/>
          <c:tx>
            <c:strRef>
              <c:f>Sheet1!$D$1</c:f>
              <c:strCache>
                <c:ptCount val="1"/>
                <c:pt idx="0">
                  <c:v>SEVERE</c:v>
                </c:pt>
              </c:strCache>
            </c:strRef>
          </c:tx>
          <c:spPr>
            <a:solidFill>
              <a:schemeClr val="accent3"/>
            </a:solidFill>
            <a:ln w="12700" cap="flat">
              <a:noFill/>
              <a:miter lim="400000"/>
            </a:ln>
            <a:effectLst/>
          </c:spPr>
          <c:invertIfNegative val="0"/>
          <c:cat>
            <c:strRef>
              <c:f>Sheet1!$A$2:$A$5</c:f>
              <c:strCache>
                <c:ptCount val="4"/>
                <c:pt idx="0">
                  <c:v>0-20</c:v>
                </c:pt>
                <c:pt idx="1">
                  <c:v>20-40</c:v>
                </c:pt>
                <c:pt idx="2">
                  <c:v>40-60</c:v>
                </c:pt>
                <c:pt idx="3">
                  <c:v>&gt;60</c:v>
                </c:pt>
              </c:strCache>
            </c:strRef>
          </c:cat>
          <c:val>
            <c:numRef>
              <c:f>Sheet1!$D$2:$D$5</c:f>
              <c:numCache>
                <c:formatCode>General</c:formatCode>
                <c:ptCount val="3"/>
                <c:pt idx="0">
                  <c:v>18</c:v>
                </c:pt>
                <c:pt idx="1">
                  <c:v>34</c:v>
                </c:pt>
                <c:pt idx="2">
                  <c:v>8</c:v>
                </c:pt>
              </c:numCache>
            </c:numRef>
          </c:val>
        </c:ser>
        <c:dLbls>
          <c:showLegendKey val="0"/>
          <c:showVal val="0"/>
          <c:showCatName val="0"/>
          <c:showSerName val="0"/>
          <c:showPercent val="0"/>
          <c:showBubbleSize val="0"/>
        </c:dLbls>
        <c:gapWidth val="150"/>
        <c:axId val="344272896"/>
        <c:axId val="344274432"/>
      </c:barChart>
      <c:catAx>
        <c:axId val="344272896"/>
        <c:scaling>
          <c:orientation val="minMax"/>
        </c:scaling>
        <c:delete val="0"/>
        <c:axPos val="b"/>
        <c:numFmt formatCode="General" sourceLinked="0"/>
        <c:majorTickMark val="out"/>
        <c:minorTickMark val="none"/>
        <c:tickLblPos val="low"/>
        <c:spPr>
          <a:ln w="12700" cap="flat">
            <a:solidFill>
              <a:srgbClr val="808080"/>
            </a:solidFill>
            <a:prstDash val="solid"/>
            <a:round/>
          </a:ln>
        </c:spPr>
        <c:txPr>
          <a:bodyPr rot="0"/>
          <a:lstStyle/>
          <a:p>
            <a:pPr>
              <a:defRPr sz="1500" b="0" i="0" u="none" strike="noStrike">
                <a:solidFill>
                  <a:srgbClr val="000000"/>
                </a:solidFill>
                <a:latin typeface="Times New Roman"/>
              </a:defRPr>
            </a:pPr>
            <a:endParaRPr lang="en-US"/>
          </a:p>
        </c:txPr>
        <c:crossAx val="344274432"/>
        <c:crosses val="autoZero"/>
        <c:auto val="1"/>
        <c:lblAlgn val="ctr"/>
        <c:lblOffset val="100"/>
        <c:noMultiLvlLbl val="1"/>
      </c:catAx>
      <c:valAx>
        <c:axId val="344274432"/>
        <c:scaling>
          <c:orientation val="minMax"/>
        </c:scaling>
        <c:delete val="0"/>
        <c:axPos val="l"/>
        <c:majorGridlines>
          <c:spPr>
            <a:ln w="12700" cap="flat">
              <a:solidFill>
                <a:srgbClr val="808080"/>
              </a:solidFill>
              <a:prstDash val="solid"/>
              <a:round/>
            </a:ln>
          </c:spPr>
        </c:majorGridlines>
        <c:numFmt formatCode="0" sourceLinked="0"/>
        <c:majorTickMark val="out"/>
        <c:minorTickMark val="none"/>
        <c:tickLblPos val="nextTo"/>
        <c:spPr>
          <a:ln w="12700" cap="flat">
            <a:solidFill>
              <a:srgbClr val="808080"/>
            </a:solidFill>
            <a:prstDash val="solid"/>
            <a:round/>
          </a:ln>
        </c:spPr>
        <c:txPr>
          <a:bodyPr rot="0"/>
          <a:lstStyle/>
          <a:p>
            <a:pPr>
              <a:defRPr sz="1500" b="0" i="0" u="none" strike="noStrike">
                <a:solidFill>
                  <a:srgbClr val="000000"/>
                </a:solidFill>
                <a:latin typeface="Times New Roman"/>
              </a:defRPr>
            </a:pPr>
            <a:endParaRPr lang="en-US"/>
          </a:p>
        </c:txPr>
        <c:crossAx val="344272896"/>
        <c:crosses val="autoZero"/>
        <c:crossBetween val="between"/>
        <c:majorUnit val="12.5"/>
        <c:minorUnit val="6.25"/>
      </c:valAx>
      <c:spPr>
        <a:solidFill>
          <a:srgbClr val="FFFFFF"/>
        </a:solidFill>
        <a:ln w="12700" cap="flat">
          <a:noFill/>
          <a:miter lim="400000"/>
        </a:ln>
        <a:effectLst/>
      </c:spPr>
    </c:plotArea>
    <c:legend>
      <c:legendPos val="r"/>
      <c:layout>
        <c:manualLayout>
          <c:xMode val="edge"/>
          <c:yMode val="edge"/>
          <c:x val="0.70424100000000123"/>
          <c:y val="0.37657500000000038"/>
          <c:w val="0.29575900000000011"/>
          <c:h val="0.25754200000000005"/>
        </c:manualLayout>
      </c:layout>
      <c:overlay val="1"/>
      <c:spPr>
        <a:noFill/>
        <a:ln w="12700" cap="flat">
          <a:noFill/>
          <a:miter lim="400000"/>
        </a:ln>
        <a:effectLst/>
      </c:spPr>
      <c:txPr>
        <a:bodyPr rot="0"/>
        <a:lstStyle/>
        <a:p>
          <a:pPr>
            <a:defRPr sz="1500" b="0" i="0" u="none" strike="noStrike">
              <a:solidFill>
                <a:srgbClr val="000000"/>
              </a:solidFill>
              <a:latin typeface="Times New Roman"/>
            </a:defRPr>
          </a:pPr>
          <a:endParaRPr lang="en-US"/>
        </a:p>
      </c:txPr>
    </c:legend>
    <c:plotVisOnly val="1"/>
    <c:dispBlanksAs val="gap"/>
    <c:showDLblsOverMax val="0"/>
  </c:chart>
  <c:spPr>
    <a:solidFill>
      <a:srgbClr val="FFFFFF"/>
    </a:solidFill>
    <a:ln w="25400" cap="flat">
      <a:solidFill>
        <a:srgbClr val="000000"/>
      </a:solidFill>
      <a:prstDash val="solid"/>
      <a:round/>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94600000000034"/>
          <c:y val="0.18381600000000034"/>
          <c:w val="0.86405400000000065"/>
          <c:h val="0.69206900000000005"/>
        </c:manualLayout>
      </c:layout>
      <c:barChart>
        <c:barDir val="col"/>
        <c:grouping val="clustered"/>
        <c:varyColors val="0"/>
        <c:ser>
          <c:idx val="0"/>
          <c:order val="0"/>
          <c:tx>
            <c:strRef>
              <c:f>Sheet1!$B$1</c:f>
              <c:strCache>
                <c:ptCount val="1"/>
                <c:pt idx="0">
                  <c:v>MILD</c:v>
                </c:pt>
              </c:strCache>
            </c:strRef>
          </c:tx>
          <c:spPr>
            <a:solidFill>
              <a:schemeClr val="accent1"/>
            </a:solidFill>
            <a:ln w="9525" cap="flat">
              <a:solidFill>
                <a:srgbClr val="F9F9F9"/>
              </a:solidFill>
              <a:prstDash val="solid"/>
              <a:round/>
            </a:ln>
            <a:effectLst/>
          </c:spPr>
          <c:invertIfNegative val="0"/>
          <c:cat>
            <c:strRef>
              <c:f>Sheet1!$A$2:$A$3</c:f>
              <c:strCache>
                <c:ptCount val="2"/>
                <c:pt idx="0">
                  <c:v>MALE</c:v>
                </c:pt>
                <c:pt idx="1">
                  <c:v>FEMALE</c:v>
                </c:pt>
              </c:strCache>
            </c:strRef>
          </c:cat>
          <c:val>
            <c:numRef>
              <c:f>Sheet1!$B$2:$B$3</c:f>
              <c:numCache>
                <c:formatCode>General</c:formatCode>
                <c:ptCount val="2"/>
                <c:pt idx="0">
                  <c:v>50</c:v>
                </c:pt>
                <c:pt idx="1">
                  <c:v>18</c:v>
                </c:pt>
              </c:numCache>
            </c:numRef>
          </c:val>
        </c:ser>
        <c:ser>
          <c:idx val="1"/>
          <c:order val="1"/>
          <c:tx>
            <c:strRef>
              <c:f>Sheet1!$C$1</c:f>
              <c:strCache>
                <c:ptCount val="1"/>
                <c:pt idx="0">
                  <c:v>MODERATE</c:v>
                </c:pt>
              </c:strCache>
            </c:strRef>
          </c:tx>
          <c:spPr>
            <a:solidFill>
              <a:schemeClr val="accent2"/>
            </a:solidFill>
            <a:ln w="9525" cap="flat">
              <a:solidFill>
                <a:srgbClr val="F9F9F9"/>
              </a:solidFill>
              <a:prstDash val="solid"/>
              <a:round/>
            </a:ln>
            <a:effectLst/>
          </c:spPr>
          <c:invertIfNegative val="0"/>
          <c:cat>
            <c:strRef>
              <c:f>Sheet1!$A$2:$A$3</c:f>
              <c:strCache>
                <c:ptCount val="2"/>
                <c:pt idx="0">
                  <c:v>MALE</c:v>
                </c:pt>
                <c:pt idx="1">
                  <c:v>FEMALE</c:v>
                </c:pt>
              </c:strCache>
            </c:strRef>
          </c:cat>
          <c:val>
            <c:numRef>
              <c:f>Sheet1!$C$2:$C$3</c:f>
              <c:numCache>
                <c:formatCode>General</c:formatCode>
                <c:ptCount val="2"/>
                <c:pt idx="0">
                  <c:v>40</c:v>
                </c:pt>
                <c:pt idx="1">
                  <c:v>32</c:v>
                </c:pt>
              </c:numCache>
            </c:numRef>
          </c:val>
        </c:ser>
        <c:ser>
          <c:idx val="2"/>
          <c:order val="2"/>
          <c:tx>
            <c:strRef>
              <c:f>Sheet1!$D$1</c:f>
              <c:strCache>
                <c:ptCount val="1"/>
                <c:pt idx="0">
                  <c:v>SEVERE</c:v>
                </c:pt>
              </c:strCache>
            </c:strRef>
          </c:tx>
          <c:spPr>
            <a:solidFill>
              <a:schemeClr val="accent3"/>
            </a:solidFill>
            <a:ln w="9525" cap="flat">
              <a:solidFill>
                <a:srgbClr val="F9F9F9"/>
              </a:solidFill>
              <a:prstDash val="solid"/>
              <a:round/>
            </a:ln>
            <a:effectLst/>
          </c:spPr>
          <c:invertIfNegative val="0"/>
          <c:cat>
            <c:strRef>
              <c:f>Sheet1!$A$2:$A$3</c:f>
              <c:strCache>
                <c:ptCount val="2"/>
                <c:pt idx="0">
                  <c:v>MALE</c:v>
                </c:pt>
                <c:pt idx="1">
                  <c:v>FEMALE</c:v>
                </c:pt>
              </c:strCache>
            </c:strRef>
          </c:cat>
          <c:val>
            <c:numRef>
              <c:f>Sheet1!$D$2:$D$3</c:f>
              <c:numCache>
                <c:formatCode>General</c:formatCode>
                <c:ptCount val="2"/>
                <c:pt idx="0">
                  <c:v>38</c:v>
                </c:pt>
                <c:pt idx="1">
                  <c:v>22</c:v>
                </c:pt>
              </c:numCache>
            </c:numRef>
          </c:val>
        </c:ser>
        <c:ser>
          <c:idx val="3"/>
          <c:order val="3"/>
          <c:tx>
            <c:strRef>
              <c:f>Sheet1!$E$1</c:f>
            </c:strRef>
          </c:tx>
          <c:spPr>
            <a:solidFill>
              <a:schemeClr val="accent4"/>
            </a:solidFill>
            <a:ln w="9525" cap="flat">
              <a:solidFill>
                <a:srgbClr val="F9F9F9"/>
              </a:solidFill>
              <a:prstDash val="solid"/>
              <a:round/>
            </a:ln>
            <a:effectLst/>
          </c:spPr>
          <c:invertIfNegative val="0"/>
          <c:cat>
            <c:strRef>
              <c:f>Sheet1!$A$2:$A$3</c:f>
              <c:strCache>
                <c:ptCount val="2"/>
                <c:pt idx="0">
                  <c:v>MALE</c:v>
                </c:pt>
                <c:pt idx="1">
                  <c:v>FEMALE</c:v>
                </c:pt>
              </c:strCache>
            </c:strRef>
          </c:cat>
          <c:val>
            <c:numRef>
              <c:f>Sheet1!$E$2:$E$3</c:f>
            </c:numRef>
          </c:val>
        </c:ser>
        <c:dLbls>
          <c:showLegendKey val="0"/>
          <c:showVal val="0"/>
          <c:showCatName val="0"/>
          <c:showSerName val="0"/>
          <c:showPercent val="0"/>
          <c:showBubbleSize val="0"/>
        </c:dLbls>
        <c:gapWidth val="150"/>
        <c:axId val="344423808"/>
        <c:axId val="344528000"/>
      </c:barChart>
      <c:catAx>
        <c:axId val="344423808"/>
        <c:scaling>
          <c:orientation val="minMax"/>
        </c:scaling>
        <c:delete val="0"/>
        <c:axPos val="b"/>
        <c:numFmt formatCode="General" sourceLinked="0"/>
        <c:majorTickMark val="out"/>
        <c:minorTickMark val="none"/>
        <c:tickLblPos val="low"/>
        <c:spPr>
          <a:ln w="12700" cap="flat">
            <a:solidFill>
              <a:srgbClr val="888888"/>
            </a:solidFill>
            <a:prstDash val="solid"/>
            <a:round/>
          </a:ln>
        </c:spPr>
        <c:txPr>
          <a:bodyPr rot="0"/>
          <a:lstStyle/>
          <a:p>
            <a:pPr>
              <a:defRPr sz="1800" b="0" i="0" u="none" strike="noStrike">
                <a:solidFill>
                  <a:srgbClr val="000000"/>
                </a:solidFill>
                <a:latin typeface="Helvetica"/>
              </a:defRPr>
            </a:pPr>
            <a:endParaRPr lang="en-US"/>
          </a:p>
        </c:txPr>
        <c:crossAx val="344528000"/>
        <c:crosses val="autoZero"/>
        <c:auto val="1"/>
        <c:lblAlgn val="ctr"/>
        <c:lblOffset val="100"/>
        <c:noMultiLvlLbl val="1"/>
      </c:catAx>
      <c:valAx>
        <c:axId val="344528000"/>
        <c:scaling>
          <c:orientation val="minMax"/>
        </c:scaling>
        <c:delete val="0"/>
        <c:axPos val="l"/>
        <c:majorGridlines>
          <c:spPr>
            <a:ln w="12700" cap="flat">
              <a:solidFill>
                <a:srgbClr val="888888"/>
              </a:solidFill>
              <a:prstDash val="solid"/>
              <a:round/>
            </a:ln>
          </c:spPr>
        </c:majorGridlines>
        <c:numFmt formatCode="General" sourceLinked="0"/>
        <c:majorTickMark val="out"/>
        <c:minorTickMark val="none"/>
        <c:tickLblPos val="nextTo"/>
        <c:spPr>
          <a:ln w="12700" cap="flat">
            <a:solidFill>
              <a:srgbClr val="888888"/>
            </a:solidFill>
            <a:prstDash val="solid"/>
            <a:round/>
          </a:ln>
        </c:spPr>
        <c:txPr>
          <a:bodyPr rot="0"/>
          <a:lstStyle/>
          <a:p>
            <a:pPr>
              <a:defRPr sz="1800" b="0" i="0" u="none" strike="noStrike">
                <a:solidFill>
                  <a:srgbClr val="000000"/>
                </a:solidFill>
                <a:latin typeface="Helvetica"/>
              </a:defRPr>
            </a:pPr>
            <a:endParaRPr lang="en-US"/>
          </a:p>
        </c:txPr>
        <c:crossAx val="344423808"/>
        <c:crosses val="autoZero"/>
        <c:crossBetween val="between"/>
        <c:majorUnit val="12.5"/>
        <c:minorUnit val="6.25"/>
      </c:valAx>
      <c:spPr>
        <a:solidFill>
          <a:srgbClr val="FFFFFF"/>
        </a:solidFill>
        <a:ln w="12700" cap="flat">
          <a:noFill/>
          <a:miter lim="400000"/>
        </a:ln>
        <a:effectLst/>
      </c:spPr>
    </c:plotArea>
    <c:legend>
      <c:legendPos val="t"/>
      <c:layout>
        <c:manualLayout>
          <c:xMode val="edge"/>
          <c:yMode val="edge"/>
          <c:x val="2.0317499999999978E-2"/>
          <c:y val="0"/>
          <c:w val="0.95936500000000002"/>
          <c:h val="0.10173500000000017"/>
        </c:manualLayout>
      </c:layout>
      <c:overlay val="1"/>
      <c:spPr>
        <a:noFill/>
        <a:ln w="12700" cap="flat">
          <a:noFill/>
          <a:miter lim="400000"/>
        </a:ln>
        <a:effectLst/>
      </c:spPr>
      <c:txPr>
        <a:bodyPr rot="0"/>
        <a:lstStyle/>
        <a:p>
          <a:pPr>
            <a:defRPr sz="1800" b="0" i="0" u="none" strike="noStrike">
              <a:solidFill>
                <a:srgbClr val="000000"/>
              </a:solidFill>
              <a:latin typeface="Helvetica"/>
            </a:defRPr>
          </a:pPr>
          <a:endParaRPr lang="en-US"/>
        </a:p>
      </c:txPr>
    </c:legend>
    <c:plotVisOnly val="1"/>
    <c:dispBlanksAs val="gap"/>
    <c:showDLblsOverMax val="0"/>
  </c:chart>
  <c:spPr>
    <a:solidFill>
      <a:srgbClr val="FFFFFF"/>
    </a:solidFill>
    <a:ln w="12700" cap="flat">
      <a:solidFill>
        <a:srgbClr val="888888"/>
      </a:solidFill>
      <a:prstDash val="solid"/>
      <a:round/>
    </a:ln>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257100000000007E-2"/>
          <c:y val="8.2593700000000034E-2"/>
          <c:w val="0.63885900000000173"/>
          <c:h val="0.77514400000000161"/>
        </c:manualLayout>
      </c:layout>
      <c:barChart>
        <c:barDir val="col"/>
        <c:grouping val="clustered"/>
        <c:varyColors val="0"/>
        <c:ser>
          <c:idx val="0"/>
          <c:order val="0"/>
          <c:tx>
            <c:strRef>
              <c:f>Sheet1!$B$1</c:f>
              <c:strCache>
                <c:ptCount val="1"/>
                <c:pt idx="0">
                  <c:v>MILD</c:v>
                </c:pt>
              </c:strCache>
            </c:strRef>
          </c:tx>
          <c:spPr>
            <a:solidFill>
              <a:schemeClr val="accent1"/>
            </a:solidFill>
            <a:ln w="12700" cap="flat">
              <a:noFill/>
              <a:miter lim="400000"/>
            </a:ln>
            <a:effectLst/>
          </c:spPr>
          <c:invertIfNegative val="0"/>
          <c:cat>
            <c:strRef>
              <c:f>Sheet1!$A$2:$A$4</c:f>
              <c:strCache>
                <c:ptCount val="3"/>
                <c:pt idx="0">
                  <c:v>0-20</c:v>
                </c:pt>
                <c:pt idx="1">
                  <c:v>20-40</c:v>
                </c:pt>
                <c:pt idx="2">
                  <c:v>40-60</c:v>
                </c:pt>
              </c:strCache>
            </c:strRef>
          </c:cat>
          <c:val>
            <c:numRef>
              <c:f>Sheet1!$B$2:$B$4</c:f>
              <c:numCache>
                <c:formatCode>General</c:formatCode>
                <c:ptCount val="2"/>
                <c:pt idx="1">
                  <c:v>6</c:v>
                </c:pt>
              </c:numCache>
            </c:numRef>
          </c:val>
        </c:ser>
        <c:ser>
          <c:idx val="1"/>
          <c:order val="1"/>
          <c:tx>
            <c:strRef>
              <c:f>Sheet1!$C$1</c:f>
              <c:strCache>
                <c:ptCount val="1"/>
                <c:pt idx="0">
                  <c:v>MODERATE</c:v>
                </c:pt>
              </c:strCache>
            </c:strRef>
          </c:tx>
          <c:spPr>
            <a:solidFill>
              <a:schemeClr val="accent2"/>
            </a:solidFill>
            <a:ln w="12700" cap="flat">
              <a:noFill/>
              <a:miter lim="400000"/>
            </a:ln>
            <a:effectLst/>
          </c:spPr>
          <c:invertIfNegative val="0"/>
          <c:cat>
            <c:strRef>
              <c:f>Sheet1!$A$2:$A$4</c:f>
              <c:strCache>
                <c:ptCount val="3"/>
                <c:pt idx="0">
                  <c:v>0-20</c:v>
                </c:pt>
                <c:pt idx="1">
                  <c:v>20-40</c:v>
                </c:pt>
                <c:pt idx="2">
                  <c:v>40-60</c:v>
                </c:pt>
              </c:strCache>
            </c:strRef>
          </c:cat>
          <c:val>
            <c:numRef>
              <c:f>Sheet1!$C$2:$C$4</c:f>
              <c:numCache>
                <c:formatCode>General</c:formatCode>
                <c:ptCount val="2"/>
                <c:pt idx="0">
                  <c:v>2</c:v>
                </c:pt>
                <c:pt idx="1">
                  <c:v>14</c:v>
                </c:pt>
              </c:numCache>
            </c:numRef>
          </c:val>
        </c:ser>
        <c:ser>
          <c:idx val="2"/>
          <c:order val="2"/>
          <c:tx>
            <c:strRef>
              <c:f>Sheet1!$D$1</c:f>
              <c:strCache>
                <c:ptCount val="1"/>
                <c:pt idx="0">
                  <c:v>SEVERE</c:v>
                </c:pt>
              </c:strCache>
            </c:strRef>
          </c:tx>
          <c:spPr>
            <a:solidFill>
              <a:schemeClr val="accent3"/>
            </a:solidFill>
            <a:ln w="12700" cap="flat">
              <a:noFill/>
              <a:miter lim="400000"/>
            </a:ln>
            <a:effectLst/>
          </c:spPr>
          <c:invertIfNegative val="0"/>
          <c:cat>
            <c:strRef>
              <c:f>Sheet1!$A$2:$A$4</c:f>
              <c:strCache>
                <c:ptCount val="3"/>
                <c:pt idx="0">
                  <c:v>0-20</c:v>
                </c:pt>
                <c:pt idx="1">
                  <c:v>20-40</c:v>
                </c:pt>
                <c:pt idx="2">
                  <c:v>40-60</c:v>
                </c:pt>
              </c:strCache>
            </c:strRef>
          </c:cat>
          <c:val>
            <c:numRef>
              <c:f>Sheet1!$D$2:$D$4</c:f>
              <c:numCache>
                <c:formatCode>General</c:formatCode>
                <c:ptCount val="3"/>
                <c:pt idx="0">
                  <c:v>12</c:v>
                </c:pt>
                <c:pt idx="1">
                  <c:v>10</c:v>
                </c:pt>
                <c:pt idx="2">
                  <c:v>2</c:v>
                </c:pt>
              </c:numCache>
            </c:numRef>
          </c:val>
        </c:ser>
        <c:dLbls>
          <c:showLegendKey val="0"/>
          <c:showVal val="0"/>
          <c:showCatName val="0"/>
          <c:showSerName val="0"/>
          <c:showPercent val="0"/>
          <c:showBubbleSize val="0"/>
        </c:dLbls>
        <c:gapWidth val="150"/>
        <c:axId val="344537344"/>
        <c:axId val="344547328"/>
      </c:barChart>
      <c:catAx>
        <c:axId val="344537344"/>
        <c:scaling>
          <c:orientation val="minMax"/>
        </c:scaling>
        <c:delete val="0"/>
        <c:axPos val="b"/>
        <c:numFmt formatCode="General" sourceLinked="0"/>
        <c:majorTickMark val="out"/>
        <c:minorTickMark val="none"/>
        <c:tickLblPos val="low"/>
        <c:spPr>
          <a:ln w="12700" cap="flat">
            <a:solidFill>
              <a:srgbClr val="808080"/>
            </a:solidFill>
            <a:prstDash val="solid"/>
            <a:round/>
          </a:ln>
        </c:spPr>
        <c:txPr>
          <a:bodyPr rot="0"/>
          <a:lstStyle/>
          <a:p>
            <a:pPr>
              <a:defRPr sz="1500" b="0" i="0" u="none" strike="noStrike">
                <a:solidFill>
                  <a:srgbClr val="000000"/>
                </a:solidFill>
                <a:latin typeface="Calibri"/>
              </a:defRPr>
            </a:pPr>
            <a:endParaRPr lang="en-US"/>
          </a:p>
        </c:txPr>
        <c:crossAx val="344547328"/>
        <c:crosses val="autoZero"/>
        <c:auto val="1"/>
        <c:lblAlgn val="ctr"/>
        <c:lblOffset val="100"/>
        <c:noMultiLvlLbl val="1"/>
      </c:catAx>
      <c:valAx>
        <c:axId val="344547328"/>
        <c:scaling>
          <c:orientation val="minMax"/>
        </c:scaling>
        <c:delete val="0"/>
        <c:axPos val="l"/>
        <c:majorGridlines>
          <c:spPr>
            <a:ln w="12700" cap="flat">
              <a:solidFill>
                <a:srgbClr val="808080"/>
              </a:solidFill>
              <a:prstDash val="solid"/>
              <a:round/>
            </a:ln>
          </c:spPr>
        </c:majorGridlines>
        <c:numFmt formatCode="0" sourceLinked="0"/>
        <c:majorTickMark val="out"/>
        <c:minorTickMark val="none"/>
        <c:tickLblPos val="nextTo"/>
        <c:spPr>
          <a:ln w="12700" cap="flat">
            <a:solidFill>
              <a:srgbClr val="808080"/>
            </a:solidFill>
            <a:prstDash val="solid"/>
            <a:round/>
          </a:ln>
        </c:spPr>
        <c:txPr>
          <a:bodyPr rot="0"/>
          <a:lstStyle/>
          <a:p>
            <a:pPr>
              <a:defRPr sz="1500" b="0" i="0" u="none" strike="noStrike">
                <a:solidFill>
                  <a:srgbClr val="000000"/>
                </a:solidFill>
                <a:latin typeface="Calibri"/>
              </a:defRPr>
            </a:pPr>
            <a:endParaRPr lang="en-US"/>
          </a:p>
        </c:txPr>
        <c:crossAx val="344537344"/>
        <c:crosses val="autoZero"/>
        <c:crossBetween val="between"/>
        <c:majorUnit val="3.5"/>
        <c:minorUnit val="1.75"/>
      </c:valAx>
      <c:spPr>
        <a:solidFill>
          <a:srgbClr val="FFFFFF"/>
        </a:solidFill>
        <a:ln w="12700" cap="flat">
          <a:noFill/>
          <a:miter lim="400000"/>
        </a:ln>
        <a:effectLst/>
      </c:spPr>
    </c:plotArea>
    <c:legend>
      <c:legendPos val="r"/>
      <c:layout>
        <c:manualLayout>
          <c:xMode val="edge"/>
          <c:yMode val="edge"/>
          <c:x val="0.64417200000000063"/>
          <c:y val="0.26163199999999998"/>
          <c:w val="0.35582800000000087"/>
          <c:h val="0.272781"/>
        </c:manualLayout>
      </c:layout>
      <c:overlay val="1"/>
      <c:spPr>
        <a:noFill/>
        <a:ln w="12700" cap="flat">
          <a:noFill/>
          <a:miter lim="400000"/>
        </a:ln>
        <a:effectLst/>
      </c:spPr>
      <c:txPr>
        <a:bodyPr rot="0"/>
        <a:lstStyle/>
        <a:p>
          <a:pPr>
            <a:defRPr sz="1500" b="0" i="0" u="none" strike="noStrike">
              <a:solidFill>
                <a:srgbClr val="000000"/>
              </a:solidFill>
              <a:latin typeface="Calibri"/>
            </a:defRPr>
          </a:pPr>
          <a:endParaRPr lang="en-US"/>
        </a:p>
      </c:txPr>
    </c:legend>
    <c:plotVisOnly val="1"/>
    <c:dispBlanksAs val="gap"/>
    <c:showDLblsOverMax val="0"/>
  </c:chart>
  <c:spPr>
    <a:solidFill>
      <a:srgbClr val="FFFFFF"/>
    </a:solidFill>
    <a:ln w="12700" cap="flat">
      <a:solidFill>
        <a:srgbClr val="808080"/>
      </a:solidFill>
      <a:prstDash val="solid"/>
      <a:round/>
    </a:ln>
    <a:effectLst/>
  </c:spPr>
  <c:externalData r:id="rId1">
    <c:autoUpdate val="0"/>
  </c:externalData>
</c:chartSpace>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3355</Words>
  <Characters>19129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RDRL</cp:lastModifiedBy>
  <cp:revision>13</cp:revision>
  <cp:lastPrinted>2021-07-25T06:24:00Z</cp:lastPrinted>
  <dcterms:created xsi:type="dcterms:W3CDTF">2021-07-15T10:05:00Z</dcterms:created>
  <dcterms:modified xsi:type="dcterms:W3CDTF">2021-07-25T06:24:00Z</dcterms:modified>
</cp:coreProperties>
</file>