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9D" w:rsidRPr="0034779D" w:rsidRDefault="0034779D" w:rsidP="0034779D">
      <w:pPr>
        <w:shd w:val="clear" w:color="auto" w:fill="FFFFFF"/>
        <w:spacing w:after="0" w:line="360" w:lineRule="auto"/>
        <w:rPr>
          <w:rFonts w:asciiTheme="majorHAnsi" w:eastAsia="Times New Roman" w:hAnsiTheme="majorHAnsi" w:cs="Times New Roman"/>
          <w:b/>
          <w:bCs/>
          <w:sz w:val="24"/>
          <w:szCs w:val="24"/>
          <w:lang w:eastAsia="en-IN"/>
        </w:rPr>
      </w:pPr>
      <w:r w:rsidRPr="0034779D">
        <w:rPr>
          <w:rFonts w:asciiTheme="majorHAnsi" w:eastAsia="Times New Roman" w:hAnsiTheme="majorHAnsi" w:cs="Times New Roman"/>
          <w:b/>
          <w:bCs/>
          <w:sz w:val="24"/>
          <w:szCs w:val="24"/>
          <w:highlight w:val="lightGray"/>
          <w:lang w:eastAsia="en-IN"/>
        </w:rPr>
        <w:t>Original article:</w:t>
      </w:r>
    </w:p>
    <w:p w:rsidR="00D12316" w:rsidRPr="0034779D" w:rsidRDefault="00D12316" w:rsidP="0034779D">
      <w:pPr>
        <w:shd w:val="clear" w:color="auto" w:fill="FFFFFF"/>
        <w:spacing w:after="0" w:line="360" w:lineRule="auto"/>
        <w:rPr>
          <w:rFonts w:asciiTheme="majorHAnsi" w:eastAsia="Times New Roman" w:hAnsiTheme="majorHAnsi" w:cs="Times New Roman"/>
          <w:b/>
          <w:bCs/>
          <w:color w:val="1F497D" w:themeColor="text2"/>
          <w:sz w:val="28"/>
          <w:szCs w:val="28"/>
          <w:lang w:eastAsia="en-IN"/>
        </w:rPr>
      </w:pPr>
      <w:r w:rsidRPr="0034779D">
        <w:rPr>
          <w:rFonts w:asciiTheme="majorHAnsi" w:eastAsia="Times New Roman" w:hAnsiTheme="majorHAnsi" w:cs="Times New Roman"/>
          <w:b/>
          <w:bCs/>
          <w:color w:val="1F497D" w:themeColor="text2"/>
          <w:sz w:val="28"/>
          <w:szCs w:val="28"/>
          <w:lang w:eastAsia="en-IN"/>
        </w:rPr>
        <w:t>Study of Fine Needle Aspiration Cytology of head and neck masses at tertiary care hospital</w:t>
      </w:r>
    </w:p>
    <w:p w:rsidR="00D12316" w:rsidRPr="0034779D" w:rsidRDefault="0034779D" w:rsidP="00E7086A">
      <w:pPr>
        <w:shd w:val="clear" w:color="auto" w:fill="FFFFFF"/>
        <w:spacing w:after="0" w:line="360" w:lineRule="auto"/>
        <w:jc w:val="both"/>
        <w:rPr>
          <w:rFonts w:asciiTheme="majorHAnsi" w:eastAsia="Times New Roman" w:hAnsiTheme="majorHAnsi" w:cs="Times New Roman"/>
          <w:b/>
          <w:bCs/>
          <w:color w:val="000000"/>
          <w:lang w:eastAsia="en-IN"/>
        </w:rPr>
      </w:pPr>
      <w:r w:rsidRPr="0034779D">
        <w:rPr>
          <w:rFonts w:asciiTheme="majorHAnsi" w:eastAsia="Times New Roman" w:hAnsiTheme="majorHAnsi" w:cs="Times New Roman"/>
          <w:b/>
          <w:bCs/>
          <w:color w:val="000000"/>
          <w:lang w:eastAsia="en-IN"/>
        </w:rPr>
        <w:t xml:space="preserve">*Dr Rajesh </w:t>
      </w:r>
      <w:proofErr w:type="spellStart"/>
      <w:r w:rsidRPr="0034779D">
        <w:rPr>
          <w:rFonts w:asciiTheme="majorHAnsi" w:eastAsia="Times New Roman" w:hAnsiTheme="majorHAnsi" w:cs="Times New Roman"/>
          <w:b/>
          <w:bCs/>
          <w:color w:val="000000"/>
          <w:lang w:eastAsia="en-IN"/>
        </w:rPr>
        <w:t>Butala</w:t>
      </w:r>
      <w:proofErr w:type="spellEnd"/>
      <w:r w:rsidRPr="0034779D">
        <w:rPr>
          <w:rFonts w:asciiTheme="majorHAnsi" w:eastAsia="Times New Roman" w:hAnsiTheme="majorHAnsi" w:cs="Times New Roman"/>
          <w:b/>
          <w:bCs/>
          <w:color w:val="000000"/>
          <w:lang w:eastAsia="en-IN"/>
        </w:rPr>
        <w:t xml:space="preserve"> </w:t>
      </w:r>
    </w:p>
    <w:p w:rsidR="0034779D" w:rsidRPr="0034779D" w:rsidRDefault="0034779D" w:rsidP="00E7086A">
      <w:pPr>
        <w:shd w:val="clear" w:color="auto" w:fill="FFFFFF"/>
        <w:spacing w:after="0" w:line="360" w:lineRule="auto"/>
        <w:jc w:val="both"/>
        <w:rPr>
          <w:rFonts w:asciiTheme="majorHAnsi" w:eastAsia="Times New Roman" w:hAnsiTheme="majorHAnsi" w:cs="Times New Roman"/>
          <w:b/>
          <w:bCs/>
          <w:color w:val="000000"/>
          <w:sz w:val="24"/>
          <w:szCs w:val="24"/>
          <w:lang w:eastAsia="en-IN"/>
        </w:rPr>
      </w:pPr>
    </w:p>
    <w:p w:rsidR="0034779D" w:rsidRPr="0034779D" w:rsidRDefault="0034779D" w:rsidP="00E7086A">
      <w:pPr>
        <w:shd w:val="clear" w:color="auto" w:fill="FFFFFF"/>
        <w:spacing w:after="0" w:line="360" w:lineRule="auto"/>
        <w:jc w:val="both"/>
        <w:rPr>
          <w:rFonts w:asciiTheme="majorHAnsi" w:eastAsia="Times New Roman" w:hAnsiTheme="majorHAnsi" w:cs="Times New Roman"/>
          <w:bCs/>
          <w:color w:val="000000"/>
          <w:sz w:val="18"/>
          <w:szCs w:val="18"/>
          <w:lang w:eastAsia="en-IN"/>
        </w:rPr>
      </w:pPr>
      <w:r w:rsidRPr="0034779D">
        <w:rPr>
          <w:rFonts w:asciiTheme="majorHAnsi" w:eastAsia="Times New Roman" w:hAnsiTheme="majorHAnsi" w:cs="Times New Roman"/>
          <w:bCs/>
          <w:color w:val="000000"/>
          <w:sz w:val="18"/>
          <w:szCs w:val="18"/>
          <w:lang w:eastAsia="en-IN"/>
        </w:rPr>
        <w:t xml:space="preserve">Associate Professor, Department of Pathology, Vedanta Institute of Medical Sciences, </w:t>
      </w:r>
      <w:proofErr w:type="spellStart"/>
      <w:r w:rsidRPr="0034779D">
        <w:rPr>
          <w:rFonts w:asciiTheme="majorHAnsi" w:eastAsia="Times New Roman" w:hAnsiTheme="majorHAnsi" w:cs="Times New Roman"/>
          <w:bCs/>
          <w:color w:val="000000"/>
          <w:sz w:val="18"/>
          <w:szCs w:val="18"/>
          <w:lang w:eastAsia="en-IN"/>
        </w:rPr>
        <w:t>Dahanu</w:t>
      </w:r>
      <w:proofErr w:type="spellEnd"/>
      <w:r w:rsidRPr="0034779D">
        <w:rPr>
          <w:rFonts w:asciiTheme="majorHAnsi" w:eastAsia="Times New Roman" w:hAnsiTheme="majorHAnsi" w:cs="Times New Roman"/>
          <w:bCs/>
          <w:color w:val="000000"/>
          <w:sz w:val="18"/>
          <w:szCs w:val="18"/>
          <w:lang w:eastAsia="en-IN"/>
        </w:rPr>
        <w:t xml:space="preserve"> </w:t>
      </w:r>
    </w:p>
    <w:p w:rsidR="0034779D" w:rsidRPr="0034779D" w:rsidRDefault="0034779D" w:rsidP="00E7086A">
      <w:pPr>
        <w:shd w:val="clear" w:color="auto" w:fill="FFFFFF"/>
        <w:spacing w:after="0" w:line="360" w:lineRule="auto"/>
        <w:jc w:val="both"/>
        <w:rPr>
          <w:rFonts w:asciiTheme="majorHAnsi" w:eastAsia="Times New Roman" w:hAnsiTheme="majorHAnsi" w:cs="Times New Roman"/>
          <w:bCs/>
          <w:color w:val="000000"/>
          <w:sz w:val="18"/>
          <w:szCs w:val="18"/>
          <w:lang w:eastAsia="en-IN"/>
        </w:rPr>
      </w:pPr>
      <w:r w:rsidRPr="0034779D">
        <w:rPr>
          <w:rFonts w:asciiTheme="majorHAnsi" w:eastAsia="Times New Roman" w:hAnsiTheme="majorHAnsi" w:cs="Times New Roman"/>
          <w:bCs/>
          <w:color w:val="000000"/>
          <w:sz w:val="18"/>
          <w:szCs w:val="18"/>
          <w:lang w:eastAsia="en-IN"/>
        </w:rPr>
        <w:t>Corresponding author*</w:t>
      </w:r>
    </w:p>
    <w:p w:rsidR="0034779D" w:rsidRDefault="0034779D" w:rsidP="00E7086A">
      <w:pPr>
        <w:shd w:val="clear" w:color="auto" w:fill="FFFFFF"/>
        <w:spacing w:after="0" w:line="360" w:lineRule="auto"/>
        <w:jc w:val="both"/>
        <w:rPr>
          <w:rFonts w:ascii="Times New Roman" w:eastAsia="Times New Roman" w:hAnsi="Times New Roman" w:cs="Times New Roman"/>
          <w:b/>
          <w:bCs/>
          <w:color w:val="000000"/>
          <w:sz w:val="24"/>
          <w:szCs w:val="24"/>
          <w:lang w:eastAsia="en-IN"/>
        </w:rPr>
      </w:pPr>
    </w:p>
    <w:p w:rsidR="00E7086A"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eastAsia="Times New Roman" w:hAnsi="Times New Roman" w:cs="Times New Roman"/>
          <w:b/>
          <w:bCs/>
          <w:color w:val="000000"/>
          <w:sz w:val="20"/>
          <w:szCs w:val="20"/>
          <w:lang w:eastAsia="en-IN"/>
        </w:rPr>
        <w:t>Abstract:</w:t>
      </w:r>
    </w:p>
    <w:p w:rsidR="00E7086A"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18"/>
          <w:szCs w:val="18"/>
          <w:lang w:eastAsia="en-IN"/>
        </w:rPr>
      </w:pPr>
      <w:r w:rsidRPr="0034779D">
        <w:rPr>
          <w:rFonts w:ascii="Times New Roman" w:eastAsia="Times New Roman" w:hAnsi="Times New Roman" w:cs="Times New Roman"/>
          <w:b/>
          <w:bCs/>
          <w:color w:val="000000"/>
          <w:sz w:val="18"/>
          <w:szCs w:val="18"/>
          <w:lang w:eastAsia="en-IN"/>
        </w:rPr>
        <w:t xml:space="preserve">Introduction: </w:t>
      </w:r>
      <w:r w:rsidRPr="0034779D">
        <w:rPr>
          <w:rFonts w:ascii="Times New Roman" w:hAnsi="Times New Roman" w:cs="Times New Roman"/>
          <w:color w:val="000000"/>
          <w:sz w:val="18"/>
          <w:szCs w:val="18"/>
          <w:shd w:val="clear" w:color="auto" w:fill="FFFFFF"/>
        </w:rPr>
        <w:t>The use of fine needle aspiration cytology (FNAC) in the investigation of lymphadenopathy has become an acceptable and widely practised minimally invasive technique, which is safe, simple, rapid and relatively pain-free.</w:t>
      </w:r>
    </w:p>
    <w:p w:rsidR="00E7086A" w:rsidRPr="0034779D" w:rsidRDefault="00E7086A" w:rsidP="00E7086A">
      <w:pPr>
        <w:shd w:val="clear" w:color="auto" w:fill="FFFFFF"/>
        <w:spacing w:after="0" w:line="360" w:lineRule="auto"/>
        <w:jc w:val="both"/>
        <w:rPr>
          <w:rFonts w:ascii="Times New Roman" w:hAnsi="Times New Roman" w:cs="Times New Roman"/>
          <w:b/>
          <w:color w:val="000000"/>
          <w:sz w:val="18"/>
          <w:szCs w:val="18"/>
          <w:shd w:val="clear" w:color="auto" w:fill="FFFFFF"/>
        </w:rPr>
      </w:pPr>
      <w:r w:rsidRPr="0034779D">
        <w:rPr>
          <w:rFonts w:ascii="Times New Roman" w:hAnsi="Times New Roman" w:cs="Times New Roman"/>
          <w:b/>
          <w:color w:val="000000"/>
          <w:sz w:val="18"/>
          <w:szCs w:val="18"/>
          <w:shd w:val="clear" w:color="auto" w:fill="FFFFFF"/>
        </w:rPr>
        <w:t xml:space="preserve">Material and methods: </w:t>
      </w:r>
      <w:r w:rsidRPr="0034779D">
        <w:rPr>
          <w:rFonts w:ascii="Times New Roman" w:hAnsi="Times New Roman" w:cs="Times New Roman"/>
          <w:color w:val="000000"/>
          <w:sz w:val="18"/>
          <w:szCs w:val="18"/>
          <w:shd w:val="clear" w:color="auto" w:fill="FFFFFF"/>
        </w:rPr>
        <w:t xml:space="preserve">Present study was conducted in our </w:t>
      </w:r>
      <w:r w:rsidR="0034779D">
        <w:rPr>
          <w:rFonts w:ascii="Times New Roman" w:hAnsi="Times New Roman" w:cs="Times New Roman"/>
          <w:color w:val="000000"/>
          <w:sz w:val="18"/>
          <w:szCs w:val="18"/>
          <w:shd w:val="clear" w:color="auto" w:fill="FFFFFF"/>
        </w:rPr>
        <w:t xml:space="preserve">pathology </w:t>
      </w:r>
      <w:r w:rsidRPr="0034779D">
        <w:rPr>
          <w:rFonts w:ascii="Times New Roman" w:hAnsi="Times New Roman" w:cs="Times New Roman"/>
          <w:color w:val="000000"/>
          <w:sz w:val="18"/>
          <w:szCs w:val="18"/>
          <w:shd w:val="clear" w:color="auto" w:fill="FFFFFF"/>
        </w:rPr>
        <w:t xml:space="preserve">Laboratory. Study design and Sample size was estimated with the help of expert. </w:t>
      </w:r>
      <w:r w:rsidRPr="0034779D">
        <w:rPr>
          <w:rFonts w:ascii="Times New Roman" w:hAnsi="Times New Roman" w:cs="Times New Roman"/>
          <w:b/>
          <w:color w:val="000000"/>
          <w:sz w:val="18"/>
          <w:szCs w:val="18"/>
          <w:shd w:val="clear" w:color="auto" w:fill="FFFFFF"/>
        </w:rPr>
        <w:t xml:space="preserve"> </w:t>
      </w:r>
      <w:r w:rsidRPr="0034779D">
        <w:rPr>
          <w:rFonts w:ascii="Times New Roman" w:hAnsi="Times New Roman" w:cs="Times New Roman"/>
          <w:color w:val="000000"/>
          <w:sz w:val="18"/>
          <w:szCs w:val="18"/>
          <w:shd w:val="clear" w:color="auto" w:fill="FFFFFF"/>
        </w:rPr>
        <w:t xml:space="preserve">In our </w:t>
      </w:r>
      <w:proofErr w:type="gramStart"/>
      <w:r w:rsidRPr="0034779D">
        <w:rPr>
          <w:rFonts w:ascii="Times New Roman" w:hAnsi="Times New Roman" w:cs="Times New Roman"/>
          <w:color w:val="000000"/>
          <w:sz w:val="18"/>
          <w:szCs w:val="18"/>
          <w:shd w:val="clear" w:color="auto" w:fill="FFFFFF"/>
        </w:rPr>
        <w:t>study ,</w:t>
      </w:r>
      <w:proofErr w:type="gramEnd"/>
      <w:r w:rsidRPr="0034779D">
        <w:rPr>
          <w:rFonts w:ascii="Times New Roman" w:hAnsi="Times New Roman" w:cs="Times New Roman"/>
          <w:color w:val="000000"/>
          <w:sz w:val="18"/>
          <w:szCs w:val="18"/>
          <w:shd w:val="clear" w:color="auto" w:fill="FFFFFF"/>
        </w:rPr>
        <w:t xml:space="preserve"> patients with superficial nodes were referred to a Head and Neck clinic for physical examination and further assessment. Routine FNAC was performed by the attending pathologist. Aspiration of superficial enlarged lymph nodes was performed free hand using a 23 G needle mounted on a </w:t>
      </w:r>
      <w:proofErr w:type="spellStart"/>
      <w:r w:rsidRPr="0034779D">
        <w:rPr>
          <w:rFonts w:ascii="Times New Roman" w:hAnsi="Times New Roman" w:cs="Times New Roman"/>
          <w:color w:val="000000"/>
          <w:sz w:val="18"/>
          <w:szCs w:val="18"/>
          <w:shd w:val="clear" w:color="auto" w:fill="FFFFFF"/>
        </w:rPr>
        <w:t>Cameco</w:t>
      </w:r>
      <w:proofErr w:type="spellEnd"/>
      <w:r w:rsidRPr="0034779D">
        <w:rPr>
          <w:rFonts w:ascii="Times New Roman" w:hAnsi="Times New Roman" w:cs="Times New Roman"/>
          <w:color w:val="000000"/>
          <w:sz w:val="18"/>
          <w:szCs w:val="18"/>
          <w:shd w:val="clear" w:color="auto" w:fill="FFFFFF"/>
        </w:rPr>
        <w:t xml:space="preserve"> handle. Both air-dried and wet-fixed slides were prepared. </w:t>
      </w:r>
    </w:p>
    <w:p w:rsidR="00E7086A" w:rsidRPr="0034779D" w:rsidRDefault="00E7086A" w:rsidP="00E7086A">
      <w:pPr>
        <w:shd w:val="clear" w:color="auto" w:fill="FFFFFF"/>
        <w:spacing w:after="0" w:line="360" w:lineRule="auto"/>
        <w:jc w:val="both"/>
        <w:rPr>
          <w:rFonts w:ascii="Times New Roman" w:hAnsi="Times New Roman" w:cs="Times New Roman"/>
          <w:color w:val="000000"/>
          <w:sz w:val="18"/>
          <w:szCs w:val="18"/>
          <w:shd w:val="clear" w:color="auto" w:fill="FFFFFF"/>
        </w:rPr>
      </w:pPr>
      <w:r w:rsidRPr="0034779D">
        <w:rPr>
          <w:rFonts w:ascii="Times New Roman" w:hAnsi="Times New Roman" w:cs="Times New Roman"/>
          <w:b/>
          <w:color w:val="000000"/>
          <w:sz w:val="18"/>
          <w:szCs w:val="18"/>
          <w:shd w:val="clear" w:color="auto" w:fill="FFFFFF"/>
        </w:rPr>
        <w:t>Results:</w:t>
      </w:r>
      <w:r w:rsidRPr="0034779D">
        <w:rPr>
          <w:rFonts w:ascii="Times New Roman" w:hAnsi="Times New Roman" w:cs="Times New Roman"/>
          <w:color w:val="000000"/>
          <w:sz w:val="18"/>
          <w:szCs w:val="18"/>
          <w:shd w:val="clear" w:color="auto" w:fill="FFFFFF"/>
        </w:rPr>
        <w:t xml:space="preserve"> In our present </w:t>
      </w:r>
      <w:proofErr w:type="gramStart"/>
      <w:r w:rsidRPr="0034779D">
        <w:rPr>
          <w:rFonts w:ascii="Times New Roman" w:hAnsi="Times New Roman" w:cs="Times New Roman"/>
          <w:color w:val="000000"/>
          <w:sz w:val="18"/>
          <w:szCs w:val="18"/>
          <w:shd w:val="clear" w:color="auto" w:fill="FFFFFF"/>
        </w:rPr>
        <w:t>study ,</w:t>
      </w:r>
      <w:proofErr w:type="gramEnd"/>
      <w:r w:rsidRPr="0034779D">
        <w:rPr>
          <w:rFonts w:ascii="Times New Roman" w:hAnsi="Times New Roman" w:cs="Times New Roman"/>
          <w:color w:val="000000"/>
          <w:sz w:val="18"/>
          <w:szCs w:val="18"/>
          <w:shd w:val="clear" w:color="auto" w:fill="FFFFFF"/>
        </w:rPr>
        <w:t xml:space="preserve"> mean age of patients was 51 years with female dominance cases. The eventual diagnoses based on surgical biopsy and </w:t>
      </w:r>
      <w:r w:rsidR="0034779D" w:rsidRPr="0034779D">
        <w:rPr>
          <w:rFonts w:ascii="Times New Roman" w:hAnsi="Times New Roman" w:cs="Times New Roman"/>
          <w:color w:val="000000"/>
          <w:sz w:val="18"/>
          <w:szCs w:val="18"/>
          <w:shd w:val="clear" w:color="auto" w:fill="FFFFFF"/>
        </w:rPr>
        <w:t>clinical investigations were</w:t>
      </w:r>
      <w:r w:rsidRPr="0034779D">
        <w:rPr>
          <w:rFonts w:ascii="Times New Roman" w:hAnsi="Times New Roman" w:cs="Times New Roman"/>
          <w:color w:val="000000"/>
          <w:sz w:val="18"/>
          <w:szCs w:val="18"/>
          <w:shd w:val="clear" w:color="auto" w:fill="FFFFFF"/>
        </w:rPr>
        <w:t xml:space="preserve"> with 17</w:t>
      </w:r>
      <w:r w:rsidR="0034779D">
        <w:rPr>
          <w:rFonts w:ascii="Times New Roman" w:hAnsi="Times New Roman" w:cs="Times New Roman"/>
          <w:color w:val="000000"/>
          <w:sz w:val="18"/>
          <w:szCs w:val="18"/>
          <w:shd w:val="clear" w:color="auto" w:fill="FFFFFF"/>
        </w:rPr>
        <w:t xml:space="preserve"> tuberculosis,</w:t>
      </w:r>
      <w:r w:rsidRPr="0034779D">
        <w:rPr>
          <w:rFonts w:ascii="Times New Roman" w:hAnsi="Times New Roman" w:cs="Times New Roman"/>
          <w:color w:val="000000"/>
          <w:sz w:val="18"/>
          <w:szCs w:val="18"/>
          <w:shd w:val="clear" w:color="auto" w:fill="FFFFFF"/>
        </w:rPr>
        <w:t xml:space="preserve"> 6 with NHL, 4 with </w:t>
      </w:r>
      <w:r w:rsidR="0034779D" w:rsidRPr="0034779D">
        <w:rPr>
          <w:rFonts w:ascii="Times New Roman" w:hAnsi="Times New Roman" w:cs="Times New Roman"/>
          <w:color w:val="000000"/>
          <w:sz w:val="18"/>
          <w:szCs w:val="18"/>
          <w:shd w:val="clear" w:color="auto" w:fill="FFFFFF"/>
        </w:rPr>
        <w:t>Hodgkin’s disease</w:t>
      </w:r>
      <w:r w:rsidRPr="0034779D">
        <w:rPr>
          <w:rFonts w:ascii="Times New Roman" w:hAnsi="Times New Roman" w:cs="Times New Roman"/>
          <w:color w:val="000000"/>
          <w:sz w:val="18"/>
          <w:szCs w:val="18"/>
          <w:shd w:val="clear" w:color="auto" w:fill="FFFFFF"/>
        </w:rPr>
        <w:t xml:space="preserve"> and 3 were with other confirmation. </w:t>
      </w:r>
    </w:p>
    <w:p w:rsidR="00E7086A" w:rsidRPr="0034779D" w:rsidRDefault="00E7086A" w:rsidP="00E7086A">
      <w:pPr>
        <w:shd w:val="clear" w:color="auto" w:fill="FFFFFF"/>
        <w:spacing w:after="0" w:line="360" w:lineRule="auto"/>
        <w:jc w:val="both"/>
        <w:rPr>
          <w:rFonts w:ascii="Times New Roman" w:hAnsi="Times New Roman" w:cs="Times New Roman"/>
          <w:color w:val="212121"/>
          <w:sz w:val="18"/>
          <w:szCs w:val="18"/>
          <w:shd w:val="clear" w:color="auto" w:fill="FFFFFF"/>
        </w:rPr>
      </w:pPr>
      <w:r w:rsidRPr="0034779D">
        <w:rPr>
          <w:rFonts w:ascii="Times New Roman" w:hAnsi="Times New Roman" w:cs="Times New Roman"/>
          <w:b/>
          <w:color w:val="212121"/>
          <w:sz w:val="18"/>
          <w:szCs w:val="18"/>
          <w:shd w:val="clear" w:color="auto" w:fill="FFFFFF"/>
        </w:rPr>
        <w:t xml:space="preserve">Conclusion: </w:t>
      </w:r>
      <w:r w:rsidRPr="0034779D">
        <w:rPr>
          <w:rFonts w:ascii="Times New Roman" w:hAnsi="Times New Roman" w:cs="Times New Roman"/>
          <w:color w:val="212121"/>
          <w:sz w:val="18"/>
          <w:szCs w:val="18"/>
          <w:shd w:val="clear" w:color="auto" w:fill="FFFFFF"/>
        </w:rPr>
        <w:t xml:space="preserve">From this </w:t>
      </w:r>
      <w:proofErr w:type="gramStart"/>
      <w:r w:rsidRPr="0034779D">
        <w:rPr>
          <w:rFonts w:ascii="Times New Roman" w:hAnsi="Times New Roman" w:cs="Times New Roman"/>
          <w:color w:val="212121"/>
          <w:sz w:val="18"/>
          <w:szCs w:val="18"/>
          <w:shd w:val="clear" w:color="auto" w:fill="FFFFFF"/>
        </w:rPr>
        <w:t>study ,</w:t>
      </w:r>
      <w:proofErr w:type="gramEnd"/>
      <w:r w:rsidRPr="0034779D">
        <w:rPr>
          <w:rFonts w:ascii="Times New Roman" w:hAnsi="Times New Roman" w:cs="Times New Roman"/>
          <w:color w:val="212121"/>
          <w:sz w:val="18"/>
          <w:szCs w:val="18"/>
          <w:shd w:val="clear" w:color="auto" w:fill="FFFFFF"/>
        </w:rPr>
        <w:t xml:space="preserve"> we conclude that , FNA of head and neck masses proved to be a very useful diagnostic tool in separating inflammatory lesions (no surgical excision required) from cystic and neoplastic lesions.</w:t>
      </w:r>
      <w:r w:rsidR="0034779D">
        <w:rPr>
          <w:rFonts w:ascii="Times New Roman" w:hAnsi="Times New Roman" w:cs="Times New Roman"/>
          <w:color w:val="212121"/>
          <w:sz w:val="18"/>
          <w:szCs w:val="18"/>
          <w:shd w:val="clear" w:color="auto" w:fill="FFFFFF"/>
        </w:rPr>
        <w:t xml:space="preserve"> Tuberculosis type is to be most commonly observed in our country. </w:t>
      </w:r>
    </w:p>
    <w:p w:rsidR="0093295B" w:rsidRPr="0034779D" w:rsidRDefault="0093295B" w:rsidP="00E7086A">
      <w:pPr>
        <w:shd w:val="clear" w:color="auto" w:fill="FFFFFF"/>
        <w:spacing w:after="0" w:line="360" w:lineRule="auto"/>
        <w:jc w:val="both"/>
        <w:rPr>
          <w:rFonts w:ascii="Times New Roman" w:hAnsi="Times New Roman" w:cs="Times New Roman"/>
          <w:b/>
          <w:color w:val="212121"/>
          <w:sz w:val="18"/>
          <w:szCs w:val="18"/>
          <w:shd w:val="clear" w:color="auto" w:fill="FFFFFF"/>
        </w:rPr>
      </w:pPr>
      <w:r w:rsidRPr="0034779D">
        <w:rPr>
          <w:rFonts w:ascii="Times New Roman" w:hAnsi="Times New Roman" w:cs="Times New Roman"/>
          <w:b/>
          <w:color w:val="212121"/>
          <w:sz w:val="18"/>
          <w:szCs w:val="18"/>
          <w:shd w:val="clear" w:color="auto" w:fill="FFFFFF"/>
        </w:rPr>
        <w:t>Keywords:</w:t>
      </w:r>
      <w:r w:rsidRPr="0034779D">
        <w:rPr>
          <w:rFonts w:ascii="Times New Roman" w:hAnsi="Times New Roman" w:cs="Times New Roman"/>
          <w:color w:val="212121"/>
          <w:sz w:val="18"/>
          <w:szCs w:val="18"/>
          <w:shd w:val="clear" w:color="auto" w:fill="FFFFFF"/>
        </w:rPr>
        <w:t xml:space="preserve">  </w:t>
      </w:r>
      <w:proofErr w:type="gramStart"/>
      <w:r w:rsidRPr="0034779D">
        <w:rPr>
          <w:rFonts w:ascii="Times New Roman" w:hAnsi="Times New Roman" w:cs="Times New Roman"/>
          <w:color w:val="212121"/>
          <w:sz w:val="18"/>
          <w:szCs w:val="18"/>
          <w:shd w:val="clear" w:color="auto" w:fill="FFFFFF"/>
        </w:rPr>
        <w:t>FNAC ,</w:t>
      </w:r>
      <w:proofErr w:type="gramEnd"/>
      <w:r w:rsidRPr="0034779D">
        <w:rPr>
          <w:rFonts w:ascii="Times New Roman" w:hAnsi="Times New Roman" w:cs="Times New Roman"/>
          <w:color w:val="212121"/>
          <w:sz w:val="18"/>
          <w:szCs w:val="18"/>
          <w:shd w:val="clear" w:color="auto" w:fill="FFFFFF"/>
        </w:rPr>
        <w:t xml:space="preserve"> Neck masses ,  inflammatory lesions</w:t>
      </w:r>
    </w:p>
    <w:p w:rsidR="00E7086A" w:rsidRPr="0034779D" w:rsidRDefault="00E7086A" w:rsidP="00E7086A">
      <w:pPr>
        <w:shd w:val="clear" w:color="auto" w:fill="FFFFFF"/>
        <w:spacing w:after="0" w:line="360" w:lineRule="auto"/>
        <w:jc w:val="both"/>
        <w:rPr>
          <w:rFonts w:ascii="Times New Roman" w:hAnsi="Times New Roman" w:cs="Times New Roman"/>
          <w:sz w:val="20"/>
          <w:szCs w:val="20"/>
        </w:rPr>
      </w:pPr>
    </w:p>
    <w:p w:rsidR="00E7086A"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p>
    <w:p w:rsidR="00D12316" w:rsidRPr="0034779D" w:rsidRDefault="00D12316"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eastAsia="Times New Roman" w:hAnsi="Times New Roman" w:cs="Times New Roman"/>
          <w:b/>
          <w:bCs/>
          <w:color w:val="000000"/>
          <w:sz w:val="20"/>
          <w:szCs w:val="20"/>
          <w:lang w:eastAsia="en-IN"/>
        </w:rPr>
        <w:t>Introduction:</w:t>
      </w:r>
    </w:p>
    <w:p w:rsidR="00D12316" w:rsidRPr="0034779D" w:rsidRDefault="00D12316"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hAnsi="Times New Roman" w:cs="Times New Roman"/>
          <w:color w:val="000000"/>
          <w:sz w:val="20"/>
          <w:szCs w:val="20"/>
          <w:shd w:val="clear" w:color="auto" w:fill="FFFFFF"/>
        </w:rPr>
        <w:t>The use of fine needle aspiration cytology (FNAC) in the investigation of lymphadenopathy has become an acceptable and widely practised minimally invasive technique, which is safe, simple, rapid and relatively pain-free.</w:t>
      </w:r>
      <w:r w:rsidRPr="0034779D">
        <w:rPr>
          <w:rFonts w:ascii="Times New Roman" w:hAnsi="Times New Roman" w:cs="Times New Roman"/>
          <w:color w:val="000000"/>
          <w:sz w:val="20"/>
          <w:szCs w:val="20"/>
          <w:shd w:val="clear" w:color="auto" w:fill="FFFFFF"/>
          <w:vertAlign w:val="superscript"/>
        </w:rPr>
        <w:t>1</w:t>
      </w:r>
      <w:r w:rsidRPr="0034779D">
        <w:rPr>
          <w:rFonts w:ascii="Times New Roman" w:hAnsi="Times New Roman" w:cs="Times New Roman"/>
          <w:color w:val="000000"/>
          <w:sz w:val="20"/>
          <w:szCs w:val="20"/>
          <w:shd w:val="clear" w:color="auto" w:fill="FFFFFF"/>
        </w:rPr>
        <w:t xml:space="preserve"> FNAC is highly cost effective and accurate as a first line investigative technique with differential diagnoses including reactive hyperplasia/inflammatory conditions, granulomatous disorders and malignancy, stratifying cases requiring further investigations, surgical intervention or clinical follow-up.</w:t>
      </w:r>
      <w:r w:rsidRPr="0034779D">
        <w:rPr>
          <w:rFonts w:ascii="Times New Roman" w:hAnsi="Times New Roman" w:cs="Times New Roman"/>
          <w:color w:val="000000"/>
          <w:sz w:val="20"/>
          <w:szCs w:val="20"/>
          <w:shd w:val="clear" w:color="auto" w:fill="FFFFFF"/>
          <w:vertAlign w:val="superscript"/>
        </w:rPr>
        <w:t>2</w:t>
      </w:r>
      <w:r w:rsidRPr="0034779D">
        <w:rPr>
          <w:rFonts w:ascii="Times New Roman" w:eastAsia="Times New Roman" w:hAnsi="Times New Roman" w:cs="Times New Roman"/>
          <w:b/>
          <w:bCs/>
          <w:color w:val="000000"/>
          <w:sz w:val="20"/>
          <w:szCs w:val="20"/>
          <w:lang w:eastAsia="en-IN"/>
        </w:rPr>
        <w:t xml:space="preserve"> </w:t>
      </w:r>
      <w:r w:rsidRPr="0034779D">
        <w:rPr>
          <w:rFonts w:ascii="Times New Roman" w:hAnsi="Times New Roman" w:cs="Times New Roman"/>
          <w:color w:val="212121"/>
          <w:sz w:val="20"/>
          <w:szCs w:val="20"/>
          <w:shd w:val="clear" w:color="auto" w:fill="FFFFFF"/>
        </w:rPr>
        <w:t xml:space="preserve">FNA of head and neck masses proved to be a very useful diagnostic tool in separating inflammatory lesions (no surgical excision required) from cystic and neoplastic lesions. </w:t>
      </w:r>
      <w:r w:rsidRPr="0034779D">
        <w:rPr>
          <w:rFonts w:ascii="Times New Roman" w:hAnsi="Times New Roman" w:cs="Times New Roman"/>
          <w:color w:val="212121"/>
          <w:sz w:val="20"/>
          <w:szCs w:val="20"/>
          <w:shd w:val="clear" w:color="auto" w:fill="FFFFFF"/>
          <w:vertAlign w:val="superscript"/>
        </w:rPr>
        <w:t>3</w:t>
      </w:r>
      <w:r w:rsidRPr="0034779D">
        <w:rPr>
          <w:rFonts w:ascii="Times New Roman" w:hAnsi="Times New Roman" w:cs="Times New Roman"/>
          <w:color w:val="212121"/>
          <w:sz w:val="20"/>
          <w:szCs w:val="20"/>
          <w:shd w:val="clear" w:color="auto" w:fill="FFFFFF"/>
        </w:rPr>
        <w:t xml:space="preserve">It enhanced surgical planning for malignant diseases, allowing rapid referral of lymphomas and cancer cases to tertiary care </w:t>
      </w:r>
      <w:proofErr w:type="spellStart"/>
      <w:r w:rsidRPr="0034779D">
        <w:rPr>
          <w:rFonts w:ascii="Times New Roman" w:hAnsi="Times New Roman" w:cs="Times New Roman"/>
          <w:color w:val="212121"/>
          <w:sz w:val="20"/>
          <w:szCs w:val="20"/>
          <w:shd w:val="clear" w:color="auto" w:fill="FFFFFF"/>
        </w:rPr>
        <w:t>centers</w:t>
      </w:r>
      <w:proofErr w:type="spellEnd"/>
      <w:r w:rsidRPr="0034779D">
        <w:rPr>
          <w:rFonts w:ascii="Times New Roman" w:hAnsi="Times New Roman" w:cs="Times New Roman"/>
          <w:color w:val="212121"/>
          <w:sz w:val="20"/>
          <w:szCs w:val="20"/>
          <w:shd w:val="clear" w:color="auto" w:fill="FFFFFF"/>
        </w:rPr>
        <w:t xml:space="preserve"> for management. FNA is simple, cost effective and suitable for developing countries and small, secondary care hospitals with limited resources. Skilled personnel and routine audits are the keys to success.</w:t>
      </w:r>
      <w:r w:rsidRPr="0034779D">
        <w:rPr>
          <w:rFonts w:ascii="Times New Roman" w:hAnsi="Times New Roman" w:cs="Times New Roman"/>
          <w:color w:val="212121"/>
          <w:sz w:val="20"/>
          <w:szCs w:val="20"/>
          <w:shd w:val="clear" w:color="auto" w:fill="FFFFFF"/>
          <w:vertAlign w:val="superscript"/>
        </w:rPr>
        <w:t>4</w:t>
      </w:r>
    </w:p>
    <w:p w:rsidR="00000435" w:rsidRPr="0034779D" w:rsidRDefault="00000435" w:rsidP="00E7086A">
      <w:pPr>
        <w:shd w:val="clear" w:color="auto" w:fill="FFFFFF"/>
        <w:spacing w:after="0" w:line="360" w:lineRule="auto"/>
        <w:jc w:val="both"/>
        <w:rPr>
          <w:rFonts w:ascii="Times New Roman" w:hAnsi="Times New Roman" w:cs="Times New Roman"/>
          <w:b/>
          <w:color w:val="000000"/>
          <w:sz w:val="20"/>
          <w:szCs w:val="20"/>
          <w:shd w:val="clear" w:color="auto" w:fill="FFFFFF"/>
        </w:rPr>
      </w:pPr>
      <w:r w:rsidRPr="0034779D">
        <w:rPr>
          <w:rFonts w:ascii="Times New Roman" w:hAnsi="Times New Roman" w:cs="Times New Roman"/>
          <w:b/>
          <w:color w:val="000000"/>
          <w:sz w:val="20"/>
          <w:szCs w:val="20"/>
          <w:shd w:val="clear" w:color="auto" w:fill="FFFFFF"/>
        </w:rPr>
        <w:t>Material and methods:</w:t>
      </w:r>
    </w:p>
    <w:p w:rsidR="00000435"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Present study was conducted in our Laboratory. Study design and Sample size was estimated with the help of expert. </w:t>
      </w:r>
    </w:p>
    <w:p w:rsidR="00D12316" w:rsidRPr="0034779D" w:rsidRDefault="00000435"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hAnsi="Times New Roman" w:cs="Times New Roman"/>
          <w:color w:val="000000"/>
          <w:sz w:val="20"/>
          <w:szCs w:val="20"/>
          <w:shd w:val="clear" w:color="auto" w:fill="FFFFFF"/>
        </w:rPr>
        <w:lastRenderedPageBreak/>
        <w:t xml:space="preserve">In our </w:t>
      </w:r>
      <w:proofErr w:type="gramStart"/>
      <w:r w:rsidRPr="0034779D">
        <w:rPr>
          <w:rFonts w:ascii="Times New Roman" w:hAnsi="Times New Roman" w:cs="Times New Roman"/>
          <w:color w:val="000000"/>
          <w:sz w:val="20"/>
          <w:szCs w:val="20"/>
          <w:shd w:val="clear" w:color="auto" w:fill="FFFFFF"/>
        </w:rPr>
        <w:t>study ,</w:t>
      </w:r>
      <w:proofErr w:type="gramEnd"/>
      <w:r w:rsidRPr="0034779D">
        <w:rPr>
          <w:rFonts w:ascii="Times New Roman" w:hAnsi="Times New Roman" w:cs="Times New Roman"/>
          <w:color w:val="000000"/>
          <w:sz w:val="20"/>
          <w:szCs w:val="20"/>
          <w:shd w:val="clear" w:color="auto" w:fill="FFFFFF"/>
        </w:rPr>
        <w:t xml:space="preserve"> patients with superficial nodes were referred to a Head and Neck clinic for physical examination and further assessment. Routine FNAC was performed by the attending pathologist. Aspiration of superficial enlarged lymph nodes was performed free hand using a 23 G needle mounted on a </w:t>
      </w:r>
      <w:proofErr w:type="spellStart"/>
      <w:r w:rsidRPr="0034779D">
        <w:rPr>
          <w:rFonts w:ascii="Times New Roman" w:hAnsi="Times New Roman" w:cs="Times New Roman"/>
          <w:color w:val="000000"/>
          <w:sz w:val="20"/>
          <w:szCs w:val="20"/>
          <w:shd w:val="clear" w:color="auto" w:fill="FFFFFF"/>
        </w:rPr>
        <w:t>Cameco</w:t>
      </w:r>
      <w:proofErr w:type="spellEnd"/>
      <w:r w:rsidRPr="0034779D">
        <w:rPr>
          <w:rFonts w:ascii="Times New Roman" w:hAnsi="Times New Roman" w:cs="Times New Roman"/>
          <w:color w:val="000000"/>
          <w:sz w:val="20"/>
          <w:szCs w:val="20"/>
          <w:shd w:val="clear" w:color="auto" w:fill="FFFFFF"/>
        </w:rPr>
        <w:t xml:space="preserve"> handle. Both air-dried and wet-fixed slides were prepared. </w:t>
      </w:r>
    </w:p>
    <w:p w:rsidR="00D12316"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Granulomata are recognised </w:t>
      </w:r>
      <w:proofErr w:type="spellStart"/>
      <w:r w:rsidRPr="0034779D">
        <w:rPr>
          <w:rFonts w:ascii="Times New Roman" w:hAnsi="Times New Roman" w:cs="Times New Roman"/>
          <w:color w:val="000000"/>
          <w:sz w:val="20"/>
          <w:szCs w:val="20"/>
          <w:shd w:val="clear" w:color="auto" w:fill="FFFFFF"/>
        </w:rPr>
        <w:t>cytologically</w:t>
      </w:r>
      <w:proofErr w:type="spellEnd"/>
      <w:r w:rsidRPr="0034779D">
        <w:rPr>
          <w:rFonts w:ascii="Times New Roman" w:hAnsi="Times New Roman" w:cs="Times New Roman"/>
          <w:color w:val="000000"/>
          <w:sz w:val="20"/>
          <w:szCs w:val="20"/>
          <w:shd w:val="clear" w:color="auto" w:fill="FFFFFF"/>
        </w:rPr>
        <w:t xml:space="preserve"> by observing aggregates of </w:t>
      </w:r>
      <w:proofErr w:type="spellStart"/>
      <w:r w:rsidRPr="0034779D">
        <w:rPr>
          <w:rFonts w:ascii="Times New Roman" w:hAnsi="Times New Roman" w:cs="Times New Roman"/>
          <w:color w:val="000000"/>
          <w:sz w:val="20"/>
          <w:szCs w:val="20"/>
          <w:shd w:val="clear" w:color="auto" w:fill="FFFFFF"/>
        </w:rPr>
        <w:t>histiocytes</w:t>
      </w:r>
      <w:proofErr w:type="spellEnd"/>
      <w:r w:rsidRPr="0034779D">
        <w:rPr>
          <w:rFonts w:ascii="Times New Roman" w:hAnsi="Times New Roman" w:cs="Times New Roman"/>
          <w:color w:val="000000"/>
          <w:sz w:val="20"/>
          <w:szCs w:val="20"/>
          <w:shd w:val="clear" w:color="auto" w:fill="FFFFFF"/>
        </w:rPr>
        <w:t xml:space="preserve"> with, and without, associated multinucleated giant cells.</w:t>
      </w:r>
    </w:p>
    <w:p w:rsidR="00000435"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The eventual diagnosis of granulomatous inflammation by FNAC was confirmed either by surgery and/or by clinical investigations. In our study, during last three years 30 patients were participated with sufficient inclusion criteria. We excluded the patients that were without proper follow up. </w:t>
      </w:r>
    </w:p>
    <w:p w:rsidR="00000435"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p>
    <w:p w:rsidR="00000435" w:rsidRPr="0034779D" w:rsidRDefault="00000435"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eastAsia="Times New Roman" w:hAnsi="Times New Roman" w:cs="Times New Roman"/>
          <w:b/>
          <w:bCs/>
          <w:color w:val="000000"/>
          <w:sz w:val="20"/>
          <w:szCs w:val="20"/>
          <w:lang w:eastAsia="en-IN"/>
        </w:rPr>
        <w:t>Results:</w:t>
      </w:r>
    </w:p>
    <w:p w:rsidR="00000435" w:rsidRPr="0034779D" w:rsidRDefault="00000435" w:rsidP="00E7086A">
      <w:pPr>
        <w:shd w:val="clear" w:color="auto" w:fill="FFFFFF"/>
        <w:spacing w:after="0" w:line="360" w:lineRule="auto"/>
        <w:jc w:val="both"/>
        <w:rPr>
          <w:rFonts w:ascii="Times New Roman" w:hAnsi="Times New Roman" w:cs="Times New Roman"/>
          <w:b/>
          <w:color w:val="000000"/>
          <w:sz w:val="20"/>
          <w:szCs w:val="20"/>
          <w:shd w:val="clear" w:color="auto" w:fill="FFFFFF"/>
        </w:rPr>
      </w:pPr>
      <w:r w:rsidRPr="0034779D">
        <w:rPr>
          <w:rFonts w:ascii="Times New Roman" w:hAnsi="Times New Roman" w:cs="Times New Roman"/>
          <w:b/>
          <w:color w:val="000000"/>
          <w:sz w:val="20"/>
          <w:szCs w:val="20"/>
          <w:shd w:val="clear" w:color="auto" w:fill="FFFFFF"/>
        </w:rPr>
        <w:t xml:space="preserve">Table 1) Age wise distribution of patients </w:t>
      </w:r>
    </w:p>
    <w:tbl>
      <w:tblPr>
        <w:tblStyle w:val="TableGrid"/>
        <w:tblW w:w="0" w:type="auto"/>
        <w:tblLook w:val="04A0" w:firstRow="1" w:lastRow="0" w:firstColumn="1" w:lastColumn="0" w:noHBand="0" w:noVBand="1"/>
      </w:tblPr>
      <w:tblGrid>
        <w:gridCol w:w="1384"/>
        <w:gridCol w:w="2268"/>
        <w:gridCol w:w="1559"/>
      </w:tblGrid>
      <w:tr w:rsidR="00000435" w:rsidRPr="0034779D" w:rsidTr="00000435">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Age range</w:t>
            </w:r>
          </w:p>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 Years ) </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Number of patients</w:t>
            </w:r>
          </w:p>
        </w:tc>
        <w:tc>
          <w:tcPr>
            <w:tcW w:w="1559"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Percentage</w:t>
            </w:r>
          </w:p>
        </w:tc>
      </w:tr>
      <w:tr w:rsidR="00000435" w:rsidRPr="0034779D" w:rsidTr="00000435">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15-40 </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2</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7</w:t>
            </w:r>
          </w:p>
        </w:tc>
      </w:tr>
      <w:tr w:rsidR="00000435" w:rsidRPr="0034779D" w:rsidTr="00000435">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41-60</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18</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60</w:t>
            </w:r>
          </w:p>
        </w:tc>
      </w:tr>
      <w:tr w:rsidR="00000435" w:rsidRPr="0034779D" w:rsidTr="00000435">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&gt; 60</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10</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33</w:t>
            </w:r>
          </w:p>
        </w:tc>
      </w:tr>
      <w:tr w:rsidR="00000435" w:rsidRPr="0034779D" w:rsidTr="00000435">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Total patients </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30</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100</w:t>
            </w:r>
          </w:p>
        </w:tc>
      </w:tr>
    </w:tbl>
    <w:p w:rsidR="0034779D" w:rsidRDefault="0034779D" w:rsidP="00E7086A">
      <w:pPr>
        <w:shd w:val="clear" w:color="auto" w:fill="FFFFFF"/>
        <w:spacing w:after="0" w:line="360" w:lineRule="auto"/>
        <w:jc w:val="both"/>
        <w:rPr>
          <w:rFonts w:ascii="Times New Roman" w:hAnsi="Times New Roman" w:cs="Times New Roman"/>
          <w:color w:val="000000"/>
          <w:sz w:val="20"/>
          <w:szCs w:val="20"/>
          <w:shd w:val="clear" w:color="auto" w:fill="FFFFFF"/>
        </w:rPr>
      </w:pPr>
    </w:p>
    <w:p w:rsidR="00000435" w:rsidRPr="0034779D" w:rsidRDefault="00000435" w:rsidP="00E7086A">
      <w:pPr>
        <w:shd w:val="clear" w:color="auto" w:fill="FFFFFF"/>
        <w:spacing w:after="0" w:line="360" w:lineRule="auto"/>
        <w:jc w:val="both"/>
        <w:rPr>
          <w:rFonts w:ascii="Times New Roman" w:hAnsi="Times New Roman" w:cs="Times New Roman"/>
          <w:b/>
          <w:color w:val="000000"/>
          <w:sz w:val="20"/>
          <w:szCs w:val="20"/>
          <w:shd w:val="clear" w:color="auto" w:fill="FFFFFF"/>
        </w:rPr>
      </w:pPr>
      <w:r w:rsidRPr="0034779D">
        <w:rPr>
          <w:rFonts w:ascii="Times New Roman" w:hAnsi="Times New Roman" w:cs="Times New Roman"/>
          <w:b/>
          <w:color w:val="000000"/>
          <w:sz w:val="20"/>
          <w:szCs w:val="20"/>
          <w:shd w:val="clear" w:color="auto" w:fill="FFFFFF"/>
        </w:rPr>
        <w:t xml:space="preserve">Table 2) Gender wise distribution of patients </w:t>
      </w:r>
    </w:p>
    <w:tbl>
      <w:tblPr>
        <w:tblStyle w:val="TableGrid"/>
        <w:tblW w:w="0" w:type="auto"/>
        <w:tblLook w:val="04A0" w:firstRow="1" w:lastRow="0" w:firstColumn="1" w:lastColumn="0" w:noHBand="0" w:noVBand="1"/>
      </w:tblPr>
      <w:tblGrid>
        <w:gridCol w:w="1384"/>
        <w:gridCol w:w="2268"/>
        <w:gridCol w:w="1559"/>
      </w:tblGrid>
      <w:tr w:rsidR="00000435" w:rsidRPr="0034779D" w:rsidTr="000872F4">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Gender  </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Number of patients</w:t>
            </w:r>
          </w:p>
        </w:tc>
        <w:tc>
          <w:tcPr>
            <w:tcW w:w="1559"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Percentage</w:t>
            </w:r>
          </w:p>
        </w:tc>
      </w:tr>
      <w:tr w:rsidR="00000435" w:rsidRPr="0034779D" w:rsidTr="000872F4">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Male</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11</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34</w:t>
            </w:r>
          </w:p>
        </w:tc>
      </w:tr>
      <w:tr w:rsidR="00000435" w:rsidRPr="0034779D" w:rsidTr="000872F4">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Female</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19</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76</w:t>
            </w:r>
          </w:p>
        </w:tc>
      </w:tr>
      <w:tr w:rsidR="00000435" w:rsidRPr="0034779D" w:rsidTr="000872F4">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Total patients </w:t>
            </w:r>
          </w:p>
        </w:tc>
        <w:tc>
          <w:tcPr>
            <w:tcW w:w="2268"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30</w:t>
            </w:r>
          </w:p>
        </w:tc>
        <w:tc>
          <w:tcPr>
            <w:tcW w:w="1559" w:type="dxa"/>
          </w:tcPr>
          <w:p w:rsidR="00000435" w:rsidRPr="0034779D" w:rsidRDefault="00000435" w:rsidP="0093295B">
            <w:pPr>
              <w:spacing w:line="360" w:lineRule="auto"/>
              <w:jc w:val="center"/>
              <w:rPr>
                <w:rFonts w:ascii="Times New Roman" w:hAnsi="Times New Roman" w:cs="Times New Roman"/>
                <w:color w:val="000000"/>
                <w:sz w:val="20"/>
                <w:szCs w:val="20"/>
                <w:shd w:val="clear" w:color="auto" w:fill="FFFFFF"/>
              </w:rPr>
            </w:pPr>
          </w:p>
        </w:tc>
      </w:tr>
    </w:tbl>
    <w:p w:rsidR="00000435"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p>
    <w:p w:rsidR="00000435" w:rsidRPr="0034779D" w:rsidRDefault="00E7086A" w:rsidP="00E7086A">
      <w:pPr>
        <w:shd w:val="clear" w:color="auto" w:fill="FFFFFF"/>
        <w:spacing w:after="0" w:line="360" w:lineRule="auto"/>
        <w:jc w:val="both"/>
        <w:rPr>
          <w:rFonts w:ascii="Times New Roman" w:hAnsi="Times New Roman" w:cs="Times New Roman"/>
          <w:b/>
          <w:color w:val="000000"/>
          <w:sz w:val="20"/>
          <w:szCs w:val="20"/>
          <w:shd w:val="clear" w:color="auto" w:fill="FFFFFF"/>
        </w:rPr>
      </w:pPr>
      <w:r w:rsidRPr="0034779D">
        <w:rPr>
          <w:rFonts w:ascii="Times New Roman" w:hAnsi="Times New Roman" w:cs="Times New Roman"/>
          <w:b/>
          <w:color w:val="000000"/>
          <w:sz w:val="20"/>
          <w:szCs w:val="20"/>
          <w:shd w:val="clear" w:color="auto" w:fill="FFFFFF"/>
        </w:rPr>
        <w:t>Table 3</w:t>
      </w:r>
      <w:r w:rsidR="00000435" w:rsidRPr="0034779D">
        <w:rPr>
          <w:rFonts w:ascii="Times New Roman" w:hAnsi="Times New Roman" w:cs="Times New Roman"/>
          <w:b/>
          <w:color w:val="000000"/>
          <w:sz w:val="20"/>
          <w:szCs w:val="20"/>
          <w:shd w:val="clear" w:color="auto" w:fill="FFFFFF"/>
        </w:rPr>
        <w:t xml:space="preserve">) Diagnosis wise distribution of patients </w:t>
      </w:r>
    </w:p>
    <w:tbl>
      <w:tblPr>
        <w:tblStyle w:val="TableGrid"/>
        <w:tblW w:w="0" w:type="auto"/>
        <w:tblLook w:val="04A0" w:firstRow="1" w:lastRow="0" w:firstColumn="1" w:lastColumn="0" w:noHBand="0" w:noVBand="1"/>
      </w:tblPr>
      <w:tblGrid>
        <w:gridCol w:w="1384"/>
        <w:gridCol w:w="2268"/>
        <w:gridCol w:w="1559"/>
      </w:tblGrid>
      <w:tr w:rsidR="00000435" w:rsidRPr="0034779D" w:rsidTr="000872F4">
        <w:tc>
          <w:tcPr>
            <w:tcW w:w="1384"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Diagnosis  </w:t>
            </w:r>
          </w:p>
        </w:tc>
        <w:tc>
          <w:tcPr>
            <w:tcW w:w="2268"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Number of patients</w:t>
            </w:r>
          </w:p>
        </w:tc>
        <w:tc>
          <w:tcPr>
            <w:tcW w:w="1559" w:type="dxa"/>
          </w:tcPr>
          <w:p w:rsidR="00000435" w:rsidRPr="0034779D" w:rsidRDefault="00000435"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Percentage</w:t>
            </w:r>
          </w:p>
        </w:tc>
      </w:tr>
      <w:tr w:rsidR="00000435" w:rsidRPr="0034779D" w:rsidTr="000872F4">
        <w:tc>
          <w:tcPr>
            <w:tcW w:w="1384" w:type="dxa"/>
          </w:tcPr>
          <w:p w:rsidR="00000435" w:rsidRPr="0034779D" w:rsidRDefault="00E7086A"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Hodgkin's disease</w:t>
            </w:r>
          </w:p>
        </w:tc>
        <w:tc>
          <w:tcPr>
            <w:tcW w:w="2268" w:type="dxa"/>
          </w:tcPr>
          <w:p w:rsidR="00000435" w:rsidRPr="0034779D" w:rsidRDefault="0034779D" w:rsidP="0093295B">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w:t>
            </w:r>
          </w:p>
        </w:tc>
        <w:tc>
          <w:tcPr>
            <w:tcW w:w="1559" w:type="dxa"/>
          </w:tcPr>
          <w:p w:rsidR="00000435" w:rsidRPr="0034779D" w:rsidRDefault="0034779D" w:rsidP="0093295B">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w:t>
            </w:r>
            <w:r w:rsidR="00A86CE9" w:rsidRPr="0034779D">
              <w:rPr>
                <w:rFonts w:ascii="Times New Roman" w:hAnsi="Times New Roman" w:cs="Times New Roman"/>
                <w:color w:val="000000"/>
                <w:sz w:val="20"/>
                <w:szCs w:val="20"/>
                <w:shd w:val="clear" w:color="auto" w:fill="FFFFFF"/>
              </w:rPr>
              <w:t>4</w:t>
            </w:r>
          </w:p>
        </w:tc>
      </w:tr>
      <w:tr w:rsidR="00000435" w:rsidRPr="0034779D" w:rsidTr="000872F4">
        <w:tc>
          <w:tcPr>
            <w:tcW w:w="1384" w:type="dxa"/>
          </w:tcPr>
          <w:p w:rsidR="00000435" w:rsidRPr="0034779D" w:rsidRDefault="00E7086A"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NHL</w:t>
            </w:r>
          </w:p>
        </w:tc>
        <w:tc>
          <w:tcPr>
            <w:tcW w:w="2268" w:type="dxa"/>
          </w:tcPr>
          <w:p w:rsidR="00000435" w:rsidRPr="0034779D" w:rsidRDefault="00E7086A"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6</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24</w:t>
            </w:r>
          </w:p>
        </w:tc>
      </w:tr>
      <w:tr w:rsidR="00000435" w:rsidRPr="0034779D" w:rsidTr="000872F4">
        <w:tc>
          <w:tcPr>
            <w:tcW w:w="1384" w:type="dxa"/>
          </w:tcPr>
          <w:p w:rsidR="00000435" w:rsidRPr="0034779D" w:rsidRDefault="00E7086A"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TB</w:t>
            </w:r>
          </w:p>
        </w:tc>
        <w:tc>
          <w:tcPr>
            <w:tcW w:w="2268" w:type="dxa"/>
          </w:tcPr>
          <w:p w:rsidR="00000435" w:rsidRPr="0034779D" w:rsidRDefault="0034779D" w:rsidP="0093295B">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17</w:t>
            </w:r>
          </w:p>
        </w:tc>
        <w:tc>
          <w:tcPr>
            <w:tcW w:w="1559" w:type="dxa"/>
          </w:tcPr>
          <w:p w:rsidR="00000435" w:rsidRPr="0034779D" w:rsidRDefault="0034779D" w:rsidP="0093295B">
            <w:pPr>
              <w:spacing w:line="360" w:lineRule="auto"/>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54</w:t>
            </w:r>
          </w:p>
        </w:tc>
      </w:tr>
      <w:tr w:rsidR="00000435" w:rsidRPr="0034779D" w:rsidTr="000872F4">
        <w:tc>
          <w:tcPr>
            <w:tcW w:w="1384" w:type="dxa"/>
          </w:tcPr>
          <w:p w:rsidR="00000435" w:rsidRPr="0034779D" w:rsidRDefault="00E7086A" w:rsidP="00E7086A">
            <w:pPr>
              <w:spacing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Others </w:t>
            </w:r>
          </w:p>
        </w:tc>
        <w:tc>
          <w:tcPr>
            <w:tcW w:w="2268" w:type="dxa"/>
          </w:tcPr>
          <w:p w:rsidR="00000435" w:rsidRPr="0034779D" w:rsidRDefault="00E7086A"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3</w:t>
            </w:r>
          </w:p>
        </w:tc>
        <w:tc>
          <w:tcPr>
            <w:tcW w:w="1559" w:type="dxa"/>
          </w:tcPr>
          <w:p w:rsidR="00000435" w:rsidRPr="0034779D" w:rsidRDefault="00A86CE9" w:rsidP="0093295B">
            <w:pPr>
              <w:spacing w:line="360" w:lineRule="auto"/>
              <w:jc w:val="center"/>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8</w:t>
            </w:r>
          </w:p>
        </w:tc>
      </w:tr>
    </w:tbl>
    <w:p w:rsidR="00000435" w:rsidRPr="0034779D" w:rsidRDefault="00000435" w:rsidP="00E7086A">
      <w:pPr>
        <w:shd w:val="clear" w:color="auto" w:fill="FFFFFF"/>
        <w:spacing w:after="0" w:line="360" w:lineRule="auto"/>
        <w:jc w:val="both"/>
        <w:rPr>
          <w:rFonts w:ascii="Times New Roman" w:hAnsi="Times New Roman" w:cs="Times New Roman"/>
          <w:color w:val="000000"/>
          <w:sz w:val="20"/>
          <w:szCs w:val="20"/>
          <w:shd w:val="clear" w:color="auto" w:fill="FFFFFF"/>
        </w:rPr>
      </w:pPr>
    </w:p>
    <w:p w:rsidR="00000435" w:rsidRPr="0034779D" w:rsidRDefault="00E7086A" w:rsidP="00E7086A">
      <w:pPr>
        <w:shd w:val="clear" w:color="auto" w:fill="FFFFFF"/>
        <w:spacing w:after="0" w:line="360" w:lineRule="auto"/>
        <w:jc w:val="both"/>
        <w:rPr>
          <w:rFonts w:ascii="Times New Roman" w:hAnsi="Times New Roman" w:cs="Times New Roman"/>
          <w:color w:val="000000"/>
          <w:sz w:val="20"/>
          <w:szCs w:val="20"/>
          <w:shd w:val="clear" w:color="auto" w:fill="FFFFFF"/>
        </w:rPr>
      </w:pPr>
      <w:r w:rsidRPr="0034779D">
        <w:rPr>
          <w:rFonts w:ascii="Times New Roman" w:hAnsi="Times New Roman" w:cs="Times New Roman"/>
          <w:color w:val="000000"/>
          <w:sz w:val="20"/>
          <w:szCs w:val="20"/>
          <w:shd w:val="clear" w:color="auto" w:fill="FFFFFF"/>
        </w:rPr>
        <w:t xml:space="preserve">In our present </w:t>
      </w:r>
      <w:proofErr w:type="gramStart"/>
      <w:r w:rsidRPr="0034779D">
        <w:rPr>
          <w:rFonts w:ascii="Times New Roman" w:hAnsi="Times New Roman" w:cs="Times New Roman"/>
          <w:color w:val="000000"/>
          <w:sz w:val="20"/>
          <w:szCs w:val="20"/>
          <w:shd w:val="clear" w:color="auto" w:fill="FFFFFF"/>
        </w:rPr>
        <w:t>study ,</w:t>
      </w:r>
      <w:proofErr w:type="gramEnd"/>
      <w:r w:rsidRPr="0034779D">
        <w:rPr>
          <w:rFonts w:ascii="Times New Roman" w:hAnsi="Times New Roman" w:cs="Times New Roman"/>
          <w:color w:val="000000"/>
          <w:sz w:val="20"/>
          <w:szCs w:val="20"/>
          <w:shd w:val="clear" w:color="auto" w:fill="FFFFFF"/>
        </w:rPr>
        <w:t xml:space="preserve"> mean age of patients was 51 years with female dominance cases. The eventual diagnoses based on surgical biopsy and clinical investigations was with </w:t>
      </w:r>
      <w:proofErr w:type="gramStart"/>
      <w:r w:rsidRPr="0034779D">
        <w:rPr>
          <w:rFonts w:ascii="Times New Roman" w:hAnsi="Times New Roman" w:cs="Times New Roman"/>
          <w:color w:val="000000"/>
          <w:sz w:val="20"/>
          <w:szCs w:val="20"/>
          <w:shd w:val="clear" w:color="auto" w:fill="FFFFFF"/>
        </w:rPr>
        <w:t>17</w:t>
      </w:r>
      <w:r w:rsidR="0034779D">
        <w:rPr>
          <w:rFonts w:ascii="Times New Roman" w:hAnsi="Times New Roman" w:cs="Times New Roman"/>
          <w:color w:val="000000"/>
          <w:sz w:val="20"/>
          <w:szCs w:val="20"/>
          <w:shd w:val="clear" w:color="auto" w:fill="FFFFFF"/>
        </w:rPr>
        <w:t>tuberculosis ,</w:t>
      </w:r>
      <w:proofErr w:type="gramEnd"/>
      <w:r w:rsidR="0034779D">
        <w:rPr>
          <w:rFonts w:ascii="Times New Roman" w:hAnsi="Times New Roman" w:cs="Times New Roman"/>
          <w:color w:val="000000"/>
          <w:sz w:val="20"/>
          <w:szCs w:val="20"/>
          <w:shd w:val="clear" w:color="auto" w:fill="FFFFFF"/>
        </w:rPr>
        <w:t xml:space="preserve"> 6 with NHL, 4 with </w:t>
      </w:r>
      <w:r w:rsidRPr="0034779D">
        <w:rPr>
          <w:rFonts w:ascii="Times New Roman" w:hAnsi="Times New Roman" w:cs="Times New Roman"/>
          <w:color w:val="000000"/>
          <w:sz w:val="20"/>
          <w:szCs w:val="20"/>
          <w:shd w:val="clear" w:color="auto" w:fill="FFFFFF"/>
        </w:rPr>
        <w:t xml:space="preserve"> </w:t>
      </w:r>
      <w:r w:rsidR="0034779D" w:rsidRPr="0034779D">
        <w:rPr>
          <w:rFonts w:ascii="Times New Roman" w:hAnsi="Times New Roman" w:cs="Times New Roman"/>
          <w:color w:val="000000"/>
          <w:sz w:val="20"/>
          <w:szCs w:val="20"/>
          <w:shd w:val="clear" w:color="auto" w:fill="FFFFFF"/>
        </w:rPr>
        <w:t xml:space="preserve">Hodgkin's disease </w:t>
      </w:r>
      <w:r w:rsidRPr="0034779D">
        <w:rPr>
          <w:rFonts w:ascii="Times New Roman" w:hAnsi="Times New Roman" w:cs="Times New Roman"/>
          <w:color w:val="000000"/>
          <w:sz w:val="20"/>
          <w:szCs w:val="20"/>
          <w:shd w:val="clear" w:color="auto" w:fill="FFFFFF"/>
        </w:rPr>
        <w:t xml:space="preserve">and 3 were with other confirmation. </w:t>
      </w:r>
    </w:p>
    <w:p w:rsidR="00E7086A" w:rsidRPr="0034779D" w:rsidRDefault="00E7086A" w:rsidP="00E7086A">
      <w:pPr>
        <w:shd w:val="clear" w:color="auto" w:fill="FFFFFF"/>
        <w:spacing w:after="0" w:line="360" w:lineRule="auto"/>
        <w:jc w:val="both"/>
        <w:rPr>
          <w:rFonts w:ascii="Times New Roman" w:hAnsi="Times New Roman" w:cs="Times New Roman"/>
          <w:b/>
          <w:color w:val="000000"/>
          <w:sz w:val="20"/>
          <w:szCs w:val="20"/>
          <w:shd w:val="clear" w:color="auto" w:fill="FFFFFF"/>
        </w:rPr>
      </w:pPr>
      <w:r w:rsidRPr="0034779D">
        <w:rPr>
          <w:rFonts w:ascii="Times New Roman" w:hAnsi="Times New Roman" w:cs="Times New Roman"/>
          <w:b/>
          <w:color w:val="000000"/>
          <w:sz w:val="20"/>
          <w:szCs w:val="20"/>
          <w:shd w:val="clear" w:color="auto" w:fill="FFFFFF"/>
        </w:rPr>
        <w:t xml:space="preserve">Discussion: </w:t>
      </w:r>
    </w:p>
    <w:p w:rsidR="0034779D" w:rsidRDefault="00E7086A" w:rsidP="00E7086A">
      <w:pPr>
        <w:shd w:val="clear" w:color="auto" w:fill="FFFFFF"/>
        <w:spacing w:after="0" w:line="360" w:lineRule="auto"/>
        <w:jc w:val="both"/>
        <w:rPr>
          <w:rFonts w:ascii="Times New Roman" w:hAnsi="Times New Roman" w:cs="Times New Roman"/>
          <w:sz w:val="20"/>
          <w:szCs w:val="20"/>
          <w:shd w:val="clear" w:color="auto" w:fill="FFFFFF"/>
        </w:rPr>
      </w:pPr>
      <w:r w:rsidRPr="0034779D">
        <w:rPr>
          <w:rFonts w:ascii="Times New Roman" w:hAnsi="Times New Roman" w:cs="Times New Roman"/>
          <w:sz w:val="20"/>
          <w:szCs w:val="20"/>
          <w:shd w:val="clear" w:color="auto" w:fill="FFFFFF"/>
        </w:rPr>
        <w:t>Fine Needle Aspiration Cytology (</w:t>
      </w:r>
      <w:r w:rsidRPr="0034779D">
        <w:rPr>
          <w:rFonts w:ascii="Times New Roman" w:hAnsi="Times New Roman" w:cs="Times New Roman"/>
          <w:b/>
          <w:bCs/>
          <w:sz w:val="20"/>
          <w:szCs w:val="20"/>
          <w:shd w:val="clear" w:color="auto" w:fill="FFFFFF"/>
        </w:rPr>
        <w:t>FNAC</w:t>
      </w:r>
      <w:r w:rsidRPr="0034779D">
        <w:rPr>
          <w:rFonts w:ascii="Times New Roman" w:hAnsi="Times New Roman" w:cs="Times New Roman"/>
          <w:sz w:val="20"/>
          <w:szCs w:val="20"/>
          <w:shd w:val="clear" w:color="auto" w:fill="FFFFFF"/>
        </w:rPr>
        <w:t xml:space="preserve">) is a simple, quick and inexpensive method that is used to sample superficial masses like those found in the neck and is usually performed in the outpatient clinic. FNAC as a first </w:t>
      </w:r>
      <w:r w:rsidRPr="0034779D">
        <w:rPr>
          <w:rFonts w:ascii="Times New Roman" w:hAnsi="Times New Roman" w:cs="Times New Roman"/>
          <w:sz w:val="20"/>
          <w:szCs w:val="20"/>
          <w:shd w:val="clear" w:color="auto" w:fill="FFFFFF"/>
        </w:rPr>
        <w:lastRenderedPageBreak/>
        <w:t>line screening method has been recommended in suspected malignancy.</w:t>
      </w:r>
      <w:r w:rsidRPr="0034779D">
        <w:rPr>
          <w:rFonts w:ascii="Times New Roman" w:hAnsi="Times New Roman" w:cs="Times New Roman"/>
          <w:sz w:val="20"/>
          <w:szCs w:val="20"/>
          <w:shd w:val="clear" w:color="auto" w:fill="FFFFFF"/>
          <w:vertAlign w:val="superscript"/>
        </w:rPr>
        <w:t>5</w:t>
      </w:r>
      <w:proofErr w:type="gramStart"/>
      <w:r w:rsidRPr="0034779D">
        <w:rPr>
          <w:rFonts w:ascii="Times New Roman" w:hAnsi="Times New Roman" w:cs="Times New Roman"/>
          <w:sz w:val="20"/>
          <w:szCs w:val="20"/>
          <w:shd w:val="clear" w:color="auto" w:fill="FFFFFF"/>
          <w:vertAlign w:val="superscript"/>
        </w:rPr>
        <w:t>,6</w:t>
      </w:r>
      <w:proofErr w:type="gramEnd"/>
      <w:r w:rsidRPr="0034779D">
        <w:rPr>
          <w:rFonts w:ascii="Times New Roman" w:hAnsi="Times New Roman" w:cs="Times New Roman"/>
          <w:sz w:val="20"/>
          <w:szCs w:val="20"/>
          <w:shd w:val="clear" w:color="auto" w:fill="FFFFFF"/>
        </w:rPr>
        <w:t xml:space="preserve"> The presence of granulomata in an aspirate may indicate the presence of a neoplastic process. </w:t>
      </w:r>
    </w:p>
    <w:p w:rsidR="0034779D" w:rsidRPr="0034779D" w:rsidRDefault="0034779D" w:rsidP="0034779D">
      <w:pPr>
        <w:shd w:val="clear" w:color="auto" w:fill="FFFFFF"/>
        <w:spacing w:after="0" w:line="360" w:lineRule="auto"/>
        <w:jc w:val="both"/>
        <w:rPr>
          <w:rFonts w:ascii="Times New Roman" w:hAnsi="Times New Roman" w:cs="Times New Roman"/>
          <w:sz w:val="20"/>
          <w:szCs w:val="20"/>
          <w:shd w:val="clear" w:color="auto" w:fill="FFFFFF"/>
        </w:rPr>
      </w:pPr>
      <w:r w:rsidRPr="0034779D">
        <w:rPr>
          <w:rFonts w:ascii="Times New Roman" w:hAnsi="Times New Roman" w:cs="Times New Roman"/>
          <w:sz w:val="20"/>
          <w:szCs w:val="20"/>
          <w:shd w:val="clear" w:color="auto" w:fill="FFFFFF"/>
        </w:rPr>
        <w:t xml:space="preserve">In our present </w:t>
      </w:r>
      <w:proofErr w:type="gramStart"/>
      <w:r w:rsidRPr="0034779D">
        <w:rPr>
          <w:rFonts w:ascii="Times New Roman" w:hAnsi="Times New Roman" w:cs="Times New Roman"/>
          <w:sz w:val="20"/>
          <w:szCs w:val="20"/>
          <w:shd w:val="clear" w:color="auto" w:fill="FFFFFF"/>
        </w:rPr>
        <w:t>study ,</w:t>
      </w:r>
      <w:proofErr w:type="gramEnd"/>
      <w:r w:rsidRPr="0034779D">
        <w:rPr>
          <w:rFonts w:ascii="Times New Roman" w:hAnsi="Times New Roman" w:cs="Times New Roman"/>
          <w:sz w:val="20"/>
          <w:szCs w:val="20"/>
          <w:shd w:val="clear" w:color="auto" w:fill="FFFFFF"/>
        </w:rPr>
        <w:t xml:space="preserve"> mean age of patients was 51 years with female dominance cases. The eventual diagnoses based on surgical biopsy and clinical investigations was with </w:t>
      </w:r>
      <w:proofErr w:type="gramStart"/>
      <w:r w:rsidRPr="0034779D">
        <w:rPr>
          <w:rFonts w:ascii="Times New Roman" w:hAnsi="Times New Roman" w:cs="Times New Roman"/>
          <w:sz w:val="20"/>
          <w:szCs w:val="20"/>
          <w:shd w:val="clear" w:color="auto" w:fill="FFFFFF"/>
        </w:rPr>
        <w:t>17tuberculosis ,</w:t>
      </w:r>
      <w:proofErr w:type="gramEnd"/>
      <w:r w:rsidRPr="0034779D">
        <w:rPr>
          <w:rFonts w:ascii="Times New Roman" w:hAnsi="Times New Roman" w:cs="Times New Roman"/>
          <w:sz w:val="20"/>
          <w:szCs w:val="20"/>
          <w:shd w:val="clear" w:color="auto" w:fill="FFFFFF"/>
        </w:rPr>
        <w:t xml:space="preserve"> 6 with NHL, 4 with  Hodgkin's disease and 3 were with other confirmation. </w:t>
      </w:r>
    </w:p>
    <w:p w:rsidR="00E7086A" w:rsidRPr="0034779D" w:rsidRDefault="00E7086A" w:rsidP="00E7086A">
      <w:pPr>
        <w:shd w:val="clear" w:color="auto" w:fill="FFFFFF"/>
        <w:spacing w:after="0" w:line="360" w:lineRule="auto"/>
        <w:jc w:val="both"/>
        <w:rPr>
          <w:rFonts w:ascii="Times New Roman" w:hAnsi="Times New Roman" w:cs="Times New Roman"/>
          <w:b/>
          <w:sz w:val="20"/>
          <w:szCs w:val="20"/>
          <w:shd w:val="clear" w:color="auto" w:fill="FFFFFF"/>
        </w:rPr>
      </w:pPr>
      <w:r w:rsidRPr="0034779D">
        <w:rPr>
          <w:rFonts w:ascii="Times New Roman" w:hAnsi="Times New Roman" w:cs="Times New Roman"/>
          <w:sz w:val="20"/>
          <w:szCs w:val="20"/>
          <w:shd w:val="clear" w:color="auto" w:fill="FFFFFF"/>
        </w:rPr>
        <w:t>The background cell population needs to be scrutinised if a malignant lymphoma is suspected. Granulomata may be encountered in both Hodgkin's disease and non-Hodgkin's lymphoma, particularly T-cell lymphoma.</w:t>
      </w:r>
      <w:r w:rsidRPr="0034779D">
        <w:rPr>
          <w:rFonts w:ascii="Times New Roman" w:hAnsi="Times New Roman" w:cs="Times New Roman"/>
          <w:sz w:val="20"/>
          <w:szCs w:val="20"/>
          <w:shd w:val="clear" w:color="auto" w:fill="FFFFFF"/>
          <w:vertAlign w:val="superscript"/>
        </w:rPr>
        <w:t>7</w:t>
      </w:r>
      <w:r w:rsidRPr="0034779D">
        <w:rPr>
          <w:rFonts w:ascii="Times New Roman" w:hAnsi="Times New Roman" w:cs="Times New Roman"/>
          <w:sz w:val="20"/>
          <w:szCs w:val="20"/>
          <w:shd w:val="clear" w:color="auto" w:fill="FFFFFF"/>
        </w:rPr>
        <w:t xml:space="preserve">Hodgkin's lymphoma is characterised by the classic Reed-Sternberg cells in a background of </w:t>
      </w:r>
      <w:proofErr w:type="spellStart"/>
      <w:r w:rsidRPr="0034779D">
        <w:rPr>
          <w:rFonts w:ascii="Times New Roman" w:hAnsi="Times New Roman" w:cs="Times New Roman"/>
          <w:sz w:val="20"/>
          <w:szCs w:val="20"/>
          <w:shd w:val="clear" w:color="auto" w:fill="FFFFFF"/>
        </w:rPr>
        <w:t>sarcoid</w:t>
      </w:r>
      <w:proofErr w:type="spellEnd"/>
      <w:r w:rsidRPr="0034779D">
        <w:rPr>
          <w:rFonts w:ascii="Times New Roman" w:hAnsi="Times New Roman" w:cs="Times New Roman"/>
          <w:sz w:val="20"/>
          <w:szCs w:val="20"/>
          <w:shd w:val="clear" w:color="auto" w:fill="FFFFFF"/>
        </w:rPr>
        <w:t>-like granulomata, reactive lymphoid cells and occasional eosinophils.</w:t>
      </w:r>
      <w:r w:rsidRPr="0034779D">
        <w:rPr>
          <w:rFonts w:ascii="Times New Roman" w:hAnsi="Times New Roman" w:cs="Times New Roman"/>
          <w:sz w:val="20"/>
          <w:szCs w:val="20"/>
          <w:shd w:val="clear" w:color="auto" w:fill="FFFFFF"/>
          <w:vertAlign w:val="superscript"/>
        </w:rPr>
        <w:t xml:space="preserve">8,9 </w:t>
      </w:r>
      <w:r w:rsidRPr="0034779D">
        <w:rPr>
          <w:rFonts w:ascii="Times New Roman" w:hAnsi="Times New Roman" w:cs="Times New Roman"/>
          <w:sz w:val="20"/>
          <w:szCs w:val="20"/>
          <w:shd w:val="clear" w:color="auto" w:fill="FFFFFF"/>
        </w:rPr>
        <w:t xml:space="preserve"> Occasionally, lymph nodes containing metastatic carcinoma may also show features of granulomata. Previous reports have been described in metastatic nasopharyngeal carcinoma, seminoma and malignant </w:t>
      </w:r>
      <w:proofErr w:type="gramStart"/>
      <w:r w:rsidRPr="0034779D">
        <w:rPr>
          <w:rFonts w:ascii="Times New Roman" w:hAnsi="Times New Roman" w:cs="Times New Roman"/>
          <w:sz w:val="20"/>
          <w:szCs w:val="20"/>
          <w:shd w:val="clear" w:color="auto" w:fill="FFFFFF"/>
        </w:rPr>
        <w:t>melanoma.</w:t>
      </w:r>
      <w:r w:rsidRPr="0034779D">
        <w:rPr>
          <w:rFonts w:ascii="Times New Roman" w:hAnsi="Times New Roman" w:cs="Times New Roman"/>
          <w:sz w:val="20"/>
          <w:szCs w:val="20"/>
          <w:shd w:val="clear" w:color="auto" w:fill="FFFFFF"/>
          <w:vertAlign w:val="superscript"/>
        </w:rPr>
        <w:t xml:space="preserve">10 </w:t>
      </w:r>
      <w:r w:rsidRPr="0034779D">
        <w:rPr>
          <w:rFonts w:ascii="Times New Roman" w:hAnsi="Times New Roman" w:cs="Times New Roman"/>
          <w:sz w:val="20"/>
          <w:szCs w:val="20"/>
          <w:shd w:val="clear" w:color="auto" w:fill="FFFFFF"/>
        </w:rPr>
        <w:t> Histologically</w:t>
      </w:r>
      <w:proofErr w:type="gramEnd"/>
      <w:r w:rsidRPr="0034779D">
        <w:rPr>
          <w:rFonts w:ascii="Times New Roman" w:hAnsi="Times New Roman" w:cs="Times New Roman"/>
          <w:sz w:val="20"/>
          <w:szCs w:val="20"/>
          <w:shd w:val="clear" w:color="auto" w:fill="FFFFFF"/>
        </w:rPr>
        <w:t>, non-</w:t>
      </w:r>
      <w:proofErr w:type="spellStart"/>
      <w:r w:rsidRPr="0034779D">
        <w:rPr>
          <w:rFonts w:ascii="Times New Roman" w:hAnsi="Times New Roman" w:cs="Times New Roman"/>
          <w:sz w:val="20"/>
          <w:szCs w:val="20"/>
          <w:shd w:val="clear" w:color="auto" w:fill="FFFFFF"/>
        </w:rPr>
        <w:t>caseating</w:t>
      </w:r>
      <w:proofErr w:type="spellEnd"/>
      <w:r w:rsidRPr="0034779D">
        <w:rPr>
          <w:rFonts w:ascii="Times New Roman" w:hAnsi="Times New Roman" w:cs="Times New Roman"/>
          <w:sz w:val="20"/>
          <w:szCs w:val="20"/>
          <w:shd w:val="clear" w:color="auto" w:fill="FFFFFF"/>
        </w:rPr>
        <w:t xml:space="preserve"> granulomata composed of </w:t>
      </w:r>
      <w:proofErr w:type="spellStart"/>
      <w:r w:rsidRPr="0034779D">
        <w:rPr>
          <w:rFonts w:ascii="Times New Roman" w:hAnsi="Times New Roman" w:cs="Times New Roman"/>
          <w:sz w:val="20"/>
          <w:szCs w:val="20"/>
          <w:shd w:val="clear" w:color="auto" w:fill="FFFFFF"/>
        </w:rPr>
        <w:t>epithelioid</w:t>
      </w:r>
      <w:proofErr w:type="spellEnd"/>
      <w:r w:rsidRPr="0034779D">
        <w:rPr>
          <w:rFonts w:ascii="Times New Roman" w:hAnsi="Times New Roman" w:cs="Times New Roman"/>
          <w:sz w:val="20"/>
          <w:szCs w:val="20"/>
          <w:shd w:val="clear" w:color="auto" w:fill="FFFFFF"/>
        </w:rPr>
        <w:t xml:space="preserve"> </w:t>
      </w:r>
      <w:proofErr w:type="spellStart"/>
      <w:r w:rsidRPr="0034779D">
        <w:rPr>
          <w:rFonts w:ascii="Times New Roman" w:hAnsi="Times New Roman" w:cs="Times New Roman"/>
          <w:sz w:val="20"/>
          <w:szCs w:val="20"/>
          <w:shd w:val="clear" w:color="auto" w:fill="FFFFFF"/>
        </w:rPr>
        <w:t>histiocytes</w:t>
      </w:r>
      <w:proofErr w:type="spellEnd"/>
      <w:r w:rsidRPr="0034779D">
        <w:rPr>
          <w:rFonts w:ascii="Times New Roman" w:hAnsi="Times New Roman" w:cs="Times New Roman"/>
          <w:sz w:val="20"/>
          <w:szCs w:val="20"/>
          <w:shd w:val="clear" w:color="auto" w:fill="FFFFFF"/>
        </w:rPr>
        <w:t xml:space="preserve"> with multinucleated giant cells are seen, but these can be indistinguishable from granulomatous inflammation from other causes. A series by </w:t>
      </w:r>
      <w:proofErr w:type="spellStart"/>
      <w:r w:rsidRPr="0034779D">
        <w:rPr>
          <w:rFonts w:ascii="Times New Roman" w:hAnsi="Times New Roman" w:cs="Times New Roman"/>
          <w:sz w:val="20"/>
          <w:szCs w:val="20"/>
          <w:shd w:val="clear" w:color="auto" w:fill="FFFFFF"/>
        </w:rPr>
        <w:t>Khurana</w:t>
      </w:r>
      <w:proofErr w:type="spellEnd"/>
      <w:r w:rsidRPr="0034779D">
        <w:rPr>
          <w:rFonts w:ascii="Times New Roman" w:hAnsi="Times New Roman" w:cs="Times New Roman"/>
          <w:sz w:val="20"/>
          <w:szCs w:val="20"/>
          <w:shd w:val="clear" w:color="auto" w:fill="FFFFFF"/>
        </w:rPr>
        <w:t> </w:t>
      </w:r>
      <w:r w:rsidRPr="0034779D">
        <w:rPr>
          <w:rStyle w:val="Emphasis"/>
          <w:rFonts w:ascii="Times New Roman" w:hAnsi="Times New Roman" w:cs="Times New Roman"/>
          <w:sz w:val="20"/>
          <w:szCs w:val="20"/>
          <w:shd w:val="clear" w:color="auto" w:fill="FFFFFF"/>
        </w:rPr>
        <w:t>et al</w:t>
      </w:r>
      <w:r w:rsidRPr="0034779D">
        <w:rPr>
          <w:rFonts w:ascii="Times New Roman" w:hAnsi="Times New Roman" w:cs="Times New Roman"/>
          <w:sz w:val="20"/>
          <w:szCs w:val="20"/>
          <w:shd w:val="clear" w:color="auto" w:fill="FFFFFF"/>
        </w:rPr>
        <w:t> </w:t>
      </w:r>
      <w:r w:rsidRPr="0034779D">
        <w:rPr>
          <w:rFonts w:ascii="Times New Roman" w:hAnsi="Times New Roman" w:cs="Times New Roman"/>
          <w:sz w:val="20"/>
          <w:szCs w:val="20"/>
          <w:shd w:val="clear" w:color="auto" w:fill="FFFFFF"/>
          <w:vertAlign w:val="superscript"/>
        </w:rPr>
        <w:t>11</w:t>
      </w:r>
      <w:r w:rsidRPr="0034779D">
        <w:rPr>
          <w:rFonts w:ascii="Times New Roman" w:hAnsi="Times New Roman" w:cs="Times New Roman"/>
          <w:sz w:val="20"/>
          <w:szCs w:val="20"/>
          <w:shd w:val="clear" w:color="auto" w:fill="FFFFFF"/>
        </w:rPr>
        <w:t> highlighted the difficulties encountered in making a definitive diagnosis of malignant neoplasm that mimics, or occurs, in association with granulomata.</w:t>
      </w:r>
    </w:p>
    <w:p w:rsidR="00E7086A" w:rsidRPr="0034779D" w:rsidRDefault="00E7086A" w:rsidP="00E7086A">
      <w:pPr>
        <w:shd w:val="clear" w:color="auto" w:fill="FFFFFF"/>
        <w:spacing w:after="0" w:line="360" w:lineRule="auto"/>
        <w:jc w:val="both"/>
        <w:rPr>
          <w:rFonts w:ascii="Times New Roman" w:hAnsi="Times New Roman" w:cs="Times New Roman"/>
          <w:sz w:val="20"/>
          <w:szCs w:val="20"/>
          <w:shd w:val="clear" w:color="auto" w:fill="FFFFFF"/>
        </w:rPr>
      </w:pPr>
      <w:r w:rsidRPr="0034779D">
        <w:rPr>
          <w:rFonts w:ascii="Times New Roman" w:hAnsi="Times New Roman" w:cs="Times New Roman"/>
          <w:sz w:val="20"/>
          <w:szCs w:val="20"/>
          <w:shd w:val="clear" w:color="auto" w:fill="FFFFFF"/>
        </w:rPr>
        <w:t xml:space="preserve">In our present </w:t>
      </w:r>
      <w:proofErr w:type="gramStart"/>
      <w:r w:rsidRPr="0034779D">
        <w:rPr>
          <w:rFonts w:ascii="Times New Roman" w:hAnsi="Times New Roman" w:cs="Times New Roman"/>
          <w:sz w:val="20"/>
          <w:szCs w:val="20"/>
          <w:shd w:val="clear" w:color="auto" w:fill="FFFFFF"/>
        </w:rPr>
        <w:t>study ,</w:t>
      </w:r>
      <w:proofErr w:type="gramEnd"/>
      <w:r w:rsidRPr="0034779D">
        <w:rPr>
          <w:rFonts w:ascii="Times New Roman" w:hAnsi="Times New Roman" w:cs="Times New Roman"/>
          <w:sz w:val="20"/>
          <w:szCs w:val="20"/>
          <w:shd w:val="clear" w:color="auto" w:fill="FFFFFF"/>
        </w:rPr>
        <w:t xml:space="preserve"> mean age of patients was 51 years with female dominance cases. </w:t>
      </w:r>
      <w:r w:rsidR="0034779D" w:rsidRPr="0034779D">
        <w:rPr>
          <w:rFonts w:ascii="Times New Roman" w:hAnsi="Times New Roman" w:cs="Times New Roman"/>
          <w:sz w:val="20"/>
          <w:szCs w:val="20"/>
          <w:shd w:val="clear" w:color="auto" w:fill="FFFFFF"/>
        </w:rPr>
        <w:t xml:space="preserve">The eventual diagnoses based on surgical biopsy and clinical investigations was with </w:t>
      </w:r>
      <w:proofErr w:type="gramStart"/>
      <w:r w:rsidR="0034779D" w:rsidRPr="0034779D">
        <w:rPr>
          <w:rFonts w:ascii="Times New Roman" w:hAnsi="Times New Roman" w:cs="Times New Roman"/>
          <w:sz w:val="20"/>
          <w:szCs w:val="20"/>
          <w:shd w:val="clear" w:color="auto" w:fill="FFFFFF"/>
        </w:rPr>
        <w:t>17tuberculosis ,</w:t>
      </w:r>
      <w:proofErr w:type="gramEnd"/>
      <w:r w:rsidR="0034779D" w:rsidRPr="0034779D">
        <w:rPr>
          <w:rFonts w:ascii="Times New Roman" w:hAnsi="Times New Roman" w:cs="Times New Roman"/>
          <w:sz w:val="20"/>
          <w:szCs w:val="20"/>
          <w:shd w:val="clear" w:color="auto" w:fill="FFFFFF"/>
        </w:rPr>
        <w:t xml:space="preserve"> 6 with NHL, 4 with  Hodgkin's disease and 3 were with other confirmation. </w:t>
      </w:r>
      <w:r w:rsidRPr="0034779D">
        <w:rPr>
          <w:rFonts w:ascii="Times New Roman" w:hAnsi="Times New Roman" w:cs="Times New Roman"/>
          <w:sz w:val="20"/>
          <w:szCs w:val="20"/>
          <w:shd w:val="clear" w:color="auto" w:fill="FFFFFF"/>
        </w:rPr>
        <w:t xml:space="preserve">We found it to be </w:t>
      </w:r>
      <w:r w:rsidR="0034779D" w:rsidRPr="0034779D">
        <w:rPr>
          <w:rFonts w:ascii="Times New Roman" w:hAnsi="Times New Roman" w:cs="Times New Roman"/>
          <w:sz w:val="20"/>
          <w:szCs w:val="20"/>
          <w:shd w:val="clear" w:color="auto" w:fill="FFFFFF"/>
        </w:rPr>
        <w:t>best methods</w:t>
      </w:r>
      <w:r w:rsidRPr="0034779D">
        <w:rPr>
          <w:rFonts w:ascii="Times New Roman" w:hAnsi="Times New Roman" w:cs="Times New Roman"/>
          <w:sz w:val="20"/>
          <w:szCs w:val="20"/>
          <w:shd w:val="clear" w:color="auto" w:fill="FFFFFF"/>
        </w:rPr>
        <w:t xml:space="preserve"> for diagnosis purpose. </w:t>
      </w:r>
    </w:p>
    <w:p w:rsidR="00E7086A" w:rsidRPr="0034779D" w:rsidRDefault="00E7086A" w:rsidP="00E7086A">
      <w:pPr>
        <w:shd w:val="clear" w:color="auto" w:fill="FFFFFF"/>
        <w:spacing w:after="0" w:line="360" w:lineRule="auto"/>
        <w:jc w:val="both"/>
        <w:rPr>
          <w:rFonts w:ascii="Times New Roman" w:hAnsi="Times New Roman" w:cs="Times New Roman"/>
          <w:b/>
          <w:sz w:val="20"/>
          <w:szCs w:val="20"/>
          <w:shd w:val="clear" w:color="auto" w:fill="FFFFFF"/>
        </w:rPr>
      </w:pPr>
      <w:r w:rsidRPr="0034779D">
        <w:rPr>
          <w:rFonts w:ascii="Times New Roman" w:hAnsi="Times New Roman" w:cs="Times New Roman"/>
          <w:b/>
          <w:sz w:val="20"/>
          <w:szCs w:val="20"/>
          <w:shd w:val="clear" w:color="auto" w:fill="FFFFFF"/>
        </w:rPr>
        <w:t>Conclusion:</w:t>
      </w:r>
    </w:p>
    <w:p w:rsidR="0034779D" w:rsidRPr="0034779D" w:rsidRDefault="00E7086A" w:rsidP="0034779D">
      <w:pPr>
        <w:shd w:val="clear" w:color="auto" w:fill="FFFFFF"/>
        <w:spacing w:after="0" w:line="360" w:lineRule="auto"/>
        <w:jc w:val="both"/>
        <w:rPr>
          <w:rFonts w:ascii="Times New Roman" w:hAnsi="Times New Roman" w:cs="Times New Roman"/>
          <w:color w:val="212121"/>
          <w:sz w:val="18"/>
          <w:szCs w:val="18"/>
          <w:shd w:val="clear" w:color="auto" w:fill="FFFFFF"/>
        </w:rPr>
      </w:pPr>
      <w:r w:rsidRPr="0034779D">
        <w:rPr>
          <w:rFonts w:ascii="Times New Roman" w:hAnsi="Times New Roman" w:cs="Times New Roman"/>
          <w:sz w:val="20"/>
          <w:szCs w:val="20"/>
          <w:shd w:val="clear" w:color="auto" w:fill="FFFFFF"/>
        </w:rPr>
        <w:t xml:space="preserve">From this </w:t>
      </w:r>
      <w:proofErr w:type="gramStart"/>
      <w:r w:rsidRPr="0034779D">
        <w:rPr>
          <w:rFonts w:ascii="Times New Roman" w:hAnsi="Times New Roman" w:cs="Times New Roman"/>
          <w:sz w:val="20"/>
          <w:szCs w:val="20"/>
          <w:shd w:val="clear" w:color="auto" w:fill="FFFFFF"/>
        </w:rPr>
        <w:t>study ,</w:t>
      </w:r>
      <w:proofErr w:type="gramEnd"/>
      <w:r w:rsidRPr="0034779D">
        <w:rPr>
          <w:rFonts w:ascii="Times New Roman" w:hAnsi="Times New Roman" w:cs="Times New Roman"/>
          <w:sz w:val="20"/>
          <w:szCs w:val="20"/>
          <w:shd w:val="clear" w:color="auto" w:fill="FFFFFF"/>
        </w:rPr>
        <w:t xml:space="preserve"> we conclude that , FNA of head and neck masses proved to be a very useful diagnostic tool in separating inflammatory lesions (no surgical excision required) from cystic and neoplastic lesions.</w:t>
      </w:r>
      <w:r w:rsidR="0034779D" w:rsidRPr="0034779D">
        <w:rPr>
          <w:rFonts w:ascii="Times New Roman" w:hAnsi="Times New Roman" w:cs="Times New Roman"/>
          <w:color w:val="212121"/>
          <w:sz w:val="18"/>
          <w:szCs w:val="18"/>
          <w:shd w:val="clear" w:color="auto" w:fill="FFFFFF"/>
        </w:rPr>
        <w:t xml:space="preserve"> </w:t>
      </w:r>
      <w:r w:rsidR="0034779D">
        <w:rPr>
          <w:rFonts w:ascii="Times New Roman" w:hAnsi="Times New Roman" w:cs="Times New Roman"/>
          <w:color w:val="212121"/>
          <w:sz w:val="18"/>
          <w:szCs w:val="18"/>
          <w:shd w:val="clear" w:color="auto" w:fill="FFFFFF"/>
        </w:rPr>
        <w:t xml:space="preserve">Tuberculosis type is to be most commonly observed in our country. </w:t>
      </w:r>
    </w:p>
    <w:p w:rsidR="00000435" w:rsidRPr="0034779D" w:rsidRDefault="00000435" w:rsidP="00E7086A">
      <w:pPr>
        <w:shd w:val="clear" w:color="auto" w:fill="FFFFFF"/>
        <w:spacing w:after="0" w:line="360" w:lineRule="auto"/>
        <w:jc w:val="both"/>
        <w:rPr>
          <w:rFonts w:ascii="Times New Roman" w:eastAsia="Times New Roman" w:hAnsi="Times New Roman" w:cs="Times New Roman"/>
          <w:b/>
          <w:bCs/>
          <w:sz w:val="20"/>
          <w:szCs w:val="20"/>
          <w:lang w:eastAsia="en-IN"/>
        </w:rPr>
      </w:pPr>
    </w:p>
    <w:p w:rsidR="00E7086A"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p>
    <w:p w:rsidR="00E7086A"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p>
    <w:p w:rsidR="00D12316" w:rsidRPr="0034779D" w:rsidRDefault="00E7086A" w:rsidP="00E7086A">
      <w:pPr>
        <w:shd w:val="clear" w:color="auto" w:fill="FFFFFF"/>
        <w:spacing w:after="0" w:line="360" w:lineRule="auto"/>
        <w:jc w:val="both"/>
        <w:rPr>
          <w:rFonts w:ascii="Times New Roman" w:eastAsia="Times New Roman" w:hAnsi="Times New Roman" w:cs="Times New Roman"/>
          <w:b/>
          <w:bCs/>
          <w:color w:val="000000"/>
          <w:sz w:val="20"/>
          <w:szCs w:val="20"/>
          <w:lang w:eastAsia="en-IN"/>
        </w:rPr>
      </w:pPr>
      <w:r w:rsidRPr="0034779D">
        <w:rPr>
          <w:rFonts w:ascii="Times New Roman" w:eastAsia="Times New Roman" w:hAnsi="Times New Roman" w:cs="Times New Roman"/>
          <w:b/>
          <w:bCs/>
          <w:color w:val="000000"/>
          <w:sz w:val="20"/>
          <w:szCs w:val="20"/>
          <w:lang w:eastAsia="en-IN"/>
        </w:rPr>
        <w:t>References:</w:t>
      </w:r>
      <w:r w:rsidR="00000435" w:rsidRPr="0034779D">
        <w:rPr>
          <w:rFonts w:ascii="Times New Roman" w:eastAsia="Times New Roman" w:hAnsi="Times New Roman" w:cs="Times New Roman"/>
          <w:b/>
          <w:bCs/>
          <w:color w:val="000000"/>
          <w:sz w:val="20"/>
          <w:szCs w:val="20"/>
          <w:lang w:eastAsia="en-IN"/>
        </w:rPr>
        <w:t xml:space="preserve"> </w:t>
      </w:r>
    </w:p>
    <w:p w:rsidR="00D12316" w:rsidRPr="0034779D" w:rsidRDefault="00D12316" w:rsidP="0093295B">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0"/>
          <w:szCs w:val="20"/>
          <w:lang w:eastAsia="en-IN"/>
        </w:rPr>
      </w:pPr>
      <w:r w:rsidRPr="0034779D">
        <w:rPr>
          <w:rFonts w:ascii="Times New Roman" w:hAnsi="Times New Roman" w:cs="Times New Roman"/>
          <w:sz w:val="20"/>
          <w:szCs w:val="20"/>
          <w:shd w:val="clear" w:color="auto" w:fill="FFFFFF"/>
        </w:rPr>
        <w:t xml:space="preserve">Koo V, </w:t>
      </w:r>
      <w:proofErr w:type="spellStart"/>
      <w:r w:rsidRPr="0034779D">
        <w:rPr>
          <w:rFonts w:ascii="Times New Roman" w:hAnsi="Times New Roman" w:cs="Times New Roman"/>
          <w:sz w:val="20"/>
          <w:szCs w:val="20"/>
          <w:shd w:val="clear" w:color="auto" w:fill="FFFFFF"/>
        </w:rPr>
        <w:t>Lioe</w:t>
      </w:r>
      <w:proofErr w:type="spellEnd"/>
      <w:r w:rsidRPr="0034779D">
        <w:rPr>
          <w:rFonts w:ascii="Times New Roman" w:hAnsi="Times New Roman" w:cs="Times New Roman"/>
          <w:sz w:val="20"/>
          <w:szCs w:val="20"/>
          <w:shd w:val="clear" w:color="auto" w:fill="FFFFFF"/>
        </w:rPr>
        <w:t xml:space="preserve"> TF, Spence RA. Fine needle aspiration cytology (FNAC) in the diagnosis of granulomatous lymphadenitis. </w:t>
      </w:r>
      <w:r w:rsidRPr="0034779D">
        <w:rPr>
          <w:rFonts w:ascii="Times New Roman" w:hAnsi="Times New Roman" w:cs="Times New Roman"/>
          <w:iCs/>
          <w:sz w:val="20"/>
          <w:szCs w:val="20"/>
          <w:shd w:val="clear" w:color="auto" w:fill="FFFFFF"/>
        </w:rPr>
        <w:t>Ulster Med J</w:t>
      </w:r>
      <w:r w:rsidRPr="0034779D">
        <w:rPr>
          <w:rFonts w:ascii="Times New Roman" w:hAnsi="Times New Roman" w:cs="Times New Roman"/>
          <w:sz w:val="20"/>
          <w:szCs w:val="20"/>
          <w:shd w:val="clear" w:color="auto" w:fill="FFFFFF"/>
        </w:rPr>
        <w:t>. 2006</w:t>
      </w:r>
      <w:proofErr w:type="gramStart"/>
      <w:r w:rsidRPr="0034779D">
        <w:rPr>
          <w:rFonts w:ascii="Times New Roman" w:hAnsi="Times New Roman" w:cs="Times New Roman"/>
          <w:sz w:val="20"/>
          <w:szCs w:val="20"/>
          <w:shd w:val="clear" w:color="auto" w:fill="FFFFFF"/>
        </w:rPr>
        <w:t>;75</w:t>
      </w:r>
      <w:proofErr w:type="gramEnd"/>
      <w:r w:rsidRPr="0034779D">
        <w:rPr>
          <w:rFonts w:ascii="Times New Roman" w:hAnsi="Times New Roman" w:cs="Times New Roman"/>
          <w:sz w:val="20"/>
          <w:szCs w:val="20"/>
          <w:shd w:val="clear" w:color="auto" w:fill="FFFFFF"/>
        </w:rPr>
        <w:t>(1):59-64.</w:t>
      </w:r>
    </w:p>
    <w:p w:rsidR="00D12316" w:rsidRPr="0034779D" w:rsidRDefault="00D12316" w:rsidP="0093295B">
      <w:pPr>
        <w:pStyle w:val="ListParagraph"/>
        <w:numPr>
          <w:ilvl w:val="0"/>
          <w:numId w:val="1"/>
        </w:numPr>
        <w:shd w:val="clear" w:color="auto" w:fill="FFFFFF"/>
        <w:spacing w:after="0" w:line="360" w:lineRule="auto"/>
        <w:jc w:val="both"/>
        <w:rPr>
          <w:rStyle w:val="citation"/>
          <w:rFonts w:ascii="Times New Roman" w:eastAsia="Times New Roman" w:hAnsi="Times New Roman" w:cs="Times New Roman"/>
          <w:b/>
          <w:bCs/>
          <w:sz w:val="20"/>
          <w:szCs w:val="20"/>
          <w:lang w:eastAsia="en-IN"/>
        </w:rPr>
      </w:pPr>
      <w:r w:rsidRPr="0034779D">
        <w:rPr>
          <w:rFonts w:ascii="Times New Roman" w:hAnsi="Times New Roman" w:cs="Times New Roman"/>
          <w:sz w:val="20"/>
          <w:szCs w:val="20"/>
          <w:shd w:val="clear" w:color="auto" w:fill="FFFFFF"/>
        </w:rPr>
        <w:t> </w:t>
      </w:r>
      <w:r w:rsidRPr="0034779D">
        <w:rPr>
          <w:rStyle w:val="citation"/>
          <w:rFonts w:ascii="Times New Roman" w:hAnsi="Times New Roman" w:cs="Times New Roman"/>
          <w:sz w:val="20"/>
          <w:szCs w:val="20"/>
          <w:shd w:val="clear" w:color="auto" w:fill="FFFFFF"/>
        </w:rPr>
        <w:t xml:space="preserve">Steel BL, </w:t>
      </w:r>
      <w:proofErr w:type="spellStart"/>
      <w:r w:rsidRPr="0034779D">
        <w:rPr>
          <w:rStyle w:val="citation"/>
          <w:rFonts w:ascii="Times New Roman" w:hAnsi="Times New Roman" w:cs="Times New Roman"/>
          <w:sz w:val="20"/>
          <w:szCs w:val="20"/>
          <w:shd w:val="clear" w:color="auto" w:fill="FFFFFF"/>
        </w:rPr>
        <w:t>Schwart</w:t>
      </w:r>
      <w:proofErr w:type="spellEnd"/>
      <w:r w:rsidRPr="0034779D">
        <w:rPr>
          <w:rStyle w:val="citation"/>
          <w:rFonts w:ascii="Times New Roman" w:hAnsi="Times New Roman" w:cs="Times New Roman"/>
          <w:sz w:val="20"/>
          <w:szCs w:val="20"/>
          <w:shd w:val="clear" w:color="auto" w:fill="FFFFFF"/>
        </w:rPr>
        <w:t xml:space="preserve"> MR, </w:t>
      </w:r>
      <w:proofErr w:type="spellStart"/>
      <w:proofErr w:type="gramStart"/>
      <w:r w:rsidRPr="0034779D">
        <w:rPr>
          <w:rStyle w:val="citation"/>
          <w:rFonts w:ascii="Times New Roman" w:hAnsi="Times New Roman" w:cs="Times New Roman"/>
          <w:sz w:val="20"/>
          <w:szCs w:val="20"/>
          <w:shd w:val="clear" w:color="auto" w:fill="FFFFFF"/>
        </w:rPr>
        <w:t>Ramzy</w:t>
      </w:r>
      <w:proofErr w:type="spellEnd"/>
      <w:proofErr w:type="gramEnd"/>
      <w:r w:rsidRPr="0034779D">
        <w:rPr>
          <w:rStyle w:val="citation"/>
          <w:rFonts w:ascii="Times New Roman" w:hAnsi="Times New Roman" w:cs="Times New Roman"/>
          <w:sz w:val="20"/>
          <w:szCs w:val="20"/>
          <w:shd w:val="clear" w:color="auto" w:fill="FFFFFF"/>
        </w:rPr>
        <w:t xml:space="preserve"> I. Fine needle aspiration biopsy in the diagnosis of lymphadenopathy in 1103 patients. Role, limitations and analysis of diagnostic pitfalls. </w:t>
      </w:r>
      <w:proofErr w:type="spellStart"/>
      <w:r w:rsidRPr="0034779D">
        <w:rPr>
          <w:rStyle w:val="ref-journal"/>
          <w:rFonts w:ascii="Times New Roman" w:hAnsi="Times New Roman" w:cs="Times New Roman"/>
          <w:iCs/>
          <w:sz w:val="20"/>
          <w:szCs w:val="20"/>
          <w:shd w:val="clear" w:color="auto" w:fill="FFFFFF"/>
        </w:rPr>
        <w:t>Acta</w:t>
      </w:r>
      <w:proofErr w:type="spellEnd"/>
      <w:r w:rsidRPr="0034779D">
        <w:rPr>
          <w:rStyle w:val="ref-journal"/>
          <w:rFonts w:ascii="Times New Roman" w:hAnsi="Times New Roman" w:cs="Times New Roman"/>
          <w:iCs/>
          <w:sz w:val="20"/>
          <w:szCs w:val="20"/>
          <w:shd w:val="clear" w:color="auto" w:fill="FFFFFF"/>
        </w:rPr>
        <w:t xml:space="preserve"> </w:t>
      </w:r>
      <w:proofErr w:type="spellStart"/>
      <w:r w:rsidRPr="0034779D">
        <w:rPr>
          <w:rStyle w:val="ref-journal"/>
          <w:rFonts w:ascii="Times New Roman" w:hAnsi="Times New Roman" w:cs="Times New Roman"/>
          <w:iCs/>
          <w:sz w:val="20"/>
          <w:szCs w:val="20"/>
          <w:shd w:val="clear" w:color="auto" w:fill="FFFFFF"/>
        </w:rPr>
        <w:t>Cytol</w:t>
      </w:r>
      <w:proofErr w:type="spellEnd"/>
      <w:r w:rsidRPr="0034779D">
        <w:rPr>
          <w:rStyle w:val="ref-journal"/>
          <w:rFonts w:ascii="Times New Roman" w:hAnsi="Times New Roman" w:cs="Times New Roman"/>
          <w:iCs/>
          <w:sz w:val="20"/>
          <w:szCs w:val="20"/>
          <w:shd w:val="clear" w:color="auto" w:fill="FFFFFF"/>
        </w:rPr>
        <w:t>. </w:t>
      </w:r>
      <w:r w:rsidRPr="0034779D">
        <w:rPr>
          <w:rStyle w:val="citation"/>
          <w:rFonts w:ascii="Times New Roman" w:hAnsi="Times New Roman" w:cs="Times New Roman"/>
          <w:sz w:val="20"/>
          <w:szCs w:val="20"/>
          <w:shd w:val="clear" w:color="auto" w:fill="FFFFFF"/>
        </w:rPr>
        <w:t>1995</w:t>
      </w:r>
      <w:proofErr w:type="gramStart"/>
      <w:r w:rsidRPr="0034779D">
        <w:rPr>
          <w:rStyle w:val="citation"/>
          <w:rFonts w:ascii="Times New Roman" w:hAnsi="Times New Roman" w:cs="Times New Roman"/>
          <w:sz w:val="20"/>
          <w:szCs w:val="20"/>
          <w:shd w:val="clear" w:color="auto" w:fill="FFFFFF"/>
        </w:rPr>
        <w:t>;</w:t>
      </w:r>
      <w:r w:rsidRPr="0034779D">
        <w:rPr>
          <w:rStyle w:val="ref-vol"/>
          <w:rFonts w:ascii="Times New Roman" w:hAnsi="Times New Roman" w:cs="Times New Roman"/>
          <w:sz w:val="20"/>
          <w:szCs w:val="20"/>
          <w:shd w:val="clear" w:color="auto" w:fill="FFFFFF"/>
        </w:rPr>
        <w:t>39</w:t>
      </w:r>
      <w:proofErr w:type="gramEnd"/>
      <w:r w:rsidRPr="0034779D">
        <w:rPr>
          <w:rStyle w:val="citation"/>
          <w:rFonts w:ascii="Times New Roman" w:hAnsi="Times New Roman" w:cs="Times New Roman"/>
          <w:sz w:val="20"/>
          <w:szCs w:val="20"/>
          <w:shd w:val="clear" w:color="auto" w:fill="FFFFFF"/>
        </w:rPr>
        <w:t>(1):76–81.</w:t>
      </w:r>
    </w:p>
    <w:p w:rsidR="00D12316" w:rsidRPr="0034779D" w:rsidRDefault="00D12316" w:rsidP="0093295B">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0"/>
          <w:szCs w:val="20"/>
          <w:lang w:eastAsia="en-IN"/>
        </w:rPr>
      </w:pPr>
      <w:proofErr w:type="spellStart"/>
      <w:r w:rsidRPr="0034779D">
        <w:rPr>
          <w:rFonts w:ascii="Times New Roman" w:hAnsi="Times New Roman" w:cs="Times New Roman"/>
          <w:sz w:val="20"/>
          <w:szCs w:val="20"/>
          <w:shd w:val="clear" w:color="auto" w:fill="FFFFFF"/>
        </w:rPr>
        <w:t>ELHag</w:t>
      </w:r>
      <w:proofErr w:type="spellEnd"/>
      <w:r w:rsidRPr="0034779D">
        <w:rPr>
          <w:rFonts w:ascii="Times New Roman" w:hAnsi="Times New Roman" w:cs="Times New Roman"/>
          <w:sz w:val="20"/>
          <w:szCs w:val="20"/>
          <w:shd w:val="clear" w:color="auto" w:fill="FFFFFF"/>
        </w:rPr>
        <w:t xml:space="preserve"> IA, </w:t>
      </w:r>
      <w:proofErr w:type="spellStart"/>
      <w:r w:rsidRPr="0034779D">
        <w:rPr>
          <w:rFonts w:ascii="Times New Roman" w:hAnsi="Times New Roman" w:cs="Times New Roman"/>
          <w:sz w:val="20"/>
          <w:szCs w:val="20"/>
          <w:shd w:val="clear" w:color="auto" w:fill="FFFFFF"/>
        </w:rPr>
        <w:t>Chiedozi</w:t>
      </w:r>
      <w:proofErr w:type="spellEnd"/>
      <w:r w:rsidRPr="0034779D">
        <w:rPr>
          <w:rFonts w:ascii="Times New Roman" w:hAnsi="Times New Roman" w:cs="Times New Roman"/>
          <w:sz w:val="20"/>
          <w:szCs w:val="20"/>
          <w:shd w:val="clear" w:color="auto" w:fill="FFFFFF"/>
        </w:rPr>
        <w:t xml:space="preserve"> LC, al </w:t>
      </w:r>
      <w:proofErr w:type="spellStart"/>
      <w:r w:rsidRPr="0034779D">
        <w:rPr>
          <w:rFonts w:ascii="Times New Roman" w:hAnsi="Times New Roman" w:cs="Times New Roman"/>
          <w:sz w:val="20"/>
          <w:szCs w:val="20"/>
          <w:shd w:val="clear" w:color="auto" w:fill="FFFFFF"/>
        </w:rPr>
        <w:t>Reyees</w:t>
      </w:r>
      <w:proofErr w:type="spellEnd"/>
      <w:r w:rsidRPr="0034779D">
        <w:rPr>
          <w:rFonts w:ascii="Times New Roman" w:hAnsi="Times New Roman" w:cs="Times New Roman"/>
          <w:sz w:val="20"/>
          <w:szCs w:val="20"/>
          <w:shd w:val="clear" w:color="auto" w:fill="FFFFFF"/>
        </w:rPr>
        <w:t xml:space="preserve"> FA, </w:t>
      </w:r>
      <w:proofErr w:type="spellStart"/>
      <w:r w:rsidRPr="0034779D">
        <w:rPr>
          <w:rFonts w:ascii="Times New Roman" w:hAnsi="Times New Roman" w:cs="Times New Roman"/>
          <w:sz w:val="20"/>
          <w:szCs w:val="20"/>
          <w:shd w:val="clear" w:color="auto" w:fill="FFFFFF"/>
        </w:rPr>
        <w:t>Kollur</w:t>
      </w:r>
      <w:proofErr w:type="spellEnd"/>
      <w:r w:rsidRPr="0034779D">
        <w:rPr>
          <w:rFonts w:ascii="Times New Roman" w:hAnsi="Times New Roman" w:cs="Times New Roman"/>
          <w:sz w:val="20"/>
          <w:szCs w:val="20"/>
          <w:shd w:val="clear" w:color="auto" w:fill="FFFFFF"/>
        </w:rPr>
        <w:t xml:space="preserve"> SM. Fine needle aspiration cytology of head and neck masses. Seven years' experience in a secondary care hospital. </w:t>
      </w:r>
      <w:proofErr w:type="spellStart"/>
      <w:r w:rsidRPr="0034779D">
        <w:rPr>
          <w:rFonts w:ascii="Times New Roman" w:hAnsi="Times New Roman" w:cs="Times New Roman"/>
          <w:sz w:val="20"/>
          <w:szCs w:val="20"/>
          <w:shd w:val="clear" w:color="auto" w:fill="FFFFFF"/>
        </w:rPr>
        <w:t>Acta</w:t>
      </w:r>
      <w:proofErr w:type="spellEnd"/>
      <w:r w:rsidRPr="0034779D">
        <w:rPr>
          <w:rFonts w:ascii="Times New Roman" w:hAnsi="Times New Roman" w:cs="Times New Roman"/>
          <w:sz w:val="20"/>
          <w:szCs w:val="20"/>
          <w:shd w:val="clear" w:color="auto" w:fill="FFFFFF"/>
        </w:rPr>
        <w:t xml:space="preserve"> </w:t>
      </w:r>
      <w:proofErr w:type="spellStart"/>
      <w:r w:rsidRPr="0034779D">
        <w:rPr>
          <w:rFonts w:ascii="Times New Roman" w:hAnsi="Times New Roman" w:cs="Times New Roman"/>
          <w:sz w:val="20"/>
          <w:szCs w:val="20"/>
          <w:shd w:val="clear" w:color="auto" w:fill="FFFFFF"/>
        </w:rPr>
        <w:t>Cytol</w:t>
      </w:r>
      <w:proofErr w:type="spellEnd"/>
      <w:r w:rsidRPr="0034779D">
        <w:rPr>
          <w:rFonts w:ascii="Times New Roman" w:hAnsi="Times New Roman" w:cs="Times New Roman"/>
          <w:sz w:val="20"/>
          <w:szCs w:val="20"/>
          <w:shd w:val="clear" w:color="auto" w:fill="FFFFFF"/>
        </w:rPr>
        <w:t>. 2003 May-Jun</w:t>
      </w:r>
      <w:proofErr w:type="gramStart"/>
      <w:r w:rsidRPr="0034779D">
        <w:rPr>
          <w:rFonts w:ascii="Times New Roman" w:hAnsi="Times New Roman" w:cs="Times New Roman"/>
          <w:sz w:val="20"/>
          <w:szCs w:val="20"/>
          <w:shd w:val="clear" w:color="auto" w:fill="FFFFFF"/>
        </w:rPr>
        <w:t>;47</w:t>
      </w:r>
      <w:proofErr w:type="gramEnd"/>
      <w:r w:rsidRPr="0034779D">
        <w:rPr>
          <w:rFonts w:ascii="Times New Roman" w:hAnsi="Times New Roman" w:cs="Times New Roman"/>
          <w:sz w:val="20"/>
          <w:szCs w:val="20"/>
          <w:shd w:val="clear" w:color="auto" w:fill="FFFFFF"/>
        </w:rPr>
        <w:t xml:space="preserve">(3):387-92. </w:t>
      </w:r>
      <w:proofErr w:type="spellStart"/>
      <w:proofErr w:type="gramStart"/>
      <w:r w:rsidRPr="0034779D">
        <w:rPr>
          <w:rFonts w:ascii="Times New Roman" w:hAnsi="Times New Roman" w:cs="Times New Roman"/>
          <w:sz w:val="20"/>
          <w:szCs w:val="20"/>
          <w:shd w:val="clear" w:color="auto" w:fill="FFFFFF"/>
        </w:rPr>
        <w:t>doi</w:t>
      </w:r>
      <w:proofErr w:type="spellEnd"/>
      <w:proofErr w:type="gramEnd"/>
      <w:r w:rsidRPr="0034779D">
        <w:rPr>
          <w:rFonts w:ascii="Times New Roman" w:hAnsi="Times New Roman" w:cs="Times New Roman"/>
          <w:sz w:val="20"/>
          <w:szCs w:val="20"/>
          <w:shd w:val="clear" w:color="auto" w:fill="FFFFFF"/>
        </w:rPr>
        <w:t>: 10.1159/000326538. PMID: 12789919.</w:t>
      </w:r>
    </w:p>
    <w:p w:rsidR="00000435" w:rsidRPr="0034779D" w:rsidRDefault="00000435" w:rsidP="0093295B">
      <w:pPr>
        <w:pStyle w:val="ListParagraph"/>
        <w:numPr>
          <w:ilvl w:val="0"/>
          <w:numId w:val="1"/>
        </w:numPr>
        <w:shd w:val="clear" w:color="auto" w:fill="FFFFFF"/>
        <w:spacing w:after="0" w:line="360" w:lineRule="auto"/>
        <w:jc w:val="both"/>
        <w:rPr>
          <w:rFonts w:ascii="Times New Roman" w:eastAsia="Times New Roman" w:hAnsi="Times New Roman" w:cs="Times New Roman"/>
          <w:b/>
          <w:bCs/>
          <w:sz w:val="20"/>
          <w:szCs w:val="20"/>
          <w:lang w:eastAsia="en-IN"/>
        </w:rPr>
      </w:pPr>
      <w:proofErr w:type="spellStart"/>
      <w:r w:rsidRPr="0034779D">
        <w:rPr>
          <w:rFonts w:ascii="Times New Roman" w:hAnsi="Times New Roman" w:cs="Times New Roman"/>
          <w:sz w:val="20"/>
          <w:szCs w:val="20"/>
          <w:shd w:val="clear" w:color="auto" w:fill="FFFFFF"/>
        </w:rPr>
        <w:t>Oberman</w:t>
      </w:r>
      <w:proofErr w:type="spellEnd"/>
      <w:r w:rsidRPr="0034779D">
        <w:rPr>
          <w:rFonts w:ascii="Times New Roman" w:hAnsi="Times New Roman" w:cs="Times New Roman"/>
          <w:sz w:val="20"/>
          <w:szCs w:val="20"/>
          <w:shd w:val="clear" w:color="auto" w:fill="FFFFFF"/>
        </w:rPr>
        <w:t xml:space="preserve"> H. Invasive carcinoma of the breast with granulomatous response. </w:t>
      </w:r>
      <w:r w:rsidRPr="0034779D">
        <w:rPr>
          <w:rStyle w:val="ref-journal"/>
          <w:rFonts w:ascii="Times New Roman" w:hAnsi="Times New Roman" w:cs="Times New Roman"/>
          <w:iCs/>
          <w:sz w:val="20"/>
          <w:szCs w:val="20"/>
          <w:shd w:val="clear" w:color="auto" w:fill="FFFFFF"/>
        </w:rPr>
        <w:t xml:space="preserve">Am J </w:t>
      </w:r>
      <w:proofErr w:type="spellStart"/>
      <w:r w:rsidRPr="0034779D">
        <w:rPr>
          <w:rStyle w:val="ref-journal"/>
          <w:rFonts w:ascii="Times New Roman" w:hAnsi="Times New Roman" w:cs="Times New Roman"/>
          <w:iCs/>
          <w:sz w:val="20"/>
          <w:szCs w:val="20"/>
          <w:shd w:val="clear" w:color="auto" w:fill="FFFFFF"/>
        </w:rPr>
        <w:t>Clin</w:t>
      </w:r>
      <w:proofErr w:type="spellEnd"/>
      <w:r w:rsidRPr="0034779D">
        <w:rPr>
          <w:rStyle w:val="ref-journal"/>
          <w:rFonts w:ascii="Times New Roman" w:hAnsi="Times New Roman" w:cs="Times New Roman"/>
          <w:iCs/>
          <w:sz w:val="20"/>
          <w:szCs w:val="20"/>
          <w:shd w:val="clear" w:color="auto" w:fill="FFFFFF"/>
        </w:rPr>
        <w:t xml:space="preserve"> </w:t>
      </w:r>
      <w:proofErr w:type="spellStart"/>
      <w:r w:rsidRPr="0034779D">
        <w:rPr>
          <w:rStyle w:val="ref-journal"/>
          <w:rFonts w:ascii="Times New Roman" w:hAnsi="Times New Roman" w:cs="Times New Roman"/>
          <w:iCs/>
          <w:sz w:val="20"/>
          <w:szCs w:val="20"/>
          <w:shd w:val="clear" w:color="auto" w:fill="FFFFFF"/>
        </w:rPr>
        <w:t>Pathol</w:t>
      </w:r>
      <w:proofErr w:type="spellEnd"/>
      <w:r w:rsidRPr="0034779D">
        <w:rPr>
          <w:rStyle w:val="ref-journal"/>
          <w:rFonts w:ascii="Times New Roman" w:hAnsi="Times New Roman" w:cs="Times New Roman"/>
          <w:iCs/>
          <w:sz w:val="20"/>
          <w:szCs w:val="20"/>
          <w:shd w:val="clear" w:color="auto" w:fill="FFFFFF"/>
        </w:rPr>
        <w:t>. </w:t>
      </w:r>
      <w:r w:rsidRPr="0034779D">
        <w:rPr>
          <w:rFonts w:ascii="Times New Roman" w:hAnsi="Times New Roman" w:cs="Times New Roman"/>
          <w:sz w:val="20"/>
          <w:szCs w:val="20"/>
          <w:shd w:val="clear" w:color="auto" w:fill="FFFFFF"/>
        </w:rPr>
        <w:t>1987;</w:t>
      </w:r>
      <w:r w:rsidRPr="0034779D">
        <w:rPr>
          <w:rStyle w:val="ref-vol"/>
          <w:rFonts w:ascii="Times New Roman" w:hAnsi="Times New Roman" w:cs="Times New Roman"/>
          <w:sz w:val="20"/>
          <w:szCs w:val="20"/>
          <w:shd w:val="clear" w:color="auto" w:fill="FFFFFF"/>
        </w:rPr>
        <w:t>88</w:t>
      </w:r>
      <w:r w:rsidRPr="0034779D">
        <w:rPr>
          <w:rFonts w:ascii="Times New Roman" w:hAnsi="Times New Roman" w:cs="Times New Roman"/>
          <w:sz w:val="20"/>
          <w:szCs w:val="20"/>
          <w:shd w:val="clear" w:color="auto" w:fill="FFFFFF"/>
        </w:rPr>
        <w:t>(6):718–21</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proofErr w:type="spellStart"/>
      <w:r w:rsidRPr="0034779D">
        <w:rPr>
          <w:rFonts w:ascii="Times New Roman" w:eastAsia="Times New Roman" w:hAnsi="Times New Roman" w:cs="Times New Roman"/>
          <w:sz w:val="20"/>
          <w:szCs w:val="20"/>
          <w:lang w:eastAsia="en-IN"/>
        </w:rPr>
        <w:t>Lioe</w:t>
      </w:r>
      <w:proofErr w:type="spellEnd"/>
      <w:r w:rsidRPr="0034779D">
        <w:rPr>
          <w:rFonts w:ascii="Times New Roman" w:eastAsia="Times New Roman" w:hAnsi="Times New Roman" w:cs="Times New Roman"/>
          <w:sz w:val="20"/>
          <w:szCs w:val="20"/>
          <w:lang w:eastAsia="en-IN"/>
        </w:rPr>
        <w:t xml:space="preserve"> TF, Elliott H, Allen DC, Spence RA. The role of fine needle aspiration cytology (FNAC) in the investigation of superficial lymphadenopathy; uses and limitations of the technique. </w:t>
      </w:r>
      <w:proofErr w:type="spellStart"/>
      <w:r w:rsidRPr="0034779D">
        <w:rPr>
          <w:rFonts w:ascii="Times New Roman" w:eastAsia="Times New Roman" w:hAnsi="Times New Roman" w:cs="Times New Roman"/>
          <w:iCs/>
          <w:sz w:val="20"/>
          <w:szCs w:val="20"/>
          <w:lang w:eastAsia="en-IN"/>
        </w:rPr>
        <w:t>Cytopathol</w:t>
      </w:r>
      <w:proofErr w:type="spellEnd"/>
      <w:r w:rsidRPr="0034779D">
        <w:rPr>
          <w:rFonts w:ascii="Times New Roman" w:eastAsia="Times New Roman" w:hAnsi="Times New Roman" w:cs="Times New Roman"/>
          <w:iCs/>
          <w:sz w:val="20"/>
          <w:szCs w:val="20"/>
          <w:lang w:eastAsia="en-IN"/>
        </w:rPr>
        <w:t>. </w:t>
      </w:r>
      <w:r w:rsidRPr="0034779D">
        <w:rPr>
          <w:rFonts w:ascii="Times New Roman" w:eastAsia="Times New Roman" w:hAnsi="Times New Roman" w:cs="Times New Roman"/>
          <w:sz w:val="20"/>
          <w:szCs w:val="20"/>
          <w:lang w:eastAsia="en-IN"/>
        </w:rPr>
        <w:t>1998</w:t>
      </w:r>
      <w:proofErr w:type="gramStart"/>
      <w:r w:rsidRPr="0034779D">
        <w:rPr>
          <w:rFonts w:ascii="Times New Roman" w:eastAsia="Times New Roman" w:hAnsi="Times New Roman" w:cs="Times New Roman"/>
          <w:sz w:val="20"/>
          <w:szCs w:val="20"/>
          <w:lang w:eastAsia="en-IN"/>
        </w:rPr>
        <w:t>;10</w:t>
      </w:r>
      <w:proofErr w:type="gramEnd"/>
      <w:r w:rsidRPr="0034779D">
        <w:rPr>
          <w:rFonts w:ascii="Times New Roman" w:eastAsia="Times New Roman" w:hAnsi="Times New Roman" w:cs="Times New Roman"/>
          <w:sz w:val="20"/>
          <w:szCs w:val="20"/>
          <w:lang w:eastAsia="en-IN"/>
        </w:rPr>
        <w:t>(5):291–7.</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proofErr w:type="spellStart"/>
      <w:r w:rsidRPr="0034779D">
        <w:rPr>
          <w:rFonts w:ascii="Times New Roman" w:eastAsia="Times New Roman" w:hAnsi="Times New Roman" w:cs="Times New Roman"/>
          <w:sz w:val="20"/>
          <w:szCs w:val="20"/>
          <w:lang w:eastAsia="en-IN"/>
        </w:rPr>
        <w:t>Klemi</w:t>
      </w:r>
      <w:proofErr w:type="spellEnd"/>
      <w:r w:rsidRPr="0034779D">
        <w:rPr>
          <w:rFonts w:ascii="Times New Roman" w:eastAsia="Times New Roman" w:hAnsi="Times New Roman" w:cs="Times New Roman"/>
          <w:sz w:val="20"/>
          <w:szCs w:val="20"/>
          <w:lang w:eastAsia="en-IN"/>
        </w:rPr>
        <w:t xml:space="preserve"> PJ, </w:t>
      </w:r>
      <w:proofErr w:type="spellStart"/>
      <w:r w:rsidRPr="0034779D">
        <w:rPr>
          <w:rFonts w:ascii="Times New Roman" w:eastAsia="Times New Roman" w:hAnsi="Times New Roman" w:cs="Times New Roman"/>
          <w:sz w:val="20"/>
          <w:szCs w:val="20"/>
          <w:lang w:eastAsia="en-IN"/>
        </w:rPr>
        <w:t>Elo</w:t>
      </w:r>
      <w:proofErr w:type="spellEnd"/>
      <w:r w:rsidRPr="0034779D">
        <w:rPr>
          <w:rFonts w:ascii="Times New Roman" w:eastAsia="Times New Roman" w:hAnsi="Times New Roman" w:cs="Times New Roman"/>
          <w:sz w:val="20"/>
          <w:szCs w:val="20"/>
          <w:lang w:eastAsia="en-IN"/>
        </w:rPr>
        <w:t xml:space="preserve"> JJ, </w:t>
      </w:r>
      <w:proofErr w:type="spellStart"/>
      <w:r w:rsidRPr="0034779D">
        <w:rPr>
          <w:rFonts w:ascii="Times New Roman" w:eastAsia="Times New Roman" w:hAnsi="Times New Roman" w:cs="Times New Roman"/>
          <w:sz w:val="20"/>
          <w:szCs w:val="20"/>
          <w:lang w:eastAsia="en-IN"/>
        </w:rPr>
        <w:t>Joensuu</w:t>
      </w:r>
      <w:proofErr w:type="spellEnd"/>
      <w:r w:rsidRPr="0034779D">
        <w:rPr>
          <w:rFonts w:ascii="Times New Roman" w:eastAsia="Times New Roman" w:hAnsi="Times New Roman" w:cs="Times New Roman"/>
          <w:sz w:val="20"/>
          <w:szCs w:val="20"/>
          <w:lang w:eastAsia="en-IN"/>
        </w:rPr>
        <w:t xml:space="preserve"> H. Fine needle aspiration biopsy in granulomatous disorders. </w:t>
      </w:r>
      <w:proofErr w:type="spellStart"/>
      <w:r w:rsidRPr="0034779D">
        <w:rPr>
          <w:rFonts w:ascii="Times New Roman" w:eastAsia="Times New Roman" w:hAnsi="Times New Roman" w:cs="Times New Roman"/>
          <w:iCs/>
          <w:sz w:val="20"/>
          <w:szCs w:val="20"/>
          <w:lang w:eastAsia="en-IN"/>
        </w:rPr>
        <w:t>Sarcoidosis</w:t>
      </w:r>
      <w:proofErr w:type="spellEnd"/>
      <w:r w:rsidRPr="0034779D">
        <w:rPr>
          <w:rFonts w:ascii="Times New Roman" w:eastAsia="Times New Roman" w:hAnsi="Times New Roman" w:cs="Times New Roman"/>
          <w:iCs/>
          <w:sz w:val="20"/>
          <w:szCs w:val="20"/>
          <w:lang w:eastAsia="en-IN"/>
        </w:rPr>
        <w:t>. </w:t>
      </w:r>
      <w:r w:rsidRPr="0034779D">
        <w:rPr>
          <w:rFonts w:ascii="Times New Roman" w:eastAsia="Times New Roman" w:hAnsi="Times New Roman" w:cs="Times New Roman"/>
          <w:sz w:val="20"/>
          <w:szCs w:val="20"/>
          <w:lang w:eastAsia="en-IN"/>
        </w:rPr>
        <w:t>1987</w:t>
      </w:r>
      <w:proofErr w:type="gramStart"/>
      <w:r w:rsidRPr="0034779D">
        <w:rPr>
          <w:rFonts w:ascii="Times New Roman" w:eastAsia="Times New Roman" w:hAnsi="Times New Roman" w:cs="Times New Roman"/>
          <w:sz w:val="20"/>
          <w:szCs w:val="20"/>
          <w:lang w:eastAsia="en-IN"/>
        </w:rPr>
        <w:t>;4</w:t>
      </w:r>
      <w:proofErr w:type="gramEnd"/>
      <w:r w:rsidRPr="0034779D">
        <w:rPr>
          <w:rFonts w:ascii="Times New Roman" w:eastAsia="Times New Roman" w:hAnsi="Times New Roman" w:cs="Times New Roman"/>
          <w:sz w:val="20"/>
          <w:szCs w:val="20"/>
          <w:lang w:eastAsia="en-IN"/>
        </w:rPr>
        <w:t>(1):38–41. [</w:t>
      </w:r>
      <w:hyperlink r:id="rId8" w:history="1">
        <w:r w:rsidRPr="0034779D">
          <w:rPr>
            <w:rFonts w:ascii="Times New Roman" w:eastAsia="Times New Roman" w:hAnsi="Times New Roman" w:cs="Times New Roman"/>
            <w:sz w:val="20"/>
            <w:szCs w:val="20"/>
            <w:u w:val="single"/>
            <w:lang w:eastAsia="en-IN"/>
          </w:rPr>
          <w:t>PubMed</w:t>
        </w:r>
      </w:hyperlink>
      <w:r w:rsidRPr="0034779D">
        <w:rPr>
          <w:rFonts w:ascii="Times New Roman" w:eastAsia="Times New Roman" w:hAnsi="Times New Roman" w:cs="Times New Roman"/>
          <w:sz w:val="20"/>
          <w:szCs w:val="20"/>
          <w:lang w:eastAsia="en-IN"/>
        </w:rPr>
        <w:t>] [</w:t>
      </w:r>
      <w:hyperlink r:id="rId9" w:tgtFrame="_blank" w:history="1">
        <w:r w:rsidRPr="0034779D">
          <w:rPr>
            <w:rFonts w:ascii="Times New Roman" w:eastAsia="Times New Roman" w:hAnsi="Times New Roman" w:cs="Times New Roman"/>
            <w:sz w:val="20"/>
            <w:szCs w:val="20"/>
            <w:u w:val="single"/>
            <w:lang w:eastAsia="en-IN"/>
          </w:rPr>
          <w:t>Google Scholar</w:t>
        </w:r>
      </w:hyperlink>
      <w:r w:rsidRPr="0034779D">
        <w:rPr>
          <w:rFonts w:ascii="Times New Roman" w:eastAsia="Times New Roman" w:hAnsi="Times New Roman" w:cs="Times New Roman"/>
          <w:sz w:val="20"/>
          <w:szCs w:val="20"/>
          <w:lang w:eastAsia="en-IN"/>
        </w:rPr>
        <w:t>]</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r w:rsidRPr="0034779D">
        <w:rPr>
          <w:rFonts w:ascii="Times New Roman" w:eastAsia="Times New Roman" w:hAnsi="Times New Roman" w:cs="Times New Roman"/>
          <w:sz w:val="20"/>
          <w:szCs w:val="20"/>
          <w:lang w:eastAsia="en-IN"/>
        </w:rPr>
        <w:lastRenderedPageBreak/>
        <w:t xml:space="preserve">Schneider DR, Taylor CR, Parker JW, Cramer AC, Meyer PR, </w:t>
      </w:r>
      <w:proofErr w:type="spellStart"/>
      <w:r w:rsidRPr="0034779D">
        <w:rPr>
          <w:rFonts w:ascii="Times New Roman" w:eastAsia="Times New Roman" w:hAnsi="Times New Roman" w:cs="Times New Roman"/>
          <w:sz w:val="20"/>
          <w:szCs w:val="20"/>
          <w:lang w:eastAsia="en-IN"/>
        </w:rPr>
        <w:t>Lukes</w:t>
      </w:r>
      <w:proofErr w:type="spellEnd"/>
      <w:r w:rsidRPr="0034779D">
        <w:rPr>
          <w:rFonts w:ascii="Times New Roman" w:eastAsia="Times New Roman" w:hAnsi="Times New Roman" w:cs="Times New Roman"/>
          <w:sz w:val="20"/>
          <w:szCs w:val="20"/>
          <w:lang w:eastAsia="en-IN"/>
        </w:rPr>
        <w:t xml:space="preserve"> RJ. </w:t>
      </w:r>
      <w:proofErr w:type="spellStart"/>
      <w:r w:rsidRPr="0034779D">
        <w:rPr>
          <w:rFonts w:ascii="Times New Roman" w:eastAsia="Times New Roman" w:hAnsi="Times New Roman" w:cs="Times New Roman"/>
          <w:sz w:val="20"/>
          <w:szCs w:val="20"/>
          <w:lang w:eastAsia="en-IN"/>
        </w:rPr>
        <w:t>Immunoblastic</w:t>
      </w:r>
      <w:proofErr w:type="spellEnd"/>
      <w:r w:rsidRPr="0034779D">
        <w:rPr>
          <w:rFonts w:ascii="Times New Roman" w:eastAsia="Times New Roman" w:hAnsi="Times New Roman" w:cs="Times New Roman"/>
          <w:sz w:val="20"/>
          <w:szCs w:val="20"/>
          <w:lang w:eastAsia="en-IN"/>
        </w:rPr>
        <w:t xml:space="preserve"> sarcoma of T- and B-cell types: morphologic description and comparison. </w:t>
      </w:r>
      <w:r w:rsidRPr="0034779D">
        <w:rPr>
          <w:rFonts w:ascii="Times New Roman" w:eastAsia="Times New Roman" w:hAnsi="Times New Roman" w:cs="Times New Roman"/>
          <w:iCs/>
          <w:sz w:val="20"/>
          <w:szCs w:val="20"/>
          <w:lang w:eastAsia="en-IN"/>
        </w:rPr>
        <w:t xml:space="preserve">Hum </w:t>
      </w:r>
      <w:proofErr w:type="spellStart"/>
      <w:r w:rsidRPr="0034779D">
        <w:rPr>
          <w:rFonts w:ascii="Times New Roman" w:eastAsia="Times New Roman" w:hAnsi="Times New Roman" w:cs="Times New Roman"/>
          <w:iCs/>
          <w:sz w:val="20"/>
          <w:szCs w:val="20"/>
          <w:lang w:eastAsia="en-IN"/>
        </w:rPr>
        <w:t>Pathol</w:t>
      </w:r>
      <w:proofErr w:type="spellEnd"/>
      <w:r w:rsidRPr="0034779D">
        <w:rPr>
          <w:rFonts w:ascii="Times New Roman" w:eastAsia="Times New Roman" w:hAnsi="Times New Roman" w:cs="Times New Roman"/>
          <w:iCs/>
          <w:sz w:val="20"/>
          <w:szCs w:val="20"/>
          <w:lang w:eastAsia="en-IN"/>
        </w:rPr>
        <w:t>. </w:t>
      </w:r>
      <w:r w:rsidRPr="0034779D">
        <w:rPr>
          <w:rFonts w:ascii="Times New Roman" w:eastAsia="Times New Roman" w:hAnsi="Times New Roman" w:cs="Times New Roman"/>
          <w:sz w:val="20"/>
          <w:szCs w:val="20"/>
          <w:lang w:eastAsia="en-IN"/>
        </w:rPr>
        <w:t>1985</w:t>
      </w:r>
      <w:proofErr w:type="gramStart"/>
      <w:r w:rsidRPr="0034779D">
        <w:rPr>
          <w:rFonts w:ascii="Times New Roman" w:eastAsia="Times New Roman" w:hAnsi="Times New Roman" w:cs="Times New Roman"/>
          <w:sz w:val="20"/>
          <w:szCs w:val="20"/>
          <w:lang w:eastAsia="en-IN"/>
        </w:rPr>
        <w:t>;16</w:t>
      </w:r>
      <w:proofErr w:type="gramEnd"/>
      <w:r w:rsidRPr="0034779D">
        <w:rPr>
          <w:rFonts w:ascii="Times New Roman" w:eastAsia="Times New Roman" w:hAnsi="Times New Roman" w:cs="Times New Roman"/>
          <w:sz w:val="20"/>
          <w:szCs w:val="20"/>
          <w:lang w:eastAsia="en-IN"/>
        </w:rPr>
        <w:t>(5):885–900.</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r w:rsidRPr="0034779D">
        <w:rPr>
          <w:rFonts w:ascii="Times New Roman" w:eastAsia="Times New Roman" w:hAnsi="Times New Roman" w:cs="Times New Roman"/>
          <w:sz w:val="20"/>
          <w:szCs w:val="20"/>
          <w:lang w:eastAsia="en-IN"/>
        </w:rPr>
        <w:t xml:space="preserve">Friedman M, Kim U, </w:t>
      </w:r>
      <w:proofErr w:type="spellStart"/>
      <w:r w:rsidRPr="0034779D">
        <w:rPr>
          <w:rFonts w:ascii="Times New Roman" w:eastAsia="Times New Roman" w:hAnsi="Times New Roman" w:cs="Times New Roman"/>
          <w:sz w:val="20"/>
          <w:szCs w:val="20"/>
          <w:lang w:eastAsia="en-IN"/>
        </w:rPr>
        <w:t>Shimaoka</w:t>
      </w:r>
      <w:proofErr w:type="spellEnd"/>
      <w:r w:rsidRPr="0034779D">
        <w:rPr>
          <w:rFonts w:ascii="Times New Roman" w:eastAsia="Times New Roman" w:hAnsi="Times New Roman" w:cs="Times New Roman"/>
          <w:sz w:val="20"/>
          <w:szCs w:val="20"/>
          <w:lang w:eastAsia="en-IN"/>
        </w:rPr>
        <w:t xml:space="preserve"> K, </w:t>
      </w:r>
      <w:proofErr w:type="spellStart"/>
      <w:r w:rsidRPr="0034779D">
        <w:rPr>
          <w:rFonts w:ascii="Times New Roman" w:eastAsia="Times New Roman" w:hAnsi="Times New Roman" w:cs="Times New Roman"/>
          <w:sz w:val="20"/>
          <w:szCs w:val="20"/>
          <w:lang w:eastAsia="en-IN"/>
        </w:rPr>
        <w:t>Panahon</w:t>
      </w:r>
      <w:proofErr w:type="spellEnd"/>
      <w:r w:rsidRPr="0034779D">
        <w:rPr>
          <w:rFonts w:ascii="Times New Roman" w:eastAsia="Times New Roman" w:hAnsi="Times New Roman" w:cs="Times New Roman"/>
          <w:sz w:val="20"/>
          <w:szCs w:val="20"/>
          <w:lang w:eastAsia="en-IN"/>
        </w:rPr>
        <w:t xml:space="preserve"> A, Han T, </w:t>
      </w:r>
      <w:proofErr w:type="spellStart"/>
      <w:r w:rsidRPr="0034779D">
        <w:rPr>
          <w:rFonts w:ascii="Times New Roman" w:eastAsia="Times New Roman" w:hAnsi="Times New Roman" w:cs="Times New Roman"/>
          <w:sz w:val="20"/>
          <w:szCs w:val="20"/>
          <w:lang w:eastAsia="en-IN"/>
        </w:rPr>
        <w:t>Stutzman</w:t>
      </w:r>
      <w:proofErr w:type="spellEnd"/>
      <w:r w:rsidRPr="0034779D">
        <w:rPr>
          <w:rFonts w:ascii="Times New Roman" w:eastAsia="Times New Roman" w:hAnsi="Times New Roman" w:cs="Times New Roman"/>
          <w:sz w:val="20"/>
          <w:szCs w:val="20"/>
          <w:lang w:eastAsia="en-IN"/>
        </w:rPr>
        <w:t xml:space="preserve"> L. Appraisal of aspiration cytology in management of Hodgkin's disease. </w:t>
      </w:r>
      <w:r w:rsidRPr="0034779D">
        <w:rPr>
          <w:rFonts w:ascii="Times New Roman" w:eastAsia="Times New Roman" w:hAnsi="Times New Roman" w:cs="Times New Roman"/>
          <w:iCs/>
          <w:sz w:val="20"/>
          <w:szCs w:val="20"/>
          <w:lang w:eastAsia="en-IN"/>
        </w:rPr>
        <w:t>Cancer. </w:t>
      </w:r>
      <w:r w:rsidRPr="0034779D">
        <w:rPr>
          <w:rFonts w:ascii="Times New Roman" w:eastAsia="Times New Roman" w:hAnsi="Times New Roman" w:cs="Times New Roman"/>
          <w:sz w:val="20"/>
          <w:szCs w:val="20"/>
          <w:lang w:eastAsia="en-IN"/>
        </w:rPr>
        <w:t>1980</w:t>
      </w:r>
      <w:proofErr w:type="gramStart"/>
      <w:r w:rsidRPr="0034779D">
        <w:rPr>
          <w:rFonts w:ascii="Times New Roman" w:eastAsia="Times New Roman" w:hAnsi="Times New Roman" w:cs="Times New Roman"/>
          <w:sz w:val="20"/>
          <w:szCs w:val="20"/>
          <w:lang w:eastAsia="en-IN"/>
        </w:rPr>
        <w:t>;45</w:t>
      </w:r>
      <w:proofErr w:type="gramEnd"/>
      <w:r w:rsidRPr="0034779D">
        <w:rPr>
          <w:rFonts w:ascii="Times New Roman" w:eastAsia="Times New Roman" w:hAnsi="Times New Roman" w:cs="Times New Roman"/>
          <w:sz w:val="20"/>
          <w:szCs w:val="20"/>
          <w:lang w:eastAsia="en-IN"/>
        </w:rPr>
        <w:t>(7):1653–63. </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proofErr w:type="spellStart"/>
      <w:r w:rsidRPr="0034779D">
        <w:rPr>
          <w:rFonts w:ascii="Times New Roman" w:eastAsia="Times New Roman" w:hAnsi="Times New Roman" w:cs="Times New Roman"/>
          <w:sz w:val="20"/>
          <w:szCs w:val="20"/>
          <w:lang w:eastAsia="en-IN"/>
        </w:rPr>
        <w:t>Kardos</w:t>
      </w:r>
      <w:proofErr w:type="spellEnd"/>
      <w:r w:rsidRPr="0034779D">
        <w:rPr>
          <w:rFonts w:ascii="Times New Roman" w:eastAsia="Times New Roman" w:hAnsi="Times New Roman" w:cs="Times New Roman"/>
          <w:sz w:val="20"/>
          <w:szCs w:val="20"/>
          <w:lang w:eastAsia="en-IN"/>
        </w:rPr>
        <w:t xml:space="preserve"> TF, Vinson JH, </w:t>
      </w:r>
      <w:proofErr w:type="spellStart"/>
      <w:r w:rsidRPr="0034779D">
        <w:rPr>
          <w:rFonts w:ascii="Times New Roman" w:eastAsia="Times New Roman" w:hAnsi="Times New Roman" w:cs="Times New Roman"/>
          <w:sz w:val="20"/>
          <w:szCs w:val="20"/>
          <w:lang w:eastAsia="en-IN"/>
        </w:rPr>
        <w:t>Behm</w:t>
      </w:r>
      <w:proofErr w:type="spellEnd"/>
      <w:r w:rsidRPr="0034779D">
        <w:rPr>
          <w:rFonts w:ascii="Times New Roman" w:eastAsia="Times New Roman" w:hAnsi="Times New Roman" w:cs="Times New Roman"/>
          <w:sz w:val="20"/>
          <w:szCs w:val="20"/>
          <w:lang w:eastAsia="en-IN"/>
        </w:rPr>
        <w:t xml:space="preserve"> FG, </w:t>
      </w:r>
      <w:proofErr w:type="spellStart"/>
      <w:r w:rsidRPr="0034779D">
        <w:rPr>
          <w:rFonts w:ascii="Times New Roman" w:eastAsia="Times New Roman" w:hAnsi="Times New Roman" w:cs="Times New Roman"/>
          <w:sz w:val="20"/>
          <w:szCs w:val="20"/>
          <w:lang w:eastAsia="en-IN"/>
        </w:rPr>
        <w:t>Frable</w:t>
      </w:r>
      <w:proofErr w:type="spellEnd"/>
      <w:r w:rsidRPr="0034779D">
        <w:rPr>
          <w:rFonts w:ascii="Times New Roman" w:eastAsia="Times New Roman" w:hAnsi="Times New Roman" w:cs="Times New Roman"/>
          <w:sz w:val="20"/>
          <w:szCs w:val="20"/>
          <w:lang w:eastAsia="en-IN"/>
        </w:rPr>
        <w:t xml:space="preserve"> WJ, O'Dowd GJ. Hodgkin's disease: diagnosis by fine-needle aspiration biopsy. Analysis of </w:t>
      </w:r>
      <w:proofErr w:type="spellStart"/>
      <w:r w:rsidRPr="0034779D">
        <w:rPr>
          <w:rFonts w:ascii="Times New Roman" w:eastAsia="Times New Roman" w:hAnsi="Times New Roman" w:cs="Times New Roman"/>
          <w:sz w:val="20"/>
          <w:szCs w:val="20"/>
          <w:lang w:eastAsia="en-IN"/>
        </w:rPr>
        <w:t>cytologic</w:t>
      </w:r>
      <w:proofErr w:type="spellEnd"/>
      <w:r w:rsidRPr="0034779D">
        <w:rPr>
          <w:rFonts w:ascii="Times New Roman" w:eastAsia="Times New Roman" w:hAnsi="Times New Roman" w:cs="Times New Roman"/>
          <w:sz w:val="20"/>
          <w:szCs w:val="20"/>
          <w:lang w:eastAsia="en-IN"/>
        </w:rPr>
        <w:t xml:space="preserve"> criteria from a selected series. </w:t>
      </w:r>
      <w:r w:rsidRPr="0034779D">
        <w:rPr>
          <w:rFonts w:ascii="Times New Roman" w:eastAsia="Times New Roman" w:hAnsi="Times New Roman" w:cs="Times New Roman"/>
          <w:iCs/>
          <w:sz w:val="20"/>
          <w:szCs w:val="20"/>
          <w:lang w:eastAsia="en-IN"/>
        </w:rPr>
        <w:t xml:space="preserve">Am J </w:t>
      </w:r>
      <w:proofErr w:type="spellStart"/>
      <w:r w:rsidRPr="0034779D">
        <w:rPr>
          <w:rFonts w:ascii="Times New Roman" w:eastAsia="Times New Roman" w:hAnsi="Times New Roman" w:cs="Times New Roman"/>
          <w:iCs/>
          <w:sz w:val="20"/>
          <w:szCs w:val="20"/>
          <w:lang w:eastAsia="en-IN"/>
        </w:rPr>
        <w:t>Clin</w:t>
      </w:r>
      <w:proofErr w:type="spellEnd"/>
      <w:r w:rsidRPr="0034779D">
        <w:rPr>
          <w:rFonts w:ascii="Times New Roman" w:eastAsia="Times New Roman" w:hAnsi="Times New Roman" w:cs="Times New Roman"/>
          <w:iCs/>
          <w:sz w:val="20"/>
          <w:szCs w:val="20"/>
          <w:lang w:eastAsia="en-IN"/>
        </w:rPr>
        <w:t xml:space="preserve"> </w:t>
      </w:r>
      <w:proofErr w:type="spellStart"/>
      <w:r w:rsidRPr="0034779D">
        <w:rPr>
          <w:rFonts w:ascii="Times New Roman" w:eastAsia="Times New Roman" w:hAnsi="Times New Roman" w:cs="Times New Roman"/>
          <w:iCs/>
          <w:sz w:val="20"/>
          <w:szCs w:val="20"/>
          <w:lang w:eastAsia="en-IN"/>
        </w:rPr>
        <w:t>Pathol</w:t>
      </w:r>
      <w:proofErr w:type="spellEnd"/>
      <w:r w:rsidRPr="0034779D">
        <w:rPr>
          <w:rFonts w:ascii="Times New Roman" w:eastAsia="Times New Roman" w:hAnsi="Times New Roman" w:cs="Times New Roman"/>
          <w:iCs/>
          <w:sz w:val="20"/>
          <w:szCs w:val="20"/>
          <w:lang w:eastAsia="en-IN"/>
        </w:rPr>
        <w:t>. </w:t>
      </w:r>
      <w:r w:rsidRPr="0034779D">
        <w:rPr>
          <w:rFonts w:ascii="Times New Roman" w:eastAsia="Times New Roman" w:hAnsi="Times New Roman" w:cs="Times New Roman"/>
          <w:sz w:val="20"/>
          <w:szCs w:val="20"/>
          <w:lang w:eastAsia="en-IN"/>
        </w:rPr>
        <w:t>1986</w:t>
      </w:r>
      <w:proofErr w:type="gramStart"/>
      <w:r w:rsidRPr="0034779D">
        <w:rPr>
          <w:rFonts w:ascii="Times New Roman" w:eastAsia="Times New Roman" w:hAnsi="Times New Roman" w:cs="Times New Roman"/>
          <w:sz w:val="20"/>
          <w:szCs w:val="20"/>
          <w:lang w:eastAsia="en-IN"/>
        </w:rPr>
        <w:t>;86</w:t>
      </w:r>
      <w:proofErr w:type="gramEnd"/>
      <w:r w:rsidRPr="0034779D">
        <w:rPr>
          <w:rFonts w:ascii="Times New Roman" w:eastAsia="Times New Roman" w:hAnsi="Times New Roman" w:cs="Times New Roman"/>
          <w:sz w:val="20"/>
          <w:szCs w:val="20"/>
          <w:lang w:eastAsia="en-IN"/>
        </w:rPr>
        <w:t>(3):286–91. </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proofErr w:type="spellStart"/>
      <w:r w:rsidRPr="0034779D">
        <w:rPr>
          <w:rFonts w:ascii="Times New Roman" w:eastAsia="Times New Roman" w:hAnsi="Times New Roman" w:cs="Times New Roman"/>
          <w:sz w:val="20"/>
          <w:szCs w:val="20"/>
          <w:lang w:eastAsia="en-IN"/>
        </w:rPr>
        <w:t>Khurana</w:t>
      </w:r>
      <w:proofErr w:type="spellEnd"/>
      <w:r w:rsidRPr="0034779D">
        <w:rPr>
          <w:rFonts w:ascii="Times New Roman" w:eastAsia="Times New Roman" w:hAnsi="Times New Roman" w:cs="Times New Roman"/>
          <w:sz w:val="20"/>
          <w:szCs w:val="20"/>
          <w:lang w:eastAsia="en-IN"/>
        </w:rPr>
        <w:t xml:space="preserve"> KK, Stanley MW, Powers CN, Pitman MB. Aspiration cytology of malignant neoplasms associated with granulomas and granuloma-like features: diagnostic dilemmas. </w:t>
      </w:r>
      <w:r w:rsidRPr="0034779D">
        <w:rPr>
          <w:rFonts w:ascii="Times New Roman" w:eastAsia="Times New Roman" w:hAnsi="Times New Roman" w:cs="Times New Roman"/>
          <w:iCs/>
          <w:sz w:val="20"/>
          <w:szCs w:val="20"/>
          <w:lang w:eastAsia="en-IN"/>
        </w:rPr>
        <w:t>Cancer. </w:t>
      </w:r>
      <w:r w:rsidRPr="0034779D">
        <w:rPr>
          <w:rFonts w:ascii="Times New Roman" w:eastAsia="Times New Roman" w:hAnsi="Times New Roman" w:cs="Times New Roman"/>
          <w:sz w:val="20"/>
          <w:szCs w:val="20"/>
          <w:lang w:eastAsia="en-IN"/>
        </w:rPr>
        <w:t>1998</w:t>
      </w:r>
      <w:proofErr w:type="gramStart"/>
      <w:r w:rsidRPr="0034779D">
        <w:rPr>
          <w:rFonts w:ascii="Times New Roman" w:eastAsia="Times New Roman" w:hAnsi="Times New Roman" w:cs="Times New Roman"/>
          <w:sz w:val="20"/>
          <w:szCs w:val="20"/>
          <w:lang w:eastAsia="en-IN"/>
        </w:rPr>
        <w:t>;84</w:t>
      </w:r>
      <w:proofErr w:type="gramEnd"/>
      <w:r w:rsidRPr="0034779D">
        <w:rPr>
          <w:rFonts w:ascii="Times New Roman" w:eastAsia="Times New Roman" w:hAnsi="Times New Roman" w:cs="Times New Roman"/>
          <w:sz w:val="20"/>
          <w:szCs w:val="20"/>
          <w:lang w:eastAsia="en-IN"/>
        </w:rPr>
        <w:t>(2):84–91. </w:t>
      </w:r>
    </w:p>
    <w:p w:rsidR="00E7086A" w:rsidRPr="0034779D" w:rsidRDefault="00E7086A" w:rsidP="0093295B">
      <w:pPr>
        <w:pStyle w:val="ListParagraph"/>
        <w:numPr>
          <w:ilvl w:val="0"/>
          <w:numId w:val="1"/>
        </w:numPr>
        <w:shd w:val="clear" w:color="auto" w:fill="FFFFFF"/>
        <w:spacing w:after="0" w:line="360" w:lineRule="auto"/>
        <w:jc w:val="both"/>
        <w:rPr>
          <w:rFonts w:ascii="Times New Roman" w:eastAsia="Times New Roman" w:hAnsi="Times New Roman" w:cs="Times New Roman"/>
          <w:sz w:val="20"/>
          <w:szCs w:val="20"/>
          <w:lang w:eastAsia="en-IN"/>
        </w:rPr>
      </w:pPr>
      <w:proofErr w:type="spellStart"/>
      <w:r w:rsidRPr="0034779D">
        <w:rPr>
          <w:rFonts w:ascii="Times New Roman" w:eastAsia="Times New Roman" w:hAnsi="Times New Roman" w:cs="Times New Roman"/>
          <w:sz w:val="20"/>
          <w:szCs w:val="20"/>
          <w:lang w:eastAsia="en-IN"/>
        </w:rPr>
        <w:t>Gregori</w:t>
      </w:r>
      <w:proofErr w:type="spellEnd"/>
      <w:r w:rsidRPr="0034779D">
        <w:rPr>
          <w:rFonts w:ascii="Times New Roman" w:eastAsia="Times New Roman" w:hAnsi="Times New Roman" w:cs="Times New Roman"/>
          <w:sz w:val="20"/>
          <w:szCs w:val="20"/>
          <w:lang w:eastAsia="en-IN"/>
        </w:rPr>
        <w:t xml:space="preserve"> HB, </w:t>
      </w:r>
      <w:proofErr w:type="spellStart"/>
      <w:r w:rsidRPr="0034779D">
        <w:rPr>
          <w:rFonts w:ascii="Times New Roman" w:eastAsia="Times New Roman" w:hAnsi="Times New Roman" w:cs="Times New Roman"/>
          <w:sz w:val="20"/>
          <w:szCs w:val="20"/>
          <w:lang w:eastAsia="en-IN"/>
        </w:rPr>
        <w:t>Othersen</w:t>
      </w:r>
      <w:proofErr w:type="spellEnd"/>
      <w:r w:rsidRPr="0034779D">
        <w:rPr>
          <w:rFonts w:ascii="Times New Roman" w:eastAsia="Times New Roman" w:hAnsi="Times New Roman" w:cs="Times New Roman"/>
          <w:sz w:val="20"/>
          <w:szCs w:val="20"/>
          <w:lang w:eastAsia="en-IN"/>
        </w:rPr>
        <w:t xml:space="preserve"> HB, Moore MP. The significance of </w:t>
      </w:r>
      <w:proofErr w:type="spellStart"/>
      <w:r w:rsidRPr="0034779D">
        <w:rPr>
          <w:rFonts w:ascii="Times New Roman" w:eastAsia="Times New Roman" w:hAnsi="Times New Roman" w:cs="Times New Roman"/>
          <w:sz w:val="20"/>
          <w:szCs w:val="20"/>
          <w:lang w:eastAsia="en-IN"/>
        </w:rPr>
        <w:t>sarcoid</w:t>
      </w:r>
      <w:proofErr w:type="spellEnd"/>
      <w:r w:rsidRPr="0034779D">
        <w:rPr>
          <w:rFonts w:ascii="Times New Roman" w:eastAsia="Times New Roman" w:hAnsi="Times New Roman" w:cs="Times New Roman"/>
          <w:sz w:val="20"/>
          <w:szCs w:val="20"/>
          <w:lang w:eastAsia="en-IN"/>
        </w:rPr>
        <w:t>-like lesions in association with malignant neoplasm. </w:t>
      </w:r>
      <w:r w:rsidRPr="0034779D">
        <w:rPr>
          <w:rFonts w:ascii="Times New Roman" w:eastAsia="Times New Roman" w:hAnsi="Times New Roman" w:cs="Times New Roman"/>
          <w:iCs/>
          <w:sz w:val="20"/>
          <w:szCs w:val="20"/>
          <w:lang w:eastAsia="en-IN"/>
        </w:rPr>
        <w:t>Am J Surg. </w:t>
      </w:r>
      <w:r w:rsidRPr="0034779D">
        <w:rPr>
          <w:rFonts w:ascii="Times New Roman" w:eastAsia="Times New Roman" w:hAnsi="Times New Roman" w:cs="Times New Roman"/>
          <w:sz w:val="20"/>
          <w:szCs w:val="20"/>
          <w:lang w:eastAsia="en-IN"/>
        </w:rPr>
        <w:t>1962</w:t>
      </w:r>
      <w:proofErr w:type="gramStart"/>
      <w:r w:rsidRPr="0034779D">
        <w:rPr>
          <w:rFonts w:ascii="Times New Roman" w:eastAsia="Times New Roman" w:hAnsi="Times New Roman" w:cs="Times New Roman"/>
          <w:sz w:val="20"/>
          <w:szCs w:val="20"/>
          <w:lang w:eastAsia="en-IN"/>
        </w:rPr>
        <w:t>;104:577</w:t>
      </w:r>
      <w:proofErr w:type="gramEnd"/>
      <w:r w:rsidRPr="0034779D">
        <w:rPr>
          <w:rFonts w:ascii="Times New Roman" w:eastAsia="Times New Roman" w:hAnsi="Times New Roman" w:cs="Times New Roman"/>
          <w:sz w:val="20"/>
          <w:szCs w:val="20"/>
          <w:lang w:eastAsia="en-IN"/>
        </w:rPr>
        <w:t>–586.</w:t>
      </w: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Pr>
          <w:rFonts w:ascii="Times New Roman" w:eastAsia="Arial Unicode MS" w:hAnsi="Times New Roman" w:cs="Times New Roman"/>
          <w:sz w:val="20"/>
          <w:szCs w:val="20"/>
          <w:bdr w:val="nil"/>
          <w:lang w:val="en-US"/>
        </w:rPr>
        <w:t>Date of Publication:  2</w:t>
      </w:r>
      <w:r w:rsidRPr="00711989">
        <w:rPr>
          <w:rFonts w:ascii="Times New Roman" w:eastAsia="Arial Unicode MS" w:hAnsi="Times New Roman" w:cs="Times New Roman"/>
          <w:sz w:val="20"/>
          <w:szCs w:val="20"/>
          <w:bdr w:val="nil"/>
          <w:lang w:val="en-US"/>
        </w:rPr>
        <w:t xml:space="preserve">5 June 2021 </w:t>
      </w: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 xml:space="preserve">Author Declaration:  Source of support: Nil, Conflict of interest: Nil </w:t>
      </w: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Was informed consent obtained from the subjects involved in the study?  YES</w:t>
      </w: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For any images presented appropriate consent has been obtained from the subjects: NA</w:t>
      </w: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 xml:space="preserve">Plagiarism Checked: </w:t>
      </w:r>
      <w:proofErr w:type="spellStart"/>
      <w:r w:rsidRPr="00711989">
        <w:rPr>
          <w:rFonts w:ascii="Times New Roman" w:eastAsia="Arial Unicode MS" w:hAnsi="Times New Roman" w:cs="Times New Roman"/>
          <w:sz w:val="20"/>
          <w:szCs w:val="20"/>
          <w:bdr w:val="nil"/>
          <w:lang w:val="en-US"/>
        </w:rPr>
        <w:t>Urkund</w:t>
      </w:r>
      <w:proofErr w:type="spellEnd"/>
      <w:r w:rsidRPr="00711989">
        <w:rPr>
          <w:rFonts w:ascii="Times New Roman" w:eastAsia="Arial Unicode MS" w:hAnsi="Times New Roman" w:cs="Times New Roman"/>
          <w:sz w:val="20"/>
          <w:szCs w:val="20"/>
          <w:bdr w:val="nil"/>
          <w:lang w:val="en-US"/>
        </w:rPr>
        <w:t xml:space="preserve"> Software </w:t>
      </w:r>
    </w:p>
    <w:p w:rsidR="00084782" w:rsidRPr="00711989" w:rsidRDefault="00084782" w:rsidP="00084782">
      <w:pPr>
        <w:pBdr>
          <w:top w:val="nil"/>
          <w:left w:val="nil"/>
          <w:bottom w:val="nil"/>
          <w:right w:val="nil"/>
          <w:between w:val="nil"/>
          <w:bar w:val="nil"/>
        </w:pBdr>
        <w:spacing w:after="0" w:line="240" w:lineRule="auto"/>
        <w:ind w:left="737"/>
        <w:rPr>
          <w:rFonts w:ascii="Times New Roman" w:eastAsia="Arial Unicode MS" w:hAnsi="Times New Roman" w:cs="Times New Roman"/>
          <w:sz w:val="20"/>
          <w:szCs w:val="20"/>
          <w:bdr w:val="nil"/>
          <w:lang w:val="en-US"/>
        </w:rPr>
      </w:pPr>
      <w:r w:rsidRPr="00711989">
        <w:rPr>
          <w:rFonts w:ascii="Times New Roman" w:eastAsia="Arial Unicode MS" w:hAnsi="Times New Roman" w:cs="Times New Roman"/>
          <w:sz w:val="20"/>
          <w:szCs w:val="20"/>
          <w:bdr w:val="nil"/>
          <w:lang w:val="en-US"/>
        </w:rPr>
        <w:t>Author work published under a Creative Commons Attribution 4.0 International License</w:t>
      </w:r>
    </w:p>
    <w:p w:rsidR="00084782" w:rsidRPr="00711989" w:rsidRDefault="00084782" w:rsidP="00084782">
      <w:pPr>
        <w:pBdr>
          <w:top w:val="nil"/>
          <w:left w:val="nil"/>
          <w:bottom w:val="nil"/>
          <w:right w:val="nil"/>
          <w:between w:val="nil"/>
          <w:bar w:val="nil"/>
        </w:pBdr>
        <w:spacing w:line="360" w:lineRule="auto"/>
        <w:ind w:left="720" w:hanging="360"/>
        <w:jc w:val="both"/>
        <w:rPr>
          <w:rFonts w:ascii="Times New Roman" w:eastAsia="Arial Unicode MS" w:hAnsi="Times New Roman" w:cs="Times New Roman"/>
          <w:bCs/>
          <w:sz w:val="20"/>
          <w:szCs w:val="20"/>
          <w:bdr w:val="nil"/>
          <w:lang w:val="en-US"/>
        </w:rPr>
      </w:pPr>
      <w:r w:rsidRPr="00711989">
        <w:rPr>
          <w:rFonts w:ascii="Times New Roman" w:eastAsia="Arial Unicode MS" w:hAnsi="Times New Roman" w:cs="Times New Roman"/>
          <w:bCs/>
          <w:sz w:val="20"/>
          <w:szCs w:val="20"/>
          <w:bdr w:val="nil"/>
          <w:lang w:val="en-US"/>
        </w:rPr>
        <w:t xml:space="preserve">        DOI: </w:t>
      </w:r>
      <w:r>
        <w:rPr>
          <w:rFonts w:ascii="Times New Roman" w:eastAsia="Arial Unicode MS" w:hAnsi="Times New Roman" w:cs="Times New Roman"/>
          <w:bCs/>
          <w:sz w:val="20"/>
          <w:szCs w:val="20"/>
          <w:bdr w:val="nil"/>
          <w:lang w:val="en-US"/>
        </w:rPr>
        <w:t>10.36848/IJBAMR/2020/29215.55765</w:t>
      </w:r>
    </w:p>
    <w:p w:rsidR="00084782" w:rsidRPr="00711989" w:rsidRDefault="00084782" w:rsidP="00084782">
      <w:pPr>
        <w:pBdr>
          <w:top w:val="nil"/>
          <w:left w:val="nil"/>
          <w:bottom w:val="nil"/>
          <w:right w:val="nil"/>
          <w:between w:val="nil"/>
          <w:bar w:val="nil"/>
        </w:pBdr>
        <w:spacing w:after="0" w:line="360" w:lineRule="auto"/>
        <w:ind w:left="720" w:hanging="360"/>
        <w:jc w:val="both"/>
        <w:rPr>
          <w:rFonts w:ascii="Times New Roman" w:eastAsia="Arial Unicode MS" w:hAnsi="Times New Roman" w:cs="Times New Roman"/>
          <w:sz w:val="20"/>
          <w:szCs w:val="20"/>
          <w:bdr w:val="nil"/>
          <w:lang w:val="en-US"/>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after="0" w:line="360" w:lineRule="auto"/>
        <w:jc w:val="both"/>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line="360" w:lineRule="auto"/>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line="360" w:lineRule="auto"/>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line="360" w:lineRule="auto"/>
        <w:rPr>
          <w:rFonts w:ascii="Times New Roman" w:eastAsia="Times New Roman" w:hAnsi="Times New Roman" w:cs="Times New Roman"/>
          <w:b/>
          <w:bCs/>
          <w:sz w:val="20"/>
          <w:szCs w:val="20"/>
          <w:lang w:eastAsia="en-IN"/>
        </w:rPr>
      </w:pPr>
    </w:p>
    <w:p w:rsidR="00D12316" w:rsidRPr="0034779D" w:rsidRDefault="00D12316" w:rsidP="0093295B">
      <w:pPr>
        <w:shd w:val="clear" w:color="auto" w:fill="FFFFFF"/>
        <w:spacing w:line="360" w:lineRule="auto"/>
        <w:rPr>
          <w:rFonts w:ascii="Times New Roman" w:eastAsia="Times New Roman" w:hAnsi="Times New Roman" w:cs="Times New Roman"/>
          <w:b/>
          <w:bCs/>
          <w:sz w:val="20"/>
          <w:szCs w:val="20"/>
          <w:lang w:eastAsia="en-IN"/>
        </w:rPr>
      </w:pPr>
      <w:bookmarkStart w:id="0" w:name="_GoBack"/>
      <w:bookmarkEnd w:id="0"/>
    </w:p>
    <w:p w:rsidR="00D12316" w:rsidRPr="0034779D" w:rsidRDefault="00D12316" w:rsidP="0093295B">
      <w:pPr>
        <w:shd w:val="clear" w:color="auto" w:fill="FFFFFF"/>
        <w:spacing w:line="360" w:lineRule="auto"/>
        <w:rPr>
          <w:rFonts w:ascii="Times New Roman" w:eastAsia="Times New Roman" w:hAnsi="Times New Roman" w:cs="Times New Roman"/>
          <w:b/>
          <w:bCs/>
          <w:sz w:val="20"/>
          <w:szCs w:val="20"/>
          <w:lang w:eastAsia="en-IN"/>
        </w:rPr>
      </w:pPr>
    </w:p>
    <w:sectPr w:rsidR="00D12316" w:rsidRPr="0034779D" w:rsidSect="00084782">
      <w:headerReference w:type="default" r:id="rId10"/>
      <w:footerReference w:type="default" r:id="rId11"/>
      <w:pgSz w:w="11906" w:h="16838"/>
      <w:pgMar w:top="1440" w:right="1440" w:bottom="1440" w:left="1440" w:header="708" w:footer="708" w:gutter="0"/>
      <w:pgNumType w:start="2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A7" w:rsidRDefault="00690DA7" w:rsidP="00084782">
      <w:pPr>
        <w:spacing w:after="0" w:line="240" w:lineRule="auto"/>
      </w:pPr>
      <w:r>
        <w:separator/>
      </w:r>
    </w:p>
  </w:endnote>
  <w:endnote w:type="continuationSeparator" w:id="0">
    <w:p w:rsidR="00690DA7" w:rsidRDefault="00690DA7" w:rsidP="0008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084782">
      <w:trPr>
        <w:trHeight w:val="360"/>
      </w:trPr>
      <w:tc>
        <w:tcPr>
          <w:tcW w:w="3500" w:type="pct"/>
        </w:tcPr>
        <w:p w:rsidR="00084782" w:rsidRDefault="00084782">
          <w:pPr>
            <w:pStyle w:val="Footer"/>
            <w:jc w:val="right"/>
          </w:pPr>
          <w:r w:rsidRPr="00084782">
            <w:rPr>
              <w:lang w:val="en-US"/>
            </w:rPr>
            <w:t>www.ijbamr.com   P ISSN: 2250-284X, E ISSN: 2250-2858</w:t>
          </w:r>
        </w:p>
      </w:tc>
      <w:tc>
        <w:tcPr>
          <w:tcW w:w="1500" w:type="pct"/>
          <w:shd w:val="clear" w:color="auto" w:fill="8064A2" w:themeFill="accent4"/>
        </w:tcPr>
        <w:p w:rsidR="00084782" w:rsidRDefault="00084782">
          <w:pPr>
            <w:pStyle w:val="Footer"/>
            <w:jc w:val="right"/>
            <w:rPr>
              <w:color w:val="FFFFFF" w:themeColor="background1"/>
            </w:rPr>
          </w:pPr>
          <w:r>
            <w:fldChar w:fldCharType="begin"/>
          </w:r>
          <w:r>
            <w:instrText xml:space="preserve"> PAGE    \* MERGEFORMAT </w:instrText>
          </w:r>
          <w:r>
            <w:fldChar w:fldCharType="separate"/>
          </w:r>
          <w:r w:rsidR="007F0DF2" w:rsidRPr="007F0DF2">
            <w:rPr>
              <w:noProof/>
              <w:color w:val="FFFFFF" w:themeColor="background1"/>
            </w:rPr>
            <w:t>219</w:t>
          </w:r>
          <w:r>
            <w:rPr>
              <w:noProof/>
              <w:color w:val="FFFFFF" w:themeColor="background1"/>
            </w:rPr>
            <w:fldChar w:fldCharType="end"/>
          </w:r>
        </w:p>
      </w:tc>
    </w:tr>
  </w:tbl>
  <w:p w:rsidR="00084782" w:rsidRDefault="00084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A7" w:rsidRDefault="00690DA7" w:rsidP="00084782">
      <w:pPr>
        <w:spacing w:after="0" w:line="240" w:lineRule="auto"/>
      </w:pPr>
      <w:r>
        <w:separator/>
      </w:r>
    </w:p>
  </w:footnote>
  <w:footnote w:type="continuationSeparator" w:id="0">
    <w:p w:rsidR="00690DA7" w:rsidRDefault="00690DA7" w:rsidP="0008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82" w:rsidRPr="00711989" w:rsidRDefault="00084782" w:rsidP="00084782">
    <w:pPr>
      <w:pStyle w:val="Header"/>
      <w:rPr>
        <w:rFonts w:asciiTheme="majorHAnsi" w:hAnsiTheme="majorHAnsi"/>
        <w:lang w:val="en-US"/>
      </w:rPr>
    </w:pPr>
    <w:r w:rsidRPr="00711989">
      <w:rPr>
        <w:rFonts w:asciiTheme="majorHAnsi" w:hAnsiTheme="majorHAnsi"/>
        <w:lang w:val="en-US"/>
      </w:rPr>
      <w:t xml:space="preserve">Indian Journal of Basic and Applied Medical Research; June 2021: Vol.-10, Issue- 3, P. </w:t>
    </w:r>
    <w:r>
      <w:rPr>
        <w:rFonts w:asciiTheme="majorHAnsi" w:hAnsiTheme="majorHAnsi"/>
        <w:lang w:val="en-US"/>
      </w:rPr>
      <w:t>216-219</w:t>
    </w:r>
  </w:p>
  <w:p w:rsidR="00084782" w:rsidRPr="00711989" w:rsidRDefault="00084782" w:rsidP="00084782">
    <w:pPr>
      <w:pStyle w:val="Header"/>
      <w:rPr>
        <w:rFonts w:asciiTheme="majorHAnsi" w:hAnsiTheme="majorHAnsi"/>
        <w:lang w:val="en-US"/>
      </w:rPr>
    </w:pPr>
    <w:r w:rsidRPr="00711989">
      <w:rPr>
        <w:rFonts w:asciiTheme="majorHAnsi" w:hAnsiTheme="majorHAnsi"/>
        <w:bCs/>
        <w:lang w:val="en-US"/>
      </w:rPr>
      <w:t xml:space="preserve">DOI: </w:t>
    </w:r>
    <w:r>
      <w:rPr>
        <w:rFonts w:asciiTheme="majorHAnsi" w:hAnsiTheme="majorHAnsi"/>
        <w:bCs/>
        <w:lang w:val="en-US"/>
      </w:rPr>
      <w:t>10.36848/IJBAMR/2020/29215.55765</w:t>
    </w:r>
  </w:p>
  <w:p w:rsidR="00084782" w:rsidRDefault="0008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43786"/>
    <w:multiLevelType w:val="hybridMultilevel"/>
    <w:tmpl w:val="C3C881AE"/>
    <w:lvl w:ilvl="0" w:tplc="1A80EB5C">
      <w:start w:val="1"/>
      <w:numFmt w:val="decimal"/>
      <w:lvlText w:val="%1."/>
      <w:lvlJc w:val="left"/>
      <w:pPr>
        <w:ind w:left="720" w:hanging="360"/>
      </w:pPr>
      <w:rPr>
        <w:rFonts w:eastAsiaTheme="minorHAnsi" w:hint="default"/>
        <w:b w:val="0"/>
        <w:color w:val="3030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16"/>
    <w:rsid w:val="00000435"/>
    <w:rsid w:val="00060541"/>
    <w:rsid w:val="00084782"/>
    <w:rsid w:val="0034779D"/>
    <w:rsid w:val="004E531C"/>
    <w:rsid w:val="00523CCD"/>
    <w:rsid w:val="00690DA7"/>
    <w:rsid w:val="007F0DF2"/>
    <w:rsid w:val="0093295B"/>
    <w:rsid w:val="00A268E1"/>
    <w:rsid w:val="00A86CE9"/>
    <w:rsid w:val="00D12316"/>
    <w:rsid w:val="00E708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16"/>
    <w:pPr>
      <w:ind w:left="720"/>
      <w:contextualSpacing/>
    </w:pPr>
  </w:style>
  <w:style w:type="character" w:customStyle="1" w:styleId="citation">
    <w:name w:val="citation"/>
    <w:basedOn w:val="DefaultParagraphFont"/>
    <w:rsid w:val="00D12316"/>
  </w:style>
  <w:style w:type="character" w:customStyle="1" w:styleId="ref-journal">
    <w:name w:val="ref-journal"/>
    <w:basedOn w:val="DefaultParagraphFont"/>
    <w:rsid w:val="00D12316"/>
  </w:style>
  <w:style w:type="character" w:customStyle="1" w:styleId="ref-vol">
    <w:name w:val="ref-vol"/>
    <w:basedOn w:val="DefaultParagraphFont"/>
    <w:rsid w:val="00D12316"/>
  </w:style>
  <w:style w:type="table" w:styleId="TableGrid">
    <w:name w:val="Table Grid"/>
    <w:basedOn w:val="TableNormal"/>
    <w:uiPriority w:val="59"/>
    <w:rsid w:val="0000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086A"/>
    <w:rPr>
      <w:color w:val="0000FF"/>
      <w:u w:val="single"/>
    </w:rPr>
  </w:style>
  <w:style w:type="character" w:styleId="Emphasis">
    <w:name w:val="Emphasis"/>
    <w:basedOn w:val="DefaultParagraphFont"/>
    <w:uiPriority w:val="20"/>
    <w:qFormat/>
    <w:rsid w:val="00E7086A"/>
    <w:rPr>
      <w:i/>
      <w:iCs/>
    </w:rPr>
  </w:style>
  <w:style w:type="character" w:customStyle="1" w:styleId="nowrap">
    <w:name w:val="nowrap"/>
    <w:basedOn w:val="DefaultParagraphFont"/>
    <w:rsid w:val="00E7086A"/>
  </w:style>
  <w:style w:type="paragraph" w:styleId="Header">
    <w:name w:val="header"/>
    <w:basedOn w:val="Normal"/>
    <w:link w:val="HeaderChar"/>
    <w:uiPriority w:val="99"/>
    <w:unhideWhenUsed/>
    <w:rsid w:val="0008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82"/>
  </w:style>
  <w:style w:type="paragraph" w:styleId="Footer">
    <w:name w:val="footer"/>
    <w:basedOn w:val="Normal"/>
    <w:link w:val="FooterChar"/>
    <w:uiPriority w:val="99"/>
    <w:unhideWhenUsed/>
    <w:rsid w:val="0008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82"/>
  </w:style>
  <w:style w:type="paragraph" w:styleId="BalloonText">
    <w:name w:val="Balloon Text"/>
    <w:basedOn w:val="Normal"/>
    <w:link w:val="BalloonTextChar"/>
    <w:uiPriority w:val="99"/>
    <w:semiHidden/>
    <w:unhideWhenUsed/>
    <w:rsid w:val="0008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316"/>
    <w:pPr>
      <w:ind w:left="720"/>
      <w:contextualSpacing/>
    </w:pPr>
  </w:style>
  <w:style w:type="character" w:customStyle="1" w:styleId="citation">
    <w:name w:val="citation"/>
    <w:basedOn w:val="DefaultParagraphFont"/>
    <w:rsid w:val="00D12316"/>
  </w:style>
  <w:style w:type="character" w:customStyle="1" w:styleId="ref-journal">
    <w:name w:val="ref-journal"/>
    <w:basedOn w:val="DefaultParagraphFont"/>
    <w:rsid w:val="00D12316"/>
  </w:style>
  <w:style w:type="character" w:customStyle="1" w:styleId="ref-vol">
    <w:name w:val="ref-vol"/>
    <w:basedOn w:val="DefaultParagraphFont"/>
    <w:rsid w:val="00D12316"/>
  </w:style>
  <w:style w:type="table" w:styleId="TableGrid">
    <w:name w:val="Table Grid"/>
    <w:basedOn w:val="TableNormal"/>
    <w:uiPriority w:val="59"/>
    <w:rsid w:val="00000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086A"/>
    <w:rPr>
      <w:color w:val="0000FF"/>
      <w:u w:val="single"/>
    </w:rPr>
  </w:style>
  <w:style w:type="character" w:styleId="Emphasis">
    <w:name w:val="Emphasis"/>
    <w:basedOn w:val="DefaultParagraphFont"/>
    <w:uiPriority w:val="20"/>
    <w:qFormat/>
    <w:rsid w:val="00E7086A"/>
    <w:rPr>
      <w:i/>
      <w:iCs/>
    </w:rPr>
  </w:style>
  <w:style w:type="character" w:customStyle="1" w:styleId="nowrap">
    <w:name w:val="nowrap"/>
    <w:basedOn w:val="DefaultParagraphFont"/>
    <w:rsid w:val="00E7086A"/>
  </w:style>
  <w:style w:type="paragraph" w:styleId="Header">
    <w:name w:val="header"/>
    <w:basedOn w:val="Normal"/>
    <w:link w:val="HeaderChar"/>
    <w:uiPriority w:val="99"/>
    <w:unhideWhenUsed/>
    <w:rsid w:val="0008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782"/>
  </w:style>
  <w:style w:type="paragraph" w:styleId="Footer">
    <w:name w:val="footer"/>
    <w:basedOn w:val="Normal"/>
    <w:link w:val="FooterChar"/>
    <w:uiPriority w:val="99"/>
    <w:unhideWhenUsed/>
    <w:rsid w:val="0008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782"/>
  </w:style>
  <w:style w:type="paragraph" w:styleId="BalloonText">
    <w:name w:val="Balloon Text"/>
    <w:basedOn w:val="Normal"/>
    <w:link w:val="BalloonTextChar"/>
    <w:uiPriority w:val="99"/>
    <w:semiHidden/>
    <w:unhideWhenUsed/>
    <w:rsid w:val="0008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4322">
      <w:bodyDiv w:val="1"/>
      <w:marLeft w:val="0"/>
      <w:marRight w:val="0"/>
      <w:marTop w:val="0"/>
      <w:marBottom w:val="0"/>
      <w:divBdr>
        <w:top w:val="none" w:sz="0" w:space="0" w:color="auto"/>
        <w:left w:val="none" w:sz="0" w:space="0" w:color="auto"/>
        <w:bottom w:val="none" w:sz="0" w:space="0" w:color="auto"/>
        <w:right w:val="none" w:sz="0" w:space="0" w:color="auto"/>
      </w:divBdr>
    </w:div>
    <w:div w:id="797184630">
      <w:bodyDiv w:val="1"/>
      <w:marLeft w:val="0"/>
      <w:marRight w:val="0"/>
      <w:marTop w:val="0"/>
      <w:marBottom w:val="0"/>
      <w:divBdr>
        <w:top w:val="none" w:sz="0" w:space="0" w:color="auto"/>
        <w:left w:val="none" w:sz="0" w:space="0" w:color="auto"/>
        <w:bottom w:val="none" w:sz="0" w:space="0" w:color="auto"/>
        <w:right w:val="none" w:sz="0" w:space="0" w:color="auto"/>
      </w:divBdr>
    </w:div>
    <w:div w:id="1679694391">
      <w:bodyDiv w:val="1"/>
      <w:marLeft w:val="0"/>
      <w:marRight w:val="0"/>
      <w:marTop w:val="0"/>
      <w:marBottom w:val="0"/>
      <w:divBdr>
        <w:top w:val="none" w:sz="0" w:space="0" w:color="auto"/>
        <w:left w:val="none" w:sz="0" w:space="0" w:color="auto"/>
        <w:bottom w:val="none" w:sz="0" w:space="0" w:color="auto"/>
        <w:right w:val="none" w:sz="0" w:space="0" w:color="auto"/>
      </w:divBdr>
      <w:divsChild>
        <w:div w:id="727724771">
          <w:marLeft w:val="0"/>
          <w:marRight w:val="0"/>
          <w:marTop w:val="166"/>
          <w:marBottom w:val="166"/>
          <w:divBdr>
            <w:top w:val="none" w:sz="0" w:space="0" w:color="auto"/>
            <w:left w:val="none" w:sz="0" w:space="0" w:color="auto"/>
            <w:bottom w:val="none" w:sz="0" w:space="0" w:color="auto"/>
            <w:right w:val="none" w:sz="0" w:space="0" w:color="auto"/>
          </w:divBdr>
        </w:div>
        <w:div w:id="970986029">
          <w:marLeft w:val="0"/>
          <w:marRight w:val="0"/>
          <w:marTop w:val="166"/>
          <w:marBottom w:val="166"/>
          <w:divBdr>
            <w:top w:val="none" w:sz="0" w:space="0" w:color="auto"/>
            <w:left w:val="none" w:sz="0" w:space="0" w:color="auto"/>
            <w:bottom w:val="none" w:sz="0" w:space="0" w:color="auto"/>
            <w:right w:val="none" w:sz="0" w:space="0" w:color="auto"/>
          </w:divBdr>
        </w:div>
        <w:div w:id="1300651880">
          <w:marLeft w:val="0"/>
          <w:marRight w:val="0"/>
          <w:marTop w:val="166"/>
          <w:marBottom w:val="166"/>
          <w:divBdr>
            <w:top w:val="none" w:sz="0" w:space="0" w:color="auto"/>
            <w:left w:val="none" w:sz="0" w:space="0" w:color="auto"/>
            <w:bottom w:val="none" w:sz="0" w:space="0" w:color="auto"/>
            <w:right w:val="none" w:sz="0" w:space="0" w:color="auto"/>
          </w:divBdr>
        </w:div>
        <w:div w:id="1256785684">
          <w:marLeft w:val="0"/>
          <w:marRight w:val="0"/>
          <w:marTop w:val="166"/>
          <w:marBottom w:val="166"/>
          <w:divBdr>
            <w:top w:val="none" w:sz="0" w:space="0" w:color="auto"/>
            <w:left w:val="none" w:sz="0" w:space="0" w:color="auto"/>
            <w:bottom w:val="none" w:sz="0" w:space="0" w:color="auto"/>
            <w:right w:val="none" w:sz="0" w:space="0" w:color="auto"/>
          </w:divBdr>
        </w:div>
        <w:div w:id="398015448">
          <w:marLeft w:val="0"/>
          <w:marRight w:val="0"/>
          <w:marTop w:val="166"/>
          <w:marBottom w:val="166"/>
          <w:divBdr>
            <w:top w:val="none" w:sz="0" w:space="0" w:color="auto"/>
            <w:left w:val="none" w:sz="0" w:space="0" w:color="auto"/>
            <w:bottom w:val="none" w:sz="0" w:space="0" w:color="auto"/>
            <w:right w:val="none" w:sz="0" w:space="0" w:color="auto"/>
          </w:divBdr>
        </w:div>
      </w:divsChild>
    </w:div>
    <w:div w:id="2066443386">
      <w:bodyDiv w:val="1"/>
      <w:marLeft w:val="0"/>
      <w:marRight w:val="0"/>
      <w:marTop w:val="0"/>
      <w:marBottom w:val="0"/>
      <w:divBdr>
        <w:top w:val="none" w:sz="0" w:space="0" w:color="auto"/>
        <w:left w:val="none" w:sz="0" w:space="0" w:color="auto"/>
        <w:bottom w:val="none" w:sz="0" w:space="0" w:color="auto"/>
        <w:right w:val="none" w:sz="0" w:space="0" w:color="auto"/>
      </w:divBdr>
      <w:divsChild>
        <w:div w:id="218249255">
          <w:marLeft w:val="0"/>
          <w:marRight w:val="0"/>
          <w:marTop w:val="166"/>
          <w:marBottom w:val="166"/>
          <w:divBdr>
            <w:top w:val="none" w:sz="0" w:space="0" w:color="auto"/>
            <w:left w:val="none" w:sz="0" w:space="0" w:color="auto"/>
            <w:bottom w:val="none" w:sz="0" w:space="0" w:color="auto"/>
            <w:right w:val="none" w:sz="0" w:space="0" w:color="auto"/>
          </w:divBdr>
        </w:div>
        <w:div w:id="1127240493">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5891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google.com/scholar_lookup?journal=Sarcoidosis&amp;title=Fine+needle+aspiration+biopsy+in+granulomatous+disorders&amp;author=PJ+Klemi&amp;author=JJ+Elo&amp;author=H+Joensuu&amp;volume=4&amp;issue=1&amp;publication_year=1987&amp;pages=38-41&amp;pmid=358919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2021-07-25T07:55:00Z</cp:lastPrinted>
  <dcterms:created xsi:type="dcterms:W3CDTF">2021-07-25T07:23:00Z</dcterms:created>
  <dcterms:modified xsi:type="dcterms:W3CDTF">2021-07-25T07:55:00Z</dcterms:modified>
</cp:coreProperties>
</file>