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64" w:rsidRDefault="009A2721" w:rsidP="009A2721">
      <w:pPr>
        <w:pStyle w:val="Default"/>
        <w:rPr>
          <w:rFonts w:ascii="Cambria" w:hAnsi="Cambria" w:cs="Cambria"/>
          <w:b/>
          <w:bCs/>
          <w:color w:val="auto"/>
          <w:sz w:val="23"/>
          <w:szCs w:val="23"/>
        </w:rPr>
      </w:pPr>
      <w:r>
        <w:rPr>
          <w:rFonts w:ascii="Cambria" w:hAnsi="Cambria" w:cs="Cambria"/>
          <w:b/>
          <w:bCs/>
          <w:color w:val="auto"/>
          <w:sz w:val="23"/>
          <w:szCs w:val="23"/>
        </w:rPr>
        <w:t xml:space="preserve">Original article: </w:t>
      </w:r>
    </w:p>
    <w:p w:rsidR="009A2721" w:rsidRDefault="009A2721" w:rsidP="009A2721">
      <w:pPr>
        <w:pStyle w:val="Default"/>
        <w:rPr>
          <w:rFonts w:ascii="Cambria" w:hAnsi="Cambria" w:cs="Cambria"/>
          <w:b/>
          <w:bCs/>
          <w:color w:val="1F487C"/>
          <w:sz w:val="28"/>
          <w:szCs w:val="28"/>
        </w:rPr>
      </w:pPr>
      <w:r>
        <w:rPr>
          <w:rFonts w:ascii="Cambria" w:hAnsi="Cambria" w:cs="Cambria"/>
          <w:b/>
          <w:bCs/>
          <w:color w:val="1F487C"/>
          <w:sz w:val="28"/>
          <w:szCs w:val="28"/>
        </w:rPr>
        <w:t xml:space="preserve">Complications, Recurrence Rate, and Refractive Outcomes </w:t>
      </w:r>
      <w:proofErr w:type="gramStart"/>
      <w:r>
        <w:rPr>
          <w:rFonts w:ascii="Cambria" w:hAnsi="Cambria" w:cs="Cambria"/>
          <w:b/>
          <w:bCs/>
          <w:color w:val="1F487C"/>
          <w:sz w:val="28"/>
          <w:szCs w:val="28"/>
        </w:rPr>
        <w:t>After</w:t>
      </w:r>
      <w:proofErr w:type="gramEnd"/>
      <w:r>
        <w:rPr>
          <w:rFonts w:ascii="Cambria" w:hAnsi="Cambria" w:cs="Cambria"/>
          <w:b/>
          <w:bCs/>
          <w:color w:val="1F487C"/>
          <w:sz w:val="28"/>
          <w:szCs w:val="28"/>
        </w:rPr>
        <w:t xml:space="preserve"> </w:t>
      </w:r>
      <w:proofErr w:type="spellStart"/>
      <w:r>
        <w:rPr>
          <w:rFonts w:ascii="Cambria" w:hAnsi="Cambria" w:cs="Cambria"/>
          <w:b/>
          <w:bCs/>
          <w:color w:val="1F487C"/>
          <w:sz w:val="28"/>
          <w:szCs w:val="28"/>
        </w:rPr>
        <w:t>Pterygium</w:t>
      </w:r>
      <w:proofErr w:type="spellEnd"/>
      <w:r>
        <w:rPr>
          <w:rFonts w:ascii="Cambria" w:hAnsi="Cambria" w:cs="Cambria"/>
          <w:b/>
          <w:bCs/>
          <w:color w:val="1F487C"/>
          <w:sz w:val="28"/>
          <w:szCs w:val="28"/>
        </w:rPr>
        <w:t xml:space="preserve"> Excision with Fibrin Glue–Assisted </w:t>
      </w:r>
      <w:proofErr w:type="spellStart"/>
      <w:r>
        <w:rPr>
          <w:rFonts w:ascii="Cambria" w:hAnsi="Cambria" w:cs="Cambria"/>
          <w:b/>
          <w:bCs/>
          <w:color w:val="1F487C"/>
          <w:sz w:val="28"/>
          <w:szCs w:val="28"/>
        </w:rPr>
        <w:t>Limbal</w:t>
      </w:r>
      <w:proofErr w:type="spellEnd"/>
      <w:r>
        <w:rPr>
          <w:rFonts w:ascii="Cambria" w:hAnsi="Cambria" w:cs="Cambria"/>
          <w:b/>
          <w:bCs/>
          <w:color w:val="1F487C"/>
          <w:sz w:val="28"/>
          <w:szCs w:val="28"/>
        </w:rPr>
        <w:t xml:space="preserve"> Conjunctival </w:t>
      </w:r>
      <w:proofErr w:type="spellStart"/>
      <w:r>
        <w:rPr>
          <w:rFonts w:ascii="Cambria" w:hAnsi="Cambria" w:cs="Cambria"/>
          <w:b/>
          <w:bCs/>
          <w:color w:val="1F487C"/>
          <w:sz w:val="28"/>
          <w:szCs w:val="28"/>
        </w:rPr>
        <w:t>Autograft</w:t>
      </w:r>
      <w:proofErr w:type="spellEnd"/>
      <w:r>
        <w:rPr>
          <w:rFonts w:ascii="Cambria" w:hAnsi="Cambria" w:cs="Cambria"/>
          <w:b/>
          <w:bCs/>
          <w:color w:val="1F487C"/>
          <w:sz w:val="28"/>
          <w:szCs w:val="28"/>
        </w:rPr>
        <w:t xml:space="preserve"> </w:t>
      </w:r>
    </w:p>
    <w:p w:rsidR="00B60B64" w:rsidRDefault="00B60B64" w:rsidP="009A2721">
      <w:pPr>
        <w:pStyle w:val="Default"/>
        <w:rPr>
          <w:sz w:val="28"/>
          <w:szCs w:val="28"/>
        </w:rPr>
      </w:pPr>
    </w:p>
    <w:p w:rsidR="009A2721" w:rsidRDefault="009A2721" w:rsidP="009A2721">
      <w:pPr>
        <w:pStyle w:val="Default"/>
        <w:rPr>
          <w:rFonts w:ascii="Cambria" w:hAnsi="Cambria" w:cs="Cambria"/>
          <w:b/>
          <w:bCs/>
          <w:sz w:val="13"/>
          <w:szCs w:val="13"/>
        </w:rPr>
      </w:pPr>
      <w:proofErr w:type="spellStart"/>
      <w:r>
        <w:rPr>
          <w:rFonts w:ascii="Cambria" w:hAnsi="Cambria" w:cs="Cambria"/>
          <w:b/>
          <w:bCs/>
          <w:sz w:val="20"/>
          <w:szCs w:val="20"/>
        </w:rPr>
        <w:t>Ankur</w:t>
      </w:r>
      <w:proofErr w:type="spellEnd"/>
      <w:r>
        <w:rPr>
          <w:rFonts w:ascii="Cambria" w:hAnsi="Cambria" w:cs="Cambria"/>
          <w:b/>
          <w:bCs/>
          <w:sz w:val="20"/>
          <w:szCs w:val="20"/>
        </w:rPr>
        <w:t xml:space="preserve"> Midha</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Poonam</w:t>
      </w:r>
      <w:proofErr w:type="spellEnd"/>
      <w:r>
        <w:rPr>
          <w:rFonts w:ascii="Cambria" w:hAnsi="Cambria" w:cs="Cambria"/>
          <w:b/>
          <w:bCs/>
          <w:sz w:val="20"/>
          <w:szCs w:val="20"/>
        </w:rPr>
        <w:t xml:space="preserve"> Jain</w:t>
      </w:r>
      <w:r>
        <w:rPr>
          <w:rFonts w:ascii="Cambria" w:hAnsi="Cambria" w:cs="Cambria"/>
          <w:b/>
          <w:bCs/>
          <w:sz w:val="13"/>
          <w:szCs w:val="13"/>
        </w:rPr>
        <w:t xml:space="preserve">2 </w:t>
      </w:r>
      <w:bookmarkStart w:id="0" w:name="_GoBack"/>
      <w:bookmarkEnd w:id="0"/>
    </w:p>
    <w:p w:rsidR="009A2721" w:rsidRDefault="009A2721" w:rsidP="009A2721">
      <w:pPr>
        <w:pStyle w:val="Default"/>
        <w:rPr>
          <w:rFonts w:ascii="Cambria" w:hAnsi="Cambria" w:cs="Cambria"/>
          <w:sz w:val="13"/>
          <w:szCs w:val="13"/>
        </w:rPr>
      </w:pPr>
    </w:p>
    <w:p w:rsidR="009A2721" w:rsidRDefault="009A2721" w:rsidP="009A2721">
      <w:pPr>
        <w:pStyle w:val="Default"/>
        <w:rPr>
          <w:rFonts w:ascii="Cambria" w:hAnsi="Cambria" w:cs="Cambria"/>
          <w:sz w:val="12"/>
          <w:szCs w:val="12"/>
        </w:rPr>
      </w:pPr>
      <w:proofErr w:type="gramStart"/>
      <w:r>
        <w:rPr>
          <w:rFonts w:ascii="Cambria" w:hAnsi="Cambria" w:cs="Cambria"/>
          <w:sz w:val="12"/>
          <w:szCs w:val="12"/>
        </w:rPr>
        <w:t>1Assistant Professor, Department of Ophthalmology, S.M.S. Medical College and Hospital, Jaipur, Rajasthan, India.</w:t>
      </w:r>
      <w:proofErr w:type="gramEnd"/>
      <w:r>
        <w:rPr>
          <w:rFonts w:ascii="Cambria" w:hAnsi="Cambria" w:cs="Cambria"/>
          <w:sz w:val="12"/>
          <w:szCs w:val="12"/>
        </w:rPr>
        <w:t xml:space="preserve"> </w:t>
      </w:r>
    </w:p>
    <w:p w:rsidR="009A2721" w:rsidRDefault="009A2721" w:rsidP="009A2721">
      <w:pPr>
        <w:pStyle w:val="Default"/>
        <w:rPr>
          <w:rFonts w:ascii="Cambria" w:hAnsi="Cambria" w:cs="Cambria"/>
          <w:sz w:val="12"/>
          <w:szCs w:val="12"/>
        </w:rPr>
      </w:pPr>
      <w:proofErr w:type="gramStart"/>
      <w:r>
        <w:rPr>
          <w:rFonts w:ascii="Cambria" w:hAnsi="Cambria" w:cs="Cambria"/>
          <w:sz w:val="12"/>
          <w:szCs w:val="12"/>
        </w:rPr>
        <w:t>2Senior Resident, Department of Ophthalmology, S.M.S. Medical College and Hospital, Jaipur, Rajasthan, India.</w:t>
      </w:r>
      <w:proofErr w:type="gramEnd"/>
      <w:r>
        <w:rPr>
          <w:rFonts w:ascii="Cambria" w:hAnsi="Cambria" w:cs="Cambria"/>
          <w:sz w:val="12"/>
          <w:szCs w:val="12"/>
        </w:rPr>
        <w:t xml:space="preserve"> </w:t>
      </w:r>
    </w:p>
    <w:p w:rsidR="009A2721" w:rsidRDefault="009A2721" w:rsidP="009A2721">
      <w:pPr>
        <w:pStyle w:val="Default"/>
        <w:rPr>
          <w:rFonts w:ascii="Cambria" w:hAnsi="Cambria" w:cs="Cambria"/>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Ankur</w:t>
      </w:r>
      <w:proofErr w:type="spellEnd"/>
      <w:r>
        <w:rPr>
          <w:rFonts w:ascii="Cambria" w:hAnsi="Cambria" w:cs="Cambria"/>
          <w:sz w:val="18"/>
          <w:szCs w:val="18"/>
        </w:rPr>
        <w:t xml:space="preserve"> </w:t>
      </w:r>
      <w:proofErr w:type="spellStart"/>
      <w:r>
        <w:rPr>
          <w:rFonts w:ascii="Cambria" w:hAnsi="Cambria" w:cs="Cambria"/>
          <w:sz w:val="18"/>
          <w:szCs w:val="18"/>
        </w:rPr>
        <w:t>Midha</w:t>
      </w:r>
      <w:proofErr w:type="spellEnd"/>
      <w:r>
        <w:rPr>
          <w:rFonts w:ascii="Cambria" w:hAnsi="Cambria" w:cs="Cambria"/>
          <w:sz w:val="18"/>
          <w:szCs w:val="18"/>
        </w:rPr>
        <w:t xml:space="preserve">, Assistant Professor, Department of Ophthalmology, S.M.S. Medical College and Hospital, Jaipur, Rajasthan, India. </w:t>
      </w:r>
    </w:p>
    <w:p w:rsidR="009A2721" w:rsidRDefault="009A2721" w:rsidP="009A2721">
      <w:pPr>
        <w:pStyle w:val="Default"/>
        <w:rPr>
          <w:rFonts w:ascii="Cambria" w:hAnsi="Cambria" w:cs="Cambria"/>
          <w:sz w:val="18"/>
          <w:szCs w:val="18"/>
        </w:rPr>
      </w:pPr>
      <w:r>
        <w:rPr>
          <w:rFonts w:ascii="Cambria" w:hAnsi="Cambria" w:cs="Cambria"/>
          <w:sz w:val="18"/>
          <w:szCs w:val="18"/>
        </w:rPr>
        <w:t xml:space="preserve">Date of submission: 21 April 2012, Date of acceptance: 10 June 2012 </w:t>
      </w:r>
    </w:p>
    <w:p w:rsidR="009A2721" w:rsidRDefault="009A2721" w:rsidP="009A2721">
      <w:pPr>
        <w:pStyle w:val="Default"/>
        <w:rPr>
          <w:sz w:val="18"/>
          <w:szCs w:val="18"/>
        </w:rPr>
      </w:pPr>
    </w:p>
    <w:p w:rsidR="009A2721" w:rsidRDefault="009A2721" w:rsidP="009A2721">
      <w:pPr>
        <w:pStyle w:val="Default"/>
        <w:rPr>
          <w:sz w:val="20"/>
          <w:szCs w:val="20"/>
        </w:rPr>
      </w:pPr>
      <w:r>
        <w:rPr>
          <w:b/>
          <w:bCs/>
          <w:sz w:val="20"/>
          <w:szCs w:val="20"/>
        </w:rPr>
        <w:t xml:space="preserve">Abstract </w:t>
      </w:r>
    </w:p>
    <w:p w:rsidR="009A2721" w:rsidRDefault="009A2721" w:rsidP="009A2721">
      <w:pPr>
        <w:pStyle w:val="Default"/>
        <w:jc w:val="both"/>
        <w:rPr>
          <w:sz w:val="18"/>
          <w:szCs w:val="18"/>
        </w:rPr>
      </w:pPr>
      <w:r>
        <w:rPr>
          <w:b/>
          <w:bCs/>
          <w:sz w:val="18"/>
          <w:szCs w:val="18"/>
        </w:rPr>
        <w:t xml:space="preserve">Background: </w:t>
      </w:r>
      <w:proofErr w:type="spellStart"/>
      <w:r>
        <w:rPr>
          <w:sz w:val="18"/>
          <w:szCs w:val="18"/>
        </w:rPr>
        <w:t>Pterygium</w:t>
      </w:r>
      <w:proofErr w:type="spellEnd"/>
      <w:r>
        <w:rPr>
          <w:sz w:val="18"/>
          <w:szCs w:val="18"/>
        </w:rPr>
        <w:t xml:space="preserve"> is a common ocular surface disorder characterized by </w:t>
      </w:r>
      <w:proofErr w:type="spellStart"/>
      <w:r>
        <w:rPr>
          <w:sz w:val="18"/>
          <w:szCs w:val="18"/>
        </w:rPr>
        <w:t>fibrovascular</w:t>
      </w:r>
      <w:proofErr w:type="spellEnd"/>
      <w:r>
        <w:rPr>
          <w:sz w:val="18"/>
          <w:szCs w:val="18"/>
        </w:rPr>
        <w:t xml:space="preserve"> </w:t>
      </w:r>
      <w:proofErr w:type="spellStart"/>
      <w:r>
        <w:rPr>
          <w:sz w:val="18"/>
          <w:szCs w:val="18"/>
        </w:rPr>
        <w:t>conjunctival</w:t>
      </w:r>
      <w:proofErr w:type="spellEnd"/>
      <w:r>
        <w:rPr>
          <w:sz w:val="18"/>
          <w:szCs w:val="18"/>
        </w:rPr>
        <w:t xml:space="preserve"> growth onto the cornea and is frequently associated with chronic ultraviolet light exposure. Progressive lesions can cause ocular irritation, cosmetic disfigurement, recurrence after surgery, and significant refractive changes due to induced corneal astigmatism. Although </w:t>
      </w:r>
      <w:proofErr w:type="spellStart"/>
      <w:r>
        <w:rPr>
          <w:sz w:val="18"/>
          <w:szCs w:val="18"/>
        </w:rPr>
        <w:t>conjunctival</w:t>
      </w:r>
      <w:proofErr w:type="spellEnd"/>
      <w:r>
        <w:rPr>
          <w:sz w:val="18"/>
          <w:szCs w:val="18"/>
        </w:rPr>
        <w:t xml:space="preserve"> and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autografting</w:t>
      </w:r>
      <w:proofErr w:type="spellEnd"/>
      <w:r>
        <w:rPr>
          <w:sz w:val="18"/>
          <w:szCs w:val="18"/>
        </w:rPr>
        <w:t xml:space="preserve"> have reduced recurrence rates compared to bare sclera excision, suture-related inflammation and patient discomfort remain concerns. The use of fibrin glue for graft fixation has emerged as an alternative to sutures, with the potential advantages of shorter operative time, improved postoperative comfort, and comparable graft stability. </w:t>
      </w:r>
    </w:p>
    <w:p w:rsidR="009A2721" w:rsidRDefault="009A2721" w:rsidP="009A2721">
      <w:pPr>
        <w:pStyle w:val="Default"/>
        <w:jc w:val="both"/>
        <w:rPr>
          <w:sz w:val="18"/>
          <w:szCs w:val="18"/>
        </w:rPr>
      </w:pPr>
      <w:r>
        <w:rPr>
          <w:b/>
          <w:bCs/>
          <w:sz w:val="18"/>
          <w:szCs w:val="18"/>
        </w:rPr>
        <w:t xml:space="preserve">Aim: </w:t>
      </w:r>
      <w:r>
        <w:rPr>
          <w:sz w:val="18"/>
          <w:szCs w:val="18"/>
        </w:rPr>
        <w:t xml:space="preserve">To evaluate postoperative complications, recurrence rate, and refractive outcomes following </w:t>
      </w:r>
      <w:proofErr w:type="spellStart"/>
      <w:r>
        <w:rPr>
          <w:sz w:val="18"/>
          <w:szCs w:val="18"/>
        </w:rPr>
        <w:t>pterygium</w:t>
      </w:r>
      <w:proofErr w:type="spellEnd"/>
      <w:r>
        <w:rPr>
          <w:sz w:val="18"/>
          <w:szCs w:val="18"/>
        </w:rPr>
        <w:t xml:space="preserve"> excision with fibrin glue–assisted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w:t>
      </w:r>
    </w:p>
    <w:p w:rsidR="009A2721" w:rsidRDefault="009A2721" w:rsidP="009A2721">
      <w:pPr>
        <w:pStyle w:val="Default"/>
        <w:jc w:val="both"/>
        <w:rPr>
          <w:sz w:val="18"/>
          <w:szCs w:val="18"/>
        </w:rPr>
      </w:pPr>
      <w:r>
        <w:rPr>
          <w:b/>
          <w:bCs/>
          <w:sz w:val="18"/>
          <w:szCs w:val="18"/>
        </w:rPr>
        <w:t xml:space="preserve">Materials and Methods: </w:t>
      </w:r>
      <w:r>
        <w:rPr>
          <w:sz w:val="18"/>
          <w:szCs w:val="18"/>
        </w:rPr>
        <w:t xml:space="preserve">This prospective clinical study included 50 patients undergoing </w:t>
      </w:r>
      <w:proofErr w:type="spellStart"/>
      <w:r>
        <w:rPr>
          <w:sz w:val="18"/>
          <w:szCs w:val="18"/>
        </w:rPr>
        <w:t>pterygium</w:t>
      </w:r>
      <w:proofErr w:type="spellEnd"/>
      <w:r>
        <w:rPr>
          <w:sz w:val="18"/>
          <w:szCs w:val="18"/>
        </w:rPr>
        <w:t xml:space="preserve"> excision with fibrin glue–assisted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at Department of Ophthalmology, S.M.S. Medical College and Hospital, Jaipur, Rajasthan, India. Preoperative evaluation comprised detailed demographic data, assessment of sunlight exposure, </w:t>
      </w:r>
      <w:proofErr w:type="spellStart"/>
      <w:r>
        <w:rPr>
          <w:sz w:val="18"/>
          <w:szCs w:val="18"/>
        </w:rPr>
        <w:t>pterygium</w:t>
      </w:r>
      <w:proofErr w:type="spellEnd"/>
      <w:r>
        <w:rPr>
          <w:sz w:val="18"/>
          <w:szCs w:val="18"/>
        </w:rPr>
        <w:t xml:space="preserve"> size measurement, visual acuity testing, slit-lamp </w:t>
      </w:r>
      <w:proofErr w:type="spellStart"/>
      <w:r>
        <w:rPr>
          <w:sz w:val="18"/>
          <w:szCs w:val="18"/>
        </w:rPr>
        <w:t>biomicroscopy</w:t>
      </w:r>
      <w:proofErr w:type="spellEnd"/>
      <w:r>
        <w:rPr>
          <w:sz w:val="18"/>
          <w:szCs w:val="18"/>
        </w:rPr>
        <w:t xml:space="preserve">, and </w:t>
      </w:r>
      <w:proofErr w:type="spellStart"/>
      <w:r>
        <w:rPr>
          <w:sz w:val="18"/>
          <w:szCs w:val="18"/>
        </w:rPr>
        <w:t>keratometric</w:t>
      </w:r>
      <w:proofErr w:type="spellEnd"/>
      <w:r>
        <w:rPr>
          <w:sz w:val="18"/>
          <w:szCs w:val="18"/>
        </w:rPr>
        <w:t xml:space="preserve"> analysis. All surgeries were performed under local anesthesia, and operative time was recorded. Postoperative follow-up was conducted on day 1, day 7, day 15, day 30, month 3, and month 6 to evaluate patient symptoms, graft status, postoperative complications, recurrence grading, visual acuity, and refractive changes. Final outcome analysis was based on 46 patients who completed six months of follow-up. </w:t>
      </w:r>
    </w:p>
    <w:p w:rsidR="009A2721" w:rsidRDefault="009A2721" w:rsidP="009A2721">
      <w:pPr>
        <w:pStyle w:val="Default"/>
        <w:jc w:val="both"/>
        <w:rPr>
          <w:sz w:val="18"/>
          <w:szCs w:val="18"/>
        </w:rPr>
      </w:pPr>
      <w:r>
        <w:rPr>
          <w:b/>
          <w:bCs/>
          <w:sz w:val="18"/>
          <w:szCs w:val="18"/>
        </w:rPr>
        <w:t xml:space="preserve">Results: </w:t>
      </w:r>
      <w:r>
        <w:rPr>
          <w:sz w:val="18"/>
          <w:szCs w:val="18"/>
        </w:rPr>
        <w:t xml:space="preserve">The study population showed a male predominance (62%), with the majority of patients in the 21–40-year age group. Larger </w:t>
      </w:r>
      <w:proofErr w:type="spellStart"/>
      <w:r>
        <w:rPr>
          <w:sz w:val="18"/>
          <w:szCs w:val="18"/>
        </w:rPr>
        <w:t>pterygia</w:t>
      </w:r>
      <w:proofErr w:type="spellEnd"/>
      <w:r>
        <w:rPr>
          <w:sz w:val="18"/>
          <w:szCs w:val="18"/>
        </w:rPr>
        <w:t xml:space="preserve"> (&gt;3.5 mm) were associated with significantly longer operative time compared to smaller lesions (29.42 ± 2.52 </w:t>
      </w:r>
      <w:proofErr w:type="spellStart"/>
      <w:r>
        <w:rPr>
          <w:sz w:val="18"/>
          <w:szCs w:val="18"/>
        </w:rPr>
        <w:t>vs</w:t>
      </w:r>
      <w:proofErr w:type="spellEnd"/>
      <w:r>
        <w:rPr>
          <w:sz w:val="18"/>
          <w:szCs w:val="18"/>
        </w:rPr>
        <w:t xml:space="preserve"> 26.68 ± 2.20 minutes; P &lt; 0.001). Early postoperative symptoms such as pain, lacrimation, photophobia, and </w:t>
      </w:r>
      <w:proofErr w:type="spellStart"/>
      <w:r>
        <w:rPr>
          <w:sz w:val="18"/>
          <w:szCs w:val="18"/>
        </w:rPr>
        <w:t>conjunctival</w:t>
      </w:r>
      <w:proofErr w:type="spellEnd"/>
      <w:r>
        <w:rPr>
          <w:sz w:val="18"/>
          <w:szCs w:val="18"/>
        </w:rPr>
        <w:t xml:space="preserve"> congestion were common but resolved rapidly over follow-up. Graft-related complications were infrequent, including one graft loss and two cases of graft retraction. At six months, Grade III recurrence was observed in 2 patients (4.4%), while 73.9% showed no recurrence. Significant reduction in corneal astigmatism (1.92 ± 1.80 D to 0.78 ± 0.84 D; P &lt; 0.001) and improvement in </w:t>
      </w:r>
      <w:proofErr w:type="spellStart"/>
      <w:r>
        <w:rPr>
          <w:sz w:val="18"/>
          <w:szCs w:val="18"/>
        </w:rPr>
        <w:t>keratometric</w:t>
      </w:r>
      <w:proofErr w:type="spellEnd"/>
      <w:r>
        <w:rPr>
          <w:sz w:val="18"/>
          <w:szCs w:val="18"/>
        </w:rPr>
        <w:t xml:space="preserve"> values along the steep meridian were noted postoperatively. </w:t>
      </w:r>
    </w:p>
    <w:p w:rsidR="009A2721" w:rsidRDefault="009A2721" w:rsidP="009A2721">
      <w:pPr>
        <w:pStyle w:val="Default"/>
        <w:jc w:val="both"/>
        <w:rPr>
          <w:sz w:val="18"/>
          <w:szCs w:val="18"/>
        </w:rPr>
      </w:pPr>
      <w:r>
        <w:rPr>
          <w:b/>
          <w:bCs/>
          <w:sz w:val="18"/>
          <w:szCs w:val="18"/>
        </w:rPr>
        <w:t xml:space="preserve">Conclusion: </w:t>
      </w:r>
      <w:r>
        <w:rPr>
          <w:sz w:val="18"/>
          <w:szCs w:val="18"/>
        </w:rPr>
        <w:t xml:space="preserve">Fibrin glue–assisted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fixation is a safe and effective technique for </w:t>
      </w:r>
      <w:proofErr w:type="spellStart"/>
      <w:r>
        <w:rPr>
          <w:sz w:val="18"/>
          <w:szCs w:val="18"/>
        </w:rPr>
        <w:t>pterygium</w:t>
      </w:r>
      <w:proofErr w:type="spellEnd"/>
      <w:r>
        <w:rPr>
          <w:sz w:val="18"/>
          <w:szCs w:val="18"/>
        </w:rPr>
        <w:t xml:space="preserve"> surgery, providing low recurrence rates, minimal postoperative morbidity, and significant improvement in refractive outcomes. </w:t>
      </w:r>
    </w:p>
    <w:p w:rsidR="008B6D17" w:rsidRDefault="009A2721" w:rsidP="009A2721">
      <w:pPr>
        <w:jc w:val="both"/>
      </w:pPr>
      <w:r>
        <w:rPr>
          <w:b/>
          <w:bCs/>
          <w:sz w:val="18"/>
          <w:szCs w:val="18"/>
        </w:rPr>
        <w:t xml:space="preserve">Key words: </w:t>
      </w:r>
      <w:proofErr w:type="spellStart"/>
      <w:r>
        <w:rPr>
          <w:sz w:val="18"/>
          <w:szCs w:val="18"/>
        </w:rPr>
        <w:t>Pterygium</w:t>
      </w:r>
      <w:proofErr w:type="spellEnd"/>
      <w:r>
        <w:rPr>
          <w:sz w:val="18"/>
          <w:szCs w:val="18"/>
        </w:rPr>
        <w:t xml:space="preserve">; Fibrin Glue; </w:t>
      </w:r>
      <w:proofErr w:type="spellStart"/>
      <w:r>
        <w:rPr>
          <w:sz w:val="18"/>
          <w:szCs w:val="18"/>
        </w:rPr>
        <w:t>Limbal</w:t>
      </w:r>
      <w:proofErr w:type="spellEnd"/>
      <w:r>
        <w:rPr>
          <w:sz w:val="18"/>
          <w:szCs w:val="18"/>
        </w:rPr>
        <w:t xml:space="preserve"> Conjunctival </w:t>
      </w:r>
      <w:proofErr w:type="spellStart"/>
      <w:r>
        <w:rPr>
          <w:sz w:val="18"/>
          <w:szCs w:val="18"/>
        </w:rPr>
        <w:t>Autograft</w:t>
      </w:r>
      <w:proofErr w:type="spellEnd"/>
      <w:r>
        <w:rPr>
          <w:sz w:val="18"/>
          <w:szCs w:val="18"/>
        </w:rPr>
        <w:t>; Recurrence; Corneal Astigmatism.</w:t>
      </w:r>
    </w:p>
    <w:sectPr w:rsidR="008B6D1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B8" w:rsidRDefault="00920FB8" w:rsidP="009A2721">
      <w:pPr>
        <w:spacing w:after="0" w:line="240" w:lineRule="auto"/>
      </w:pPr>
      <w:r>
        <w:separator/>
      </w:r>
    </w:p>
  </w:endnote>
  <w:endnote w:type="continuationSeparator" w:id="0">
    <w:p w:rsidR="00920FB8" w:rsidRDefault="00920FB8" w:rsidP="009A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B8" w:rsidRDefault="00920FB8" w:rsidP="009A2721">
      <w:pPr>
        <w:spacing w:after="0" w:line="240" w:lineRule="auto"/>
      </w:pPr>
      <w:r>
        <w:separator/>
      </w:r>
    </w:p>
  </w:footnote>
  <w:footnote w:type="continuationSeparator" w:id="0">
    <w:p w:rsidR="00920FB8" w:rsidRDefault="00920FB8" w:rsidP="009A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64" w:rsidRDefault="00B60B64" w:rsidP="00B60B64">
    <w:pPr>
      <w:pStyle w:val="Default"/>
      <w:rPr>
        <w:sz w:val="20"/>
        <w:szCs w:val="20"/>
      </w:rPr>
    </w:pPr>
    <w:r>
      <w:rPr>
        <w:sz w:val="20"/>
        <w:szCs w:val="20"/>
      </w:rPr>
      <w:t xml:space="preserve">Indian Journal of Basic &amp; Applied Medical Research; June 2012: Issue-3, Vol.-1, P. 332-340 </w:t>
    </w:r>
  </w:p>
  <w:p w:rsidR="00B60B64" w:rsidRDefault="00B60B64" w:rsidP="00B60B64">
    <w:pPr>
      <w:pStyle w:val="Default"/>
      <w:rPr>
        <w:color w:val="auto"/>
      </w:rPr>
    </w:pPr>
  </w:p>
  <w:p w:rsidR="009A2721" w:rsidRDefault="009A2721">
    <w:pPr>
      <w:pStyle w:val="Header"/>
    </w:pPr>
  </w:p>
  <w:p w:rsidR="009A2721" w:rsidRDefault="009A2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21"/>
    <w:rsid w:val="006C23E8"/>
    <w:rsid w:val="008B6D17"/>
    <w:rsid w:val="00920FB8"/>
    <w:rsid w:val="009A2721"/>
    <w:rsid w:val="00B60B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21"/>
  </w:style>
  <w:style w:type="paragraph" w:styleId="Footer">
    <w:name w:val="footer"/>
    <w:basedOn w:val="Normal"/>
    <w:link w:val="FooterChar"/>
    <w:uiPriority w:val="99"/>
    <w:unhideWhenUsed/>
    <w:rsid w:val="009A2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21"/>
  </w:style>
  <w:style w:type="paragraph" w:styleId="BalloonText">
    <w:name w:val="Balloon Text"/>
    <w:basedOn w:val="Normal"/>
    <w:link w:val="BalloonTextChar"/>
    <w:uiPriority w:val="99"/>
    <w:semiHidden/>
    <w:unhideWhenUsed/>
    <w:rsid w:val="009A2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721"/>
    <w:rPr>
      <w:rFonts w:ascii="Tahoma" w:hAnsi="Tahoma" w:cs="Tahoma"/>
      <w:sz w:val="16"/>
      <w:szCs w:val="16"/>
    </w:rPr>
  </w:style>
  <w:style w:type="paragraph" w:customStyle="1" w:styleId="Default">
    <w:name w:val="Default"/>
    <w:rsid w:val="009A272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21"/>
  </w:style>
  <w:style w:type="paragraph" w:styleId="Footer">
    <w:name w:val="footer"/>
    <w:basedOn w:val="Normal"/>
    <w:link w:val="FooterChar"/>
    <w:uiPriority w:val="99"/>
    <w:unhideWhenUsed/>
    <w:rsid w:val="009A2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21"/>
  </w:style>
  <w:style w:type="paragraph" w:styleId="BalloonText">
    <w:name w:val="Balloon Text"/>
    <w:basedOn w:val="Normal"/>
    <w:link w:val="BalloonTextChar"/>
    <w:uiPriority w:val="99"/>
    <w:semiHidden/>
    <w:unhideWhenUsed/>
    <w:rsid w:val="009A2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721"/>
    <w:rPr>
      <w:rFonts w:ascii="Tahoma" w:hAnsi="Tahoma" w:cs="Tahoma"/>
      <w:sz w:val="16"/>
      <w:szCs w:val="16"/>
    </w:rPr>
  </w:style>
  <w:style w:type="paragraph" w:customStyle="1" w:styleId="Default">
    <w:name w:val="Default"/>
    <w:rsid w:val="009A27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3</cp:revision>
  <dcterms:created xsi:type="dcterms:W3CDTF">2026-01-30T14:30:00Z</dcterms:created>
  <dcterms:modified xsi:type="dcterms:W3CDTF">2026-01-30T14:34:00Z</dcterms:modified>
</cp:coreProperties>
</file>