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A95" w:rsidRDefault="00077A95" w:rsidP="00077A95">
      <w:pPr>
        <w:pStyle w:val="Default"/>
        <w:rPr>
          <w:color w:val="auto"/>
        </w:rPr>
      </w:pPr>
    </w:p>
    <w:p w:rsidR="00745A26" w:rsidRDefault="00077A95" w:rsidP="00077A95">
      <w:pPr>
        <w:pStyle w:val="Default"/>
        <w:rPr>
          <w:rFonts w:ascii="Cambria" w:hAnsi="Cambria" w:cs="Cambria"/>
          <w:b/>
          <w:bCs/>
          <w:color w:val="auto"/>
          <w:sz w:val="23"/>
          <w:szCs w:val="23"/>
        </w:rPr>
      </w:pPr>
      <w:r>
        <w:rPr>
          <w:color w:val="auto"/>
        </w:rPr>
        <w:t xml:space="preserve"> </w:t>
      </w:r>
      <w:r>
        <w:rPr>
          <w:rFonts w:ascii="Cambria" w:hAnsi="Cambria" w:cs="Cambria"/>
          <w:b/>
          <w:bCs/>
          <w:color w:val="auto"/>
          <w:sz w:val="23"/>
          <w:szCs w:val="23"/>
        </w:rPr>
        <w:t xml:space="preserve">Original article: </w:t>
      </w:r>
    </w:p>
    <w:p w:rsidR="00745A26" w:rsidRDefault="00745A26" w:rsidP="00077A95">
      <w:pPr>
        <w:pStyle w:val="Default"/>
        <w:rPr>
          <w:rFonts w:ascii="Cambria" w:hAnsi="Cambria" w:cs="Cambria"/>
          <w:b/>
          <w:bCs/>
          <w:color w:val="auto"/>
          <w:sz w:val="23"/>
          <w:szCs w:val="23"/>
        </w:rPr>
      </w:pPr>
    </w:p>
    <w:p w:rsidR="00077A95" w:rsidRPr="00745A26" w:rsidRDefault="00077A95" w:rsidP="00077A95">
      <w:pPr>
        <w:pStyle w:val="Default"/>
        <w:rPr>
          <w:rFonts w:ascii="Cambria" w:hAnsi="Cambria" w:cs="Cambria"/>
          <w:b/>
          <w:bCs/>
          <w:color w:val="auto"/>
          <w:sz w:val="23"/>
          <w:szCs w:val="23"/>
        </w:rPr>
      </w:pPr>
      <w:r>
        <w:rPr>
          <w:rFonts w:ascii="Cambria" w:hAnsi="Cambria" w:cs="Cambria"/>
          <w:b/>
          <w:bCs/>
          <w:color w:val="1F487C"/>
          <w:sz w:val="28"/>
          <w:szCs w:val="28"/>
        </w:rPr>
        <w:t xml:space="preserve">Efficacy and Safety of Fibrin Glue </w:t>
      </w:r>
      <w:proofErr w:type="gramStart"/>
      <w:r>
        <w:rPr>
          <w:rFonts w:ascii="Cambria" w:hAnsi="Cambria" w:cs="Cambria"/>
          <w:b/>
          <w:bCs/>
          <w:color w:val="1F487C"/>
          <w:sz w:val="28"/>
          <w:szCs w:val="28"/>
        </w:rPr>
        <w:t>For</w:t>
      </w:r>
      <w:proofErr w:type="gramEnd"/>
      <w:r>
        <w:rPr>
          <w:rFonts w:ascii="Cambria" w:hAnsi="Cambria" w:cs="Cambria"/>
          <w:b/>
          <w:bCs/>
          <w:color w:val="1F487C"/>
          <w:sz w:val="28"/>
          <w:szCs w:val="28"/>
        </w:rPr>
        <w:t xml:space="preserve"> Fixation of </w:t>
      </w:r>
      <w:proofErr w:type="spellStart"/>
      <w:r>
        <w:rPr>
          <w:rFonts w:ascii="Cambria" w:hAnsi="Cambria" w:cs="Cambria"/>
          <w:b/>
          <w:bCs/>
          <w:color w:val="1F487C"/>
          <w:sz w:val="28"/>
          <w:szCs w:val="28"/>
        </w:rPr>
        <w:t>Limbal</w:t>
      </w:r>
      <w:proofErr w:type="spellEnd"/>
      <w:r>
        <w:rPr>
          <w:rFonts w:ascii="Cambria" w:hAnsi="Cambria" w:cs="Cambria"/>
          <w:b/>
          <w:bCs/>
          <w:color w:val="1F487C"/>
          <w:sz w:val="28"/>
          <w:szCs w:val="28"/>
        </w:rPr>
        <w:t xml:space="preserve"> Conjunctival </w:t>
      </w:r>
      <w:proofErr w:type="spellStart"/>
      <w:r>
        <w:rPr>
          <w:rFonts w:ascii="Cambria" w:hAnsi="Cambria" w:cs="Cambria"/>
          <w:b/>
          <w:bCs/>
          <w:color w:val="1F487C"/>
          <w:sz w:val="28"/>
          <w:szCs w:val="28"/>
        </w:rPr>
        <w:t>Autograft</w:t>
      </w:r>
      <w:proofErr w:type="spellEnd"/>
      <w:r>
        <w:rPr>
          <w:rFonts w:ascii="Cambria" w:hAnsi="Cambria" w:cs="Cambria"/>
          <w:b/>
          <w:bCs/>
          <w:color w:val="1F487C"/>
          <w:sz w:val="28"/>
          <w:szCs w:val="28"/>
        </w:rPr>
        <w:t xml:space="preserve"> Following </w:t>
      </w:r>
      <w:proofErr w:type="spellStart"/>
      <w:r>
        <w:rPr>
          <w:rFonts w:ascii="Cambria" w:hAnsi="Cambria" w:cs="Cambria"/>
          <w:b/>
          <w:bCs/>
          <w:color w:val="1F487C"/>
          <w:sz w:val="28"/>
          <w:szCs w:val="28"/>
        </w:rPr>
        <w:t>Pterygium</w:t>
      </w:r>
      <w:proofErr w:type="spellEnd"/>
      <w:r>
        <w:rPr>
          <w:rFonts w:ascii="Cambria" w:hAnsi="Cambria" w:cs="Cambria"/>
          <w:b/>
          <w:bCs/>
          <w:color w:val="1F487C"/>
          <w:sz w:val="28"/>
          <w:szCs w:val="28"/>
        </w:rPr>
        <w:t xml:space="preserve"> Excision: A Prospective Clinical Study </w:t>
      </w:r>
    </w:p>
    <w:p w:rsidR="00077A95" w:rsidRDefault="00077A95" w:rsidP="00077A95">
      <w:pPr>
        <w:pStyle w:val="Default"/>
        <w:rPr>
          <w:sz w:val="28"/>
          <w:szCs w:val="28"/>
        </w:rPr>
      </w:pPr>
    </w:p>
    <w:p w:rsidR="00077A95" w:rsidRDefault="00077A95" w:rsidP="00077A95">
      <w:pPr>
        <w:pStyle w:val="Default"/>
        <w:rPr>
          <w:rFonts w:ascii="Cambria" w:hAnsi="Cambria" w:cs="Cambria"/>
          <w:b/>
          <w:bCs/>
          <w:sz w:val="13"/>
          <w:szCs w:val="13"/>
        </w:rPr>
      </w:pPr>
      <w:proofErr w:type="spellStart"/>
      <w:r>
        <w:rPr>
          <w:rFonts w:ascii="Cambria" w:hAnsi="Cambria" w:cs="Cambria"/>
          <w:b/>
          <w:bCs/>
          <w:sz w:val="20"/>
          <w:szCs w:val="20"/>
        </w:rPr>
        <w:t>Ankur</w:t>
      </w:r>
      <w:proofErr w:type="spellEnd"/>
      <w:r>
        <w:rPr>
          <w:rFonts w:ascii="Cambria" w:hAnsi="Cambria" w:cs="Cambria"/>
          <w:b/>
          <w:bCs/>
          <w:sz w:val="20"/>
          <w:szCs w:val="20"/>
        </w:rPr>
        <w:t xml:space="preserve"> Midha</w:t>
      </w:r>
      <w:r>
        <w:rPr>
          <w:rFonts w:ascii="Cambria" w:hAnsi="Cambria" w:cs="Cambria"/>
          <w:b/>
          <w:bCs/>
          <w:sz w:val="13"/>
          <w:szCs w:val="13"/>
        </w:rPr>
        <w:t>1</w:t>
      </w:r>
      <w:r>
        <w:rPr>
          <w:rFonts w:ascii="Cambria" w:hAnsi="Cambria" w:cs="Cambria"/>
          <w:b/>
          <w:bCs/>
          <w:sz w:val="20"/>
          <w:szCs w:val="20"/>
        </w:rPr>
        <w:t xml:space="preserve">, </w:t>
      </w:r>
      <w:proofErr w:type="spellStart"/>
      <w:r>
        <w:rPr>
          <w:rFonts w:ascii="Cambria" w:hAnsi="Cambria" w:cs="Cambria"/>
          <w:b/>
          <w:bCs/>
          <w:sz w:val="20"/>
          <w:szCs w:val="20"/>
        </w:rPr>
        <w:t>Poonam</w:t>
      </w:r>
      <w:proofErr w:type="spellEnd"/>
      <w:r>
        <w:rPr>
          <w:rFonts w:ascii="Cambria" w:hAnsi="Cambria" w:cs="Cambria"/>
          <w:b/>
          <w:bCs/>
          <w:sz w:val="20"/>
          <w:szCs w:val="20"/>
        </w:rPr>
        <w:t xml:space="preserve"> Jain</w:t>
      </w:r>
      <w:r>
        <w:rPr>
          <w:rFonts w:ascii="Cambria" w:hAnsi="Cambria" w:cs="Cambria"/>
          <w:b/>
          <w:bCs/>
          <w:sz w:val="13"/>
          <w:szCs w:val="13"/>
        </w:rPr>
        <w:t xml:space="preserve">2 </w:t>
      </w:r>
    </w:p>
    <w:p w:rsidR="00077A95" w:rsidRDefault="00077A95" w:rsidP="00077A95">
      <w:pPr>
        <w:pStyle w:val="Default"/>
        <w:rPr>
          <w:rFonts w:ascii="Cambria" w:hAnsi="Cambria" w:cs="Cambria"/>
          <w:sz w:val="13"/>
          <w:szCs w:val="13"/>
        </w:rPr>
      </w:pPr>
    </w:p>
    <w:p w:rsidR="00077A95" w:rsidRDefault="00077A95" w:rsidP="00077A95">
      <w:pPr>
        <w:pStyle w:val="Default"/>
        <w:rPr>
          <w:rFonts w:ascii="Cambria" w:hAnsi="Cambria" w:cs="Cambria"/>
          <w:sz w:val="12"/>
          <w:szCs w:val="12"/>
        </w:rPr>
      </w:pPr>
      <w:proofErr w:type="gramStart"/>
      <w:r>
        <w:rPr>
          <w:rFonts w:ascii="Cambria" w:hAnsi="Cambria" w:cs="Cambria"/>
          <w:sz w:val="12"/>
          <w:szCs w:val="12"/>
        </w:rPr>
        <w:t>1Assistant Professor, Department of Ophthalmology, S.M.S. Medical College and Hospital, Jaipur, Rajasthan, India.</w:t>
      </w:r>
      <w:proofErr w:type="gramEnd"/>
      <w:r>
        <w:rPr>
          <w:rFonts w:ascii="Cambria" w:hAnsi="Cambria" w:cs="Cambria"/>
          <w:sz w:val="12"/>
          <w:szCs w:val="12"/>
        </w:rPr>
        <w:t xml:space="preserve"> </w:t>
      </w:r>
    </w:p>
    <w:p w:rsidR="00077A95" w:rsidRDefault="00077A95" w:rsidP="00077A95">
      <w:pPr>
        <w:pStyle w:val="Default"/>
        <w:rPr>
          <w:rFonts w:ascii="Cambria" w:hAnsi="Cambria" w:cs="Cambria"/>
          <w:sz w:val="12"/>
          <w:szCs w:val="12"/>
        </w:rPr>
      </w:pPr>
      <w:proofErr w:type="gramStart"/>
      <w:r>
        <w:rPr>
          <w:rFonts w:ascii="Cambria" w:hAnsi="Cambria" w:cs="Cambria"/>
          <w:sz w:val="12"/>
          <w:szCs w:val="12"/>
        </w:rPr>
        <w:t>2Senior Resident, Department of Ophthalmology, S.M.S. Medical College and Hospital, Jaipur, Rajasthan, India.</w:t>
      </w:r>
      <w:proofErr w:type="gramEnd"/>
      <w:r>
        <w:rPr>
          <w:rFonts w:ascii="Cambria" w:hAnsi="Cambria" w:cs="Cambria"/>
          <w:sz w:val="12"/>
          <w:szCs w:val="12"/>
        </w:rPr>
        <w:t xml:space="preserve"> </w:t>
      </w:r>
    </w:p>
    <w:p w:rsidR="00077A95" w:rsidRDefault="00077A95" w:rsidP="00077A95">
      <w:pPr>
        <w:pStyle w:val="Default"/>
        <w:rPr>
          <w:rFonts w:ascii="Cambria" w:hAnsi="Cambria" w:cs="Cambria"/>
          <w:sz w:val="18"/>
          <w:szCs w:val="18"/>
        </w:rPr>
      </w:pPr>
      <w:r>
        <w:rPr>
          <w:rFonts w:ascii="Cambria" w:hAnsi="Cambria" w:cs="Cambria"/>
          <w:sz w:val="18"/>
          <w:szCs w:val="18"/>
        </w:rPr>
        <w:t xml:space="preserve">Corresponding Author: </w:t>
      </w:r>
      <w:proofErr w:type="spellStart"/>
      <w:r>
        <w:rPr>
          <w:rFonts w:ascii="Cambria" w:hAnsi="Cambria" w:cs="Cambria"/>
          <w:sz w:val="18"/>
          <w:szCs w:val="18"/>
        </w:rPr>
        <w:t>Dr.</w:t>
      </w:r>
      <w:proofErr w:type="spellEnd"/>
      <w:r>
        <w:rPr>
          <w:rFonts w:ascii="Cambria" w:hAnsi="Cambria" w:cs="Cambria"/>
          <w:sz w:val="18"/>
          <w:szCs w:val="18"/>
        </w:rPr>
        <w:t xml:space="preserve"> </w:t>
      </w:r>
      <w:proofErr w:type="spellStart"/>
      <w:r>
        <w:rPr>
          <w:rFonts w:ascii="Cambria" w:hAnsi="Cambria" w:cs="Cambria"/>
          <w:sz w:val="18"/>
          <w:szCs w:val="18"/>
        </w:rPr>
        <w:t>Ankur</w:t>
      </w:r>
      <w:proofErr w:type="spellEnd"/>
      <w:r>
        <w:rPr>
          <w:rFonts w:ascii="Cambria" w:hAnsi="Cambria" w:cs="Cambria"/>
          <w:sz w:val="18"/>
          <w:szCs w:val="18"/>
        </w:rPr>
        <w:t xml:space="preserve"> </w:t>
      </w:r>
      <w:proofErr w:type="spellStart"/>
      <w:r>
        <w:rPr>
          <w:rFonts w:ascii="Cambria" w:hAnsi="Cambria" w:cs="Cambria"/>
          <w:sz w:val="18"/>
          <w:szCs w:val="18"/>
        </w:rPr>
        <w:t>Midha</w:t>
      </w:r>
      <w:proofErr w:type="spellEnd"/>
      <w:r>
        <w:rPr>
          <w:rFonts w:ascii="Cambria" w:hAnsi="Cambria" w:cs="Cambria"/>
          <w:sz w:val="18"/>
          <w:szCs w:val="18"/>
        </w:rPr>
        <w:t xml:space="preserve">, Assistant Professor, Department of Ophthalmology, S.M.S. Medical College and Hospital, Jaipur, Rajasthan, India. </w:t>
      </w:r>
    </w:p>
    <w:p w:rsidR="00077A95" w:rsidRDefault="00077A95" w:rsidP="00077A95">
      <w:pPr>
        <w:pStyle w:val="Default"/>
        <w:rPr>
          <w:sz w:val="18"/>
          <w:szCs w:val="18"/>
        </w:rPr>
      </w:pPr>
      <w:r>
        <w:rPr>
          <w:rFonts w:ascii="Cambria" w:hAnsi="Cambria" w:cs="Cambria"/>
          <w:sz w:val="18"/>
          <w:szCs w:val="18"/>
        </w:rPr>
        <w:t xml:space="preserve">Date of submission: 10 September 2011, Date of acceptance: 17 November 2011 </w:t>
      </w:r>
    </w:p>
    <w:p w:rsidR="00077A95" w:rsidRDefault="00077A95" w:rsidP="00077A95">
      <w:pPr>
        <w:pStyle w:val="Default"/>
        <w:rPr>
          <w:b/>
          <w:bCs/>
          <w:sz w:val="20"/>
          <w:szCs w:val="20"/>
        </w:rPr>
      </w:pPr>
    </w:p>
    <w:p w:rsidR="00077A95" w:rsidRDefault="00077A95" w:rsidP="00077A95">
      <w:pPr>
        <w:pStyle w:val="Default"/>
        <w:rPr>
          <w:sz w:val="20"/>
          <w:szCs w:val="20"/>
        </w:rPr>
      </w:pPr>
      <w:r>
        <w:rPr>
          <w:b/>
          <w:bCs/>
          <w:sz w:val="20"/>
          <w:szCs w:val="20"/>
        </w:rPr>
        <w:t xml:space="preserve">Abstract </w:t>
      </w:r>
    </w:p>
    <w:p w:rsidR="00077A95" w:rsidRDefault="00077A95" w:rsidP="00077A95">
      <w:pPr>
        <w:pStyle w:val="Default"/>
        <w:jc w:val="both"/>
        <w:rPr>
          <w:sz w:val="18"/>
          <w:szCs w:val="18"/>
        </w:rPr>
      </w:pPr>
      <w:r>
        <w:rPr>
          <w:b/>
          <w:bCs/>
          <w:sz w:val="18"/>
          <w:szCs w:val="18"/>
        </w:rPr>
        <w:t xml:space="preserve">Background: </w:t>
      </w:r>
      <w:proofErr w:type="spellStart"/>
      <w:r>
        <w:rPr>
          <w:sz w:val="18"/>
          <w:szCs w:val="18"/>
        </w:rPr>
        <w:t>Pterygium</w:t>
      </w:r>
      <w:proofErr w:type="spellEnd"/>
      <w:r>
        <w:rPr>
          <w:sz w:val="18"/>
          <w:szCs w:val="18"/>
        </w:rPr>
        <w:t xml:space="preserve"> is a common ocular surface disorder characterized by </w:t>
      </w:r>
      <w:proofErr w:type="spellStart"/>
      <w:r>
        <w:rPr>
          <w:sz w:val="18"/>
          <w:szCs w:val="18"/>
        </w:rPr>
        <w:t>fibrovascular</w:t>
      </w:r>
      <w:proofErr w:type="spellEnd"/>
      <w:r>
        <w:rPr>
          <w:sz w:val="18"/>
          <w:szCs w:val="18"/>
        </w:rPr>
        <w:t xml:space="preserve"> </w:t>
      </w:r>
      <w:proofErr w:type="spellStart"/>
      <w:r>
        <w:rPr>
          <w:sz w:val="18"/>
          <w:szCs w:val="18"/>
        </w:rPr>
        <w:t>conjunctival</w:t>
      </w:r>
      <w:proofErr w:type="spellEnd"/>
      <w:r>
        <w:rPr>
          <w:sz w:val="18"/>
          <w:szCs w:val="18"/>
        </w:rPr>
        <w:t xml:space="preserve"> growth extending onto the cornea, frequently associated with chronic ultraviolet light exposure. Surgical excision remains the treatment of choice for symptomatic or progressive </w:t>
      </w:r>
      <w:proofErr w:type="spellStart"/>
      <w:r>
        <w:rPr>
          <w:sz w:val="18"/>
          <w:szCs w:val="18"/>
        </w:rPr>
        <w:t>pterygium</w:t>
      </w:r>
      <w:proofErr w:type="spellEnd"/>
      <w:r>
        <w:rPr>
          <w:sz w:val="18"/>
          <w:szCs w:val="18"/>
        </w:rPr>
        <w:t xml:space="preserve">; however, recurrence and postoperative discomfort continue to pose challenges. </w:t>
      </w:r>
      <w:proofErr w:type="spellStart"/>
      <w:r>
        <w:rPr>
          <w:sz w:val="18"/>
          <w:szCs w:val="18"/>
        </w:rPr>
        <w:t>Limbal</w:t>
      </w:r>
      <w:proofErr w:type="spellEnd"/>
      <w:r>
        <w:rPr>
          <w:sz w:val="18"/>
          <w:szCs w:val="18"/>
        </w:rPr>
        <w:t xml:space="preserve"> </w:t>
      </w:r>
      <w:proofErr w:type="spellStart"/>
      <w:r>
        <w:rPr>
          <w:sz w:val="18"/>
          <w:szCs w:val="18"/>
        </w:rPr>
        <w:t>conjunctival</w:t>
      </w:r>
      <w:proofErr w:type="spellEnd"/>
      <w:r>
        <w:rPr>
          <w:sz w:val="18"/>
          <w:szCs w:val="18"/>
        </w:rPr>
        <w:t xml:space="preserve"> </w:t>
      </w:r>
      <w:proofErr w:type="spellStart"/>
      <w:r>
        <w:rPr>
          <w:sz w:val="18"/>
          <w:szCs w:val="18"/>
        </w:rPr>
        <w:t>autografting</w:t>
      </w:r>
      <w:proofErr w:type="spellEnd"/>
      <w:r>
        <w:rPr>
          <w:sz w:val="18"/>
          <w:szCs w:val="18"/>
        </w:rPr>
        <w:t xml:space="preserve"> ha</w:t>
      </w:r>
      <w:bookmarkStart w:id="0" w:name="_GoBack"/>
      <w:bookmarkEnd w:id="0"/>
      <w:r>
        <w:rPr>
          <w:sz w:val="18"/>
          <w:szCs w:val="18"/>
        </w:rPr>
        <w:t xml:space="preserve">s significantly reduced recurrence rates, and the use of fibrin glue for graft fixation has been proposed as an alternative to sutures to improve surgical efficiency and patient comfort while maintaining safety. </w:t>
      </w:r>
    </w:p>
    <w:p w:rsidR="00077A95" w:rsidRDefault="00077A95" w:rsidP="00077A95">
      <w:pPr>
        <w:pStyle w:val="Default"/>
        <w:jc w:val="both"/>
        <w:rPr>
          <w:sz w:val="18"/>
          <w:szCs w:val="18"/>
        </w:rPr>
      </w:pPr>
      <w:r>
        <w:rPr>
          <w:b/>
          <w:bCs/>
          <w:sz w:val="18"/>
          <w:szCs w:val="18"/>
        </w:rPr>
        <w:t xml:space="preserve">Aim: </w:t>
      </w:r>
      <w:r>
        <w:rPr>
          <w:sz w:val="18"/>
          <w:szCs w:val="18"/>
        </w:rPr>
        <w:t xml:space="preserve">To evaluate the efficacy and safety of fibrin glue for fixation of </w:t>
      </w:r>
      <w:proofErr w:type="spellStart"/>
      <w:r>
        <w:rPr>
          <w:sz w:val="18"/>
          <w:szCs w:val="18"/>
        </w:rPr>
        <w:t>limbal</w:t>
      </w:r>
      <w:proofErr w:type="spellEnd"/>
      <w:r>
        <w:rPr>
          <w:sz w:val="18"/>
          <w:szCs w:val="18"/>
        </w:rPr>
        <w:t xml:space="preserve"> </w:t>
      </w:r>
      <w:proofErr w:type="spellStart"/>
      <w:r>
        <w:rPr>
          <w:sz w:val="18"/>
          <w:szCs w:val="18"/>
        </w:rPr>
        <w:t>conjunctival</w:t>
      </w:r>
      <w:proofErr w:type="spellEnd"/>
      <w:r>
        <w:rPr>
          <w:sz w:val="18"/>
          <w:szCs w:val="18"/>
        </w:rPr>
        <w:t xml:space="preserve"> </w:t>
      </w:r>
      <w:proofErr w:type="spellStart"/>
      <w:r>
        <w:rPr>
          <w:sz w:val="18"/>
          <w:szCs w:val="18"/>
        </w:rPr>
        <w:t>autograft</w:t>
      </w:r>
      <w:proofErr w:type="spellEnd"/>
      <w:r>
        <w:rPr>
          <w:sz w:val="18"/>
          <w:szCs w:val="18"/>
        </w:rPr>
        <w:t xml:space="preserve"> following </w:t>
      </w:r>
      <w:proofErr w:type="spellStart"/>
      <w:r>
        <w:rPr>
          <w:sz w:val="18"/>
          <w:szCs w:val="18"/>
        </w:rPr>
        <w:t>pterygium</w:t>
      </w:r>
      <w:proofErr w:type="spellEnd"/>
      <w:r>
        <w:rPr>
          <w:sz w:val="18"/>
          <w:szCs w:val="18"/>
        </w:rPr>
        <w:t xml:space="preserve"> excision, with emphasis on operative time, postoperative complications, recurrence, and refractive outcomes. </w:t>
      </w:r>
    </w:p>
    <w:p w:rsidR="00077A95" w:rsidRDefault="00077A95" w:rsidP="00077A95">
      <w:pPr>
        <w:pStyle w:val="Default"/>
        <w:jc w:val="both"/>
        <w:rPr>
          <w:sz w:val="18"/>
          <w:szCs w:val="18"/>
        </w:rPr>
      </w:pPr>
      <w:r>
        <w:rPr>
          <w:b/>
          <w:bCs/>
          <w:sz w:val="18"/>
          <w:szCs w:val="18"/>
        </w:rPr>
        <w:t xml:space="preserve">Materials and Methods: </w:t>
      </w:r>
      <w:r>
        <w:rPr>
          <w:sz w:val="18"/>
          <w:szCs w:val="18"/>
        </w:rPr>
        <w:t xml:space="preserve">This prospective clinical study included 50 patients undergoing </w:t>
      </w:r>
      <w:proofErr w:type="spellStart"/>
      <w:r>
        <w:rPr>
          <w:sz w:val="18"/>
          <w:szCs w:val="18"/>
        </w:rPr>
        <w:t>pterygium</w:t>
      </w:r>
      <w:proofErr w:type="spellEnd"/>
      <w:r>
        <w:rPr>
          <w:sz w:val="18"/>
          <w:szCs w:val="18"/>
        </w:rPr>
        <w:t xml:space="preserve"> excision with fibrin glue–assisted </w:t>
      </w:r>
      <w:proofErr w:type="spellStart"/>
      <w:r>
        <w:rPr>
          <w:sz w:val="18"/>
          <w:szCs w:val="18"/>
        </w:rPr>
        <w:t>limbal</w:t>
      </w:r>
      <w:proofErr w:type="spellEnd"/>
      <w:r>
        <w:rPr>
          <w:sz w:val="18"/>
          <w:szCs w:val="18"/>
        </w:rPr>
        <w:t xml:space="preserve"> </w:t>
      </w:r>
      <w:proofErr w:type="spellStart"/>
      <w:r>
        <w:rPr>
          <w:sz w:val="18"/>
          <w:szCs w:val="18"/>
        </w:rPr>
        <w:t>conjunctival</w:t>
      </w:r>
      <w:proofErr w:type="spellEnd"/>
      <w:r>
        <w:rPr>
          <w:sz w:val="18"/>
          <w:szCs w:val="18"/>
        </w:rPr>
        <w:t xml:space="preserve"> </w:t>
      </w:r>
      <w:proofErr w:type="spellStart"/>
      <w:r>
        <w:rPr>
          <w:sz w:val="18"/>
          <w:szCs w:val="18"/>
        </w:rPr>
        <w:t>autograft</w:t>
      </w:r>
      <w:proofErr w:type="spellEnd"/>
      <w:r>
        <w:rPr>
          <w:sz w:val="18"/>
          <w:szCs w:val="18"/>
        </w:rPr>
        <w:t xml:space="preserve"> fixation at Department of Ophthalmology, S.M.S. Medical College and Hospital, Jaipur, Rajasthan, India. Detailed preoperative evaluation included demographic data, sunlight exposure history, </w:t>
      </w:r>
      <w:proofErr w:type="spellStart"/>
      <w:r>
        <w:rPr>
          <w:sz w:val="18"/>
          <w:szCs w:val="18"/>
        </w:rPr>
        <w:t>pterygium</w:t>
      </w:r>
      <w:proofErr w:type="spellEnd"/>
      <w:r>
        <w:rPr>
          <w:sz w:val="18"/>
          <w:szCs w:val="18"/>
        </w:rPr>
        <w:t xml:space="preserve"> size assessment, visual acuity, </w:t>
      </w:r>
      <w:proofErr w:type="spellStart"/>
      <w:r>
        <w:rPr>
          <w:sz w:val="18"/>
          <w:szCs w:val="18"/>
        </w:rPr>
        <w:t>keratometry</w:t>
      </w:r>
      <w:proofErr w:type="spellEnd"/>
      <w:r>
        <w:rPr>
          <w:sz w:val="18"/>
          <w:szCs w:val="18"/>
        </w:rPr>
        <w:t xml:space="preserve">, and slit-lamp examination. All surgeries were performed under local anesthesia, and operative time was recorded. Patients were followed postoperatively on day 1, day 7, day 15, day 30, month 3, and month 6 to assess symptoms, graft status, complications, recurrence, visual acuity, and </w:t>
      </w:r>
      <w:proofErr w:type="spellStart"/>
      <w:r>
        <w:rPr>
          <w:sz w:val="18"/>
          <w:szCs w:val="18"/>
        </w:rPr>
        <w:t>keratometric</w:t>
      </w:r>
      <w:proofErr w:type="spellEnd"/>
      <w:r>
        <w:rPr>
          <w:sz w:val="18"/>
          <w:szCs w:val="18"/>
        </w:rPr>
        <w:t xml:space="preserve"> changes. Final analysis was based on 46 patients who completed six months of follow-up. </w:t>
      </w:r>
    </w:p>
    <w:p w:rsidR="00077A95" w:rsidRDefault="00077A95" w:rsidP="00077A95">
      <w:pPr>
        <w:pStyle w:val="Default"/>
        <w:jc w:val="both"/>
        <w:rPr>
          <w:sz w:val="18"/>
          <w:szCs w:val="18"/>
        </w:rPr>
      </w:pPr>
      <w:r>
        <w:rPr>
          <w:b/>
          <w:bCs/>
          <w:sz w:val="18"/>
          <w:szCs w:val="18"/>
        </w:rPr>
        <w:t xml:space="preserve">Results: </w:t>
      </w:r>
      <w:r>
        <w:rPr>
          <w:sz w:val="18"/>
          <w:szCs w:val="18"/>
        </w:rPr>
        <w:t xml:space="preserve">The study population showed a male predominance (62%), with most patients aged between 21 and 40 years. Larger </w:t>
      </w:r>
      <w:proofErr w:type="spellStart"/>
      <w:r>
        <w:rPr>
          <w:sz w:val="18"/>
          <w:szCs w:val="18"/>
        </w:rPr>
        <w:t>pterygia</w:t>
      </w:r>
      <w:proofErr w:type="spellEnd"/>
      <w:r>
        <w:rPr>
          <w:sz w:val="18"/>
          <w:szCs w:val="18"/>
        </w:rPr>
        <w:t xml:space="preserve"> (&gt;3.5 mm) required significantly longer operative time compared to smaller lesions (29.42 ± 2.52 </w:t>
      </w:r>
      <w:proofErr w:type="spellStart"/>
      <w:r>
        <w:rPr>
          <w:sz w:val="18"/>
          <w:szCs w:val="18"/>
        </w:rPr>
        <w:t>vs</w:t>
      </w:r>
      <w:proofErr w:type="spellEnd"/>
      <w:r>
        <w:rPr>
          <w:sz w:val="18"/>
          <w:szCs w:val="18"/>
        </w:rPr>
        <w:t xml:space="preserve"> 26.68 ± 2.20 minutes; P &lt; 0.001). Early postoperative symptoms such as pain, lacrimation, photophobia, and congestion were common but resolved rapidly. Graft-related complications were infrequent, with one graft loss and two cases of graft retraction. At six months, Grade III recurrence was observed in 2 patients (4.4%), while 73.9% showed no recurrence. Significant improvement in corneal curvature and astigmatism was noted postoperatively (P &lt; 0.001). </w:t>
      </w:r>
    </w:p>
    <w:p w:rsidR="00077A95" w:rsidRDefault="00077A95" w:rsidP="00077A95">
      <w:pPr>
        <w:pStyle w:val="Default"/>
        <w:jc w:val="both"/>
        <w:rPr>
          <w:sz w:val="18"/>
          <w:szCs w:val="18"/>
        </w:rPr>
      </w:pPr>
      <w:r>
        <w:rPr>
          <w:b/>
          <w:bCs/>
          <w:sz w:val="18"/>
          <w:szCs w:val="18"/>
        </w:rPr>
        <w:t xml:space="preserve">Conclusion: </w:t>
      </w:r>
      <w:r>
        <w:rPr>
          <w:sz w:val="18"/>
          <w:szCs w:val="18"/>
        </w:rPr>
        <w:t xml:space="preserve">Fibrin glue–assisted </w:t>
      </w:r>
      <w:proofErr w:type="spellStart"/>
      <w:r>
        <w:rPr>
          <w:sz w:val="18"/>
          <w:szCs w:val="18"/>
        </w:rPr>
        <w:t>limbal</w:t>
      </w:r>
      <w:proofErr w:type="spellEnd"/>
      <w:r>
        <w:rPr>
          <w:sz w:val="18"/>
          <w:szCs w:val="18"/>
        </w:rPr>
        <w:t xml:space="preserve"> </w:t>
      </w:r>
      <w:proofErr w:type="spellStart"/>
      <w:r>
        <w:rPr>
          <w:sz w:val="18"/>
          <w:szCs w:val="18"/>
        </w:rPr>
        <w:t>conjunctival</w:t>
      </w:r>
      <w:proofErr w:type="spellEnd"/>
      <w:r>
        <w:rPr>
          <w:sz w:val="18"/>
          <w:szCs w:val="18"/>
        </w:rPr>
        <w:t xml:space="preserve"> </w:t>
      </w:r>
      <w:proofErr w:type="spellStart"/>
      <w:r>
        <w:rPr>
          <w:sz w:val="18"/>
          <w:szCs w:val="18"/>
        </w:rPr>
        <w:t>autograft</w:t>
      </w:r>
      <w:proofErr w:type="spellEnd"/>
      <w:r>
        <w:rPr>
          <w:sz w:val="18"/>
          <w:szCs w:val="18"/>
        </w:rPr>
        <w:t xml:space="preserve"> fixation is a safe and effective technique for </w:t>
      </w:r>
      <w:proofErr w:type="spellStart"/>
      <w:r>
        <w:rPr>
          <w:sz w:val="18"/>
          <w:szCs w:val="18"/>
        </w:rPr>
        <w:t>pterygium</w:t>
      </w:r>
      <w:proofErr w:type="spellEnd"/>
      <w:r>
        <w:rPr>
          <w:sz w:val="18"/>
          <w:szCs w:val="18"/>
        </w:rPr>
        <w:t xml:space="preserve"> surgery, offering reduced operative time, minimal postoperative morbidity, and low recurrence rates with </w:t>
      </w:r>
      <w:proofErr w:type="spellStart"/>
      <w:r>
        <w:rPr>
          <w:sz w:val="18"/>
          <w:szCs w:val="18"/>
        </w:rPr>
        <w:t>favorable</w:t>
      </w:r>
      <w:proofErr w:type="spellEnd"/>
      <w:r>
        <w:rPr>
          <w:sz w:val="18"/>
          <w:szCs w:val="18"/>
        </w:rPr>
        <w:t xml:space="preserve"> refractive outcomes. </w:t>
      </w:r>
    </w:p>
    <w:p w:rsidR="0087322C" w:rsidRDefault="00077A95" w:rsidP="00077A95">
      <w:pPr>
        <w:jc w:val="both"/>
      </w:pPr>
      <w:r>
        <w:rPr>
          <w:b/>
          <w:bCs/>
          <w:sz w:val="18"/>
          <w:szCs w:val="18"/>
        </w:rPr>
        <w:t xml:space="preserve">Key words: </w:t>
      </w:r>
      <w:proofErr w:type="spellStart"/>
      <w:r>
        <w:rPr>
          <w:sz w:val="18"/>
          <w:szCs w:val="18"/>
        </w:rPr>
        <w:t>Pterygium</w:t>
      </w:r>
      <w:proofErr w:type="spellEnd"/>
      <w:r>
        <w:rPr>
          <w:sz w:val="18"/>
          <w:szCs w:val="18"/>
        </w:rPr>
        <w:t xml:space="preserve">; Fibrin Glue; </w:t>
      </w:r>
      <w:proofErr w:type="spellStart"/>
      <w:r>
        <w:rPr>
          <w:sz w:val="18"/>
          <w:szCs w:val="18"/>
        </w:rPr>
        <w:t>Limbal</w:t>
      </w:r>
      <w:proofErr w:type="spellEnd"/>
      <w:r>
        <w:rPr>
          <w:sz w:val="18"/>
          <w:szCs w:val="18"/>
        </w:rPr>
        <w:t xml:space="preserve"> Conjunctival </w:t>
      </w:r>
      <w:proofErr w:type="spellStart"/>
      <w:r>
        <w:rPr>
          <w:sz w:val="18"/>
          <w:szCs w:val="18"/>
        </w:rPr>
        <w:t>Autograft</w:t>
      </w:r>
      <w:proofErr w:type="spellEnd"/>
      <w:r>
        <w:rPr>
          <w:sz w:val="18"/>
          <w:szCs w:val="18"/>
        </w:rPr>
        <w:t>; Recurrence; Corneal Astigmatism</w:t>
      </w:r>
    </w:p>
    <w:sectPr w:rsidR="0087322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13C" w:rsidRDefault="00AB713C" w:rsidP="00077A95">
      <w:pPr>
        <w:spacing w:after="0" w:line="240" w:lineRule="auto"/>
      </w:pPr>
      <w:r>
        <w:separator/>
      </w:r>
    </w:p>
  </w:endnote>
  <w:endnote w:type="continuationSeparator" w:id="0">
    <w:p w:rsidR="00AB713C" w:rsidRDefault="00AB713C" w:rsidP="0007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13C" w:rsidRDefault="00AB713C" w:rsidP="00077A95">
      <w:pPr>
        <w:spacing w:after="0" w:line="240" w:lineRule="auto"/>
      </w:pPr>
      <w:r>
        <w:separator/>
      </w:r>
    </w:p>
  </w:footnote>
  <w:footnote w:type="continuationSeparator" w:id="0">
    <w:p w:rsidR="00AB713C" w:rsidRDefault="00AB713C" w:rsidP="00077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A26" w:rsidRPr="00745A26" w:rsidRDefault="00745A26" w:rsidP="00745A26">
    <w:pPr>
      <w:pStyle w:val="Header"/>
    </w:pPr>
  </w:p>
  <w:p w:rsidR="00745A26" w:rsidRPr="00745A26" w:rsidRDefault="00745A26" w:rsidP="00745A26">
    <w:pPr>
      <w:pStyle w:val="Header"/>
    </w:pPr>
    <w:r w:rsidRPr="00745A26">
      <w:t xml:space="preserve"> Indian Journal of Basic &amp; Applied Medical Research; December 2011: Issue-1, Vol.-1, P. 360-369 </w:t>
    </w:r>
  </w:p>
  <w:p w:rsidR="00077A95" w:rsidRDefault="00077A95">
    <w:pPr>
      <w:pStyle w:val="Header"/>
    </w:pPr>
  </w:p>
  <w:p w:rsidR="00077A95" w:rsidRDefault="00077A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A95"/>
    <w:rsid w:val="00077A95"/>
    <w:rsid w:val="00745A26"/>
    <w:rsid w:val="00772452"/>
    <w:rsid w:val="0087322C"/>
    <w:rsid w:val="00AB71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A95"/>
  </w:style>
  <w:style w:type="paragraph" w:styleId="Footer">
    <w:name w:val="footer"/>
    <w:basedOn w:val="Normal"/>
    <w:link w:val="FooterChar"/>
    <w:uiPriority w:val="99"/>
    <w:unhideWhenUsed/>
    <w:rsid w:val="00077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A95"/>
  </w:style>
  <w:style w:type="paragraph" w:styleId="BalloonText">
    <w:name w:val="Balloon Text"/>
    <w:basedOn w:val="Normal"/>
    <w:link w:val="BalloonTextChar"/>
    <w:uiPriority w:val="99"/>
    <w:semiHidden/>
    <w:unhideWhenUsed/>
    <w:rsid w:val="00077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A95"/>
    <w:rPr>
      <w:rFonts w:ascii="Tahoma" w:hAnsi="Tahoma" w:cs="Tahoma"/>
      <w:sz w:val="16"/>
      <w:szCs w:val="16"/>
    </w:rPr>
  </w:style>
  <w:style w:type="paragraph" w:customStyle="1" w:styleId="Default">
    <w:name w:val="Default"/>
    <w:rsid w:val="00077A9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A95"/>
  </w:style>
  <w:style w:type="paragraph" w:styleId="Footer">
    <w:name w:val="footer"/>
    <w:basedOn w:val="Normal"/>
    <w:link w:val="FooterChar"/>
    <w:uiPriority w:val="99"/>
    <w:unhideWhenUsed/>
    <w:rsid w:val="00077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A95"/>
  </w:style>
  <w:style w:type="paragraph" w:styleId="BalloonText">
    <w:name w:val="Balloon Text"/>
    <w:basedOn w:val="Normal"/>
    <w:link w:val="BalloonTextChar"/>
    <w:uiPriority w:val="99"/>
    <w:semiHidden/>
    <w:unhideWhenUsed/>
    <w:rsid w:val="00077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A95"/>
    <w:rPr>
      <w:rFonts w:ascii="Tahoma" w:hAnsi="Tahoma" w:cs="Tahoma"/>
      <w:sz w:val="16"/>
      <w:szCs w:val="16"/>
    </w:rPr>
  </w:style>
  <w:style w:type="paragraph" w:customStyle="1" w:styleId="Default">
    <w:name w:val="Default"/>
    <w:rsid w:val="00077A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3</cp:revision>
  <dcterms:created xsi:type="dcterms:W3CDTF">2026-01-30T14:28:00Z</dcterms:created>
  <dcterms:modified xsi:type="dcterms:W3CDTF">2026-01-30T14:32:00Z</dcterms:modified>
</cp:coreProperties>
</file>