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A26" w:rsidRDefault="003E5A26">
      <w:pPr>
        <w:rPr>
          <w:lang w:val="en-US"/>
        </w:rPr>
      </w:pPr>
    </w:p>
    <w:p w:rsidR="00410FBC" w:rsidRDefault="00410FBC">
      <w:pPr>
        <w:rPr>
          <w:lang w:val="en-US"/>
        </w:rPr>
      </w:pPr>
    </w:p>
    <w:p w:rsidR="00451DCF" w:rsidRDefault="00451DCF" w:rsidP="00451DC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  <w:r>
        <w:rPr>
          <w:rFonts w:ascii="CIDFont+F1" w:hAnsi="CIDFont+F1" w:cs="CIDFont+F1"/>
          <w:color w:val="000000"/>
        </w:rPr>
        <w:t>Indian Journal of Basic &amp; Applied Medical Research; September 2013: Issue-8, Vol.-2, P. 1220-1228</w:t>
      </w:r>
    </w:p>
    <w:p w:rsidR="00451DCF" w:rsidRDefault="00451DCF" w:rsidP="00451DC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0"/>
          <w:szCs w:val="20"/>
        </w:rPr>
      </w:pPr>
      <w:r>
        <w:rPr>
          <w:rFonts w:ascii="CIDFont+F1" w:hAnsi="CIDFont+F1" w:cs="CIDFont+F1"/>
          <w:color w:val="000000"/>
          <w:sz w:val="20"/>
          <w:szCs w:val="20"/>
        </w:rPr>
        <w:t>1220</w:t>
      </w:r>
    </w:p>
    <w:p w:rsidR="00451DCF" w:rsidRDefault="00451DCF" w:rsidP="00451DC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  <w:r>
        <w:rPr>
          <w:rFonts w:ascii="CIDFont+F1" w:hAnsi="CIDFont+F1" w:cs="CIDFont+F1"/>
          <w:color w:val="000000"/>
        </w:rPr>
        <w:t>www.ijbamr.com</w:t>
      </w:r>
    </w:p>
    <w:p w:rsidR="00451DCF" w:rsidRDefault="00451DCF" w:rsidP="00451DC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Original article</w:t>
      </w:r>
    </w:p>
    <w:p w:rsidR="00451DCF" w:rsidRDefault="00451DCF" w:rsidP="00451DC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70C1"/>
          <w:sz w:val="28"/>
          <w:szCs w:val="28"/>
        </w:rPr>
      </w:pPr>
      <w:bookmarkStart w:id="0" w:name="_GoBack"/>
      <w:r>
        <w:rPr>
          <w:rFonts w:ascii="CIDFont+F2" w:hAnsi="CIDFont+F2" w:cs="CIDFont+F2"/>
          <w:color w:val="0070C1"/>
          <w:sz w:val="28"/>
          <w:szCs w:val="28"/>
        </w:rPr>
        <w:t xml:space="preserve">Comparison of Surgically Induced Astigmatism </w:t>
      </w:r>
      <w:proofErr w:type="gramStart"/>
      <w:r>
        <w:rPr>
          <w:rFonts w:ascii="CIDFont+F2" w:hAnsi="CIDFont+F2" w:cs="CIDFont+F2"/>
          <w:color w:val="0070C1"/>
          <w:sz w:val="28"/>
          <w:szCs w:val="28"/>
        </w:rPr>
        <w:t>Between</w:t>
      </w:r>
      <w:proofErr w:type="gramEnd"/>
      <w:r>
        <w:rPr>
          <w:rFonts w:ascii="CIDFont+F2" w:hAnsi="CIDFont+F2" w:cs="CIDFont+F2"/>
          <w:color w:val="0070C1"/>
          <w:sz w:val="28"/>
          <w:szCs w:val="28"/>
        </w:rPr>
        <w:t xml:space="preserve"> Superior</w:t>
      </w:r>
    </w:p>
    <w:p w:rsidR="00451DCF" w:rsidRDefault="00451DCF" w:rsidP="00451DC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70C1"/>
          <w:sz w:val="28"/>
          <w:szCs w:val="28"/>
        </w:rPr>
      </w:pPr>
      <w:r>
        <w:rPr>
          <w:rFonts w:ascii="CIDFont+F2" w:hAnsi="CIDFont+F2" w:cs="CIDFont+F2"/>
          <w:color w:val="0070C1"/>
          <w:sz w:val="28"/>
          <w:szCs w:val="28"/>
        </w:rPr>
        <w:t>Scleral Incision and Clear Corneal Temporal Incision in</w:t>
      </w:r>
    </w:p>
    <w:p w:rsidR="00451DCF" w:rsidRDefault="00451DCF" w:rsidP="00451DC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70C1"/>
          <w:sz w:val="28"/>
          <w:szCs w:val="28"/>
        </w:rPr>
      </w:pPr>
      <w:r>
        <w:rPr>
          <w:rFonts w:ascii="CIDFont+F2" w:hAnsi="CIDFont+F2" w:cs="CIDFont+F2"/>
          <w:color w:val="0070C1"/>
          <w:sz w:val="28"/>
          <w:szCs w:val="28"/>
        </w:rPr>
        <w:t>Phacoemulsification Surgery: A Prospective Comparative Study</w:t>
      </w:r>
    </w:p>
    <w:p w:rsidR="00451DCF" w:rsidRDefault="00451DCF" w:rsidP="00451DC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000000"/>
          <w:sz w:val="20"/>
          <w:szCs w:val="20"/>
        </w:rPr>
        <w:t xml:space="preserve">Uma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Pandey</w:t>
      </w:r>
      <w:bookmarkEnd w:id="0"/>
      <w:proofErr w:type="spellEnd"/>
      <w:r>
        <w:rPr>
          <w:rFonts w:ascii="CIDFont+F2" w:hAnsi="CIDFont+F2" w:cs="CIDFont+F2"/>
          <w:color w:val="000000"/>
          <w:sz w:val="20"/>
          <w:szCs w:val="20"/>
        </w:rPr>
        <w:t>*</w:t>
      </w:r>
    </w:p>
    <w:p w:rsidR="00451DCF" w:rsidRDefault="00451DCF" w:rsidP="00451DC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Assistant Professor, Department </w:t>
      </w:r>
      <w:r>
        <w:rPr>
          <w:rFonts w:ascii="CIDFont+F4" w:hAnsi="CIDFont+F4" w:cs="CIDFont+F4"/>
          <w:color w:val="000000"/>
          <w:sz w:val="20"/>
          <w:szCs w:val="20"/>
        </w:rPr>
        <w:t xml:space="preserve">of Ophthalmology, </w:t>
      </w:r>
      <w:r>
        <w:rPr>
          <w:rFonts w:ascii="CIDFont+F3" w:hAnsi="CIDFont+F3" w:cs="CIDFont+F3"/>
          <w:color w:val="000000"/>
          <w:sz w:val="20"/>
          <w:szCs w:val="20"/>
        </w:rPr>
        <w:t xml:space="preserve">Rama medical college </w:t>
      </w:r>
      <w:proofErr w:type="spellStart"/>
      <w:r>
        <w:rPr>
          <w:rFonts w:ascii="CIDFont+F3" w:hAnsi="CIDFont+F3" w:cs="CIDFont+F3"/>
          <w:color w:val="000000"/>
          <w:sz w:val="20"/>
          <w:szCs w:val="20"/>
        </w:rPr>
        <w:t>hospitaland</w:t>
      </w:r>
      <w:proofErr w:type="spellEnd"/>
      <w:r>
        <w:rPr>
          <w:rFonts w:ascii="CIDFont+F3" w:hAnsi="CIDFont+F3" w:cs="CIDFont+F3"/>
          <w:color w:val="000000"/>
          <w:sz w:val="20"/>
          <w:szCs w:val="20"/>
        </w:rPr>
        <w:t xml:space="preserve"> Research Centre</w:t>
      </w:r>
    </w:p>
    <w:p w:rsidR="00451DCF" w:rsidRDefault="00451DCF" w:rsidP="00451DC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proofErr w:type="gramStart"/>
      <w:r>
        <w:rPr>
          <w:rFonts w:ascii="CIDFont+F3" w:hAnsi="CIDFont+F3" w:cs="CIDFont+F3"/>
          <w:color w:val="000000"/>
          <w:sz w:val="20"/>
          <w:szCs w:val="20"/>
        </w:rPr>
        <w:t>,Kanpur</w:t>
      </w:r>
      <w:proofErr w:type="gramEnd"/>
    </w:p>
    <w:p w:rsidR="00410FBC" w:rsidRPr="00410FBC" w:rsidRDefault="00451DCF" w:rsidP="00451DCF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rFonts w:ascii="CIDFont+F3" w:hAnsi="CIDFont+F3" w:cs="CIDFont+F3"/>
          <w:color w:val="000000"/>
          <w:sz w:val="20"/>
          <w:szCs w:val="20"/>
        </w:rPr>
        <w:t>Corresponding author*</w:t>
      </w:r>
    </w:p>
    <w:sectPr w:rsidR="00410FBC" w:rsidRPr="00410FB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MS Gothic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FBC"/>
    <w:rsid w:val="00326B1E"/>
    <w:rsid w:val="003E5A26"/>
    <w:rsid w:val="00410FBC"/>
    <w:rsid w:val="0045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RDRL</dc:creator>
  <cp:lastModifiedBy>RDRL</cp:lastModifiedBy>
  <cp:revision>5</cp:revision>
  <dcterms:created xsi:type="dcterms:W3CDTF">2026-08-18T04:41:00Z</dcterms:created>
  <dcterms:modified xsi:type="dcterms:W3CDTF">2026-08-18T04:45:00Z</dcterms:modified>
</cp:coreProperties>
</file>