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26" w:rsidRDefault="004D0226" w:rsidP="004D0226">
      <w:pPr>
        <w:spacing w:after="0" w:line="360" w:lineRule="auto"/>
        <w:rPr>
          <w:rFonts w:asciiTheme="majorHAnsi" w:hAnsiTheme="majorHAnsi" w:cs="Arial"/>
          <w:b/>
          <w:bCs/>
          <w:color w:val="0070C0"/>
          <w:sz w:val="28"/>
          <w:szCs w:val="28"/>
        </w:rPr>
      </w:pPr>
      <w:r w:rsidRPr="004D0226">
        <w:rPr>
          <w:rFonts w:asciiTheme="majorHAnsi" w:hAnsiTheme="majorHAnsi" w:cs="Arial"/>
          <w:b/>
          <w:bCs/>
          <w:sz w:val="24"/>
          <w:szCs w:val="32"/>
          <w:highlight w:val="lightGray"/>
        </w:rPr>
        <w:t>Original article:</w:t>
      </w:r>
      <w:r w:rsidRPr="004D0226">
        <w:rPr>
          <w:rFonts w:asciiTheme="majorHAnsi" w:hAnsiTheme="majorHAnsi" w:cs="Arial"/>
          <w:b/>
          <w:bCs/>
          <w:sz w:val="24"/>
          <w:szCs w:val="32"/>
        </w:rPr>
        <w:t xml:space="preserve"> </w:t>
      </w:r>
      <w:r w:rsidR="007747DA" w:rsidRPr="004D0226">
        <w:rPr>
          <w:rFonts w:asciiTheme="majorHAnsi" w:hAnsiTheme="majorHAnsi" w:cs="Arial"/>
          <w:b/>
          <w:bCs/>
          <w:sz w:val="24"/>
          <w:szCs w:val="32"/>
        </w:rPr>
        <w:br/>
      </w:r>
      <w:r w:rsidR="0026527F" w:rsidRPr="004D0226">
        <w:rPr>
          <w:rFonts w:asciiTheme="majorHAnsi" w:hAnsiTheme="majorHAnsi" w:cs="Arial"/>
          <w:b/>
          <w:bCs/>
          <w:color w:val="0070C0"/>
          <w:sz w:val="28"/>
          <w:szCs w:val="28"/>
        </w:rPr>
        <w:t>Role of magnetic resonance imaging (MRI) in evaluation of pediatric brain tumors</w:t>
      </w:r>
    </w:p>
    <w:p w:rsidR="004D0226" w:rsidRPr="004F3D13" w:rsidRDefault="004D0226" w:rsidP="004D0226">
      <w:pPr>
        <w:spacing w:after="0" w:line="360" w:lineRule="auto"/>
        <w:rPr>
          <w:rFonts w:asciiTheme="majorHAnsi" w:hAnsiTheme="majorHAnsi" w:cs="Arial"/>
          <w:b/>
          <w:bCs/>
          <w:sz w:val="24"/>
          <w:szCs w:val="32"/>
        </w:rPr>
      </w:pPr>
      <w:r w:rsidRPr="004D0226">
        <w:rPr>
          <w:rFonts w:asciiTheme="majorHAnsi" w:eastAsia="Times New Roman" w:hAnsiTheme="majorHAnsi" w:cs="Arial"/>
          <w:b/>
          <w:color w:val="222222"/>
          <w:vertAlign w:val="superscript"/>
          <w:lang w:val="en-IN" w:eastAsia="en-IN"/>
        </w:rPr>
        <w:t>1</w:t>
      </w:r>
      <w:r w:rsidRPr="004F3D13">
        <w:rPr>
          <w:rFonts w:asciiTheme="majorHAnsi" w:eastAsia="Times New Roman" w:hAnsiTheme="majorHAnsi" w:cs="Arial"/>
          <w:b/>
          <w:color w:val="222222"/>
          <w:lang w:val="en-IN" w:eastAsia="en-IN"/>
        </w:rPr>
        <w:t>DR. MILI RAJESH PARIKH</w:t>
      </w:r>
      <w:proofErr w:type="gramStart"/>
      <w:r w:rsidRPr="004D0226">
        <w:rPr>
          <w:rFonts w:asciiTheme="majorHAnsi" w:eastAsia="Times New Roman" w:hAnsiTheme="majorHAnsi" w:cs="Arial"/>
          <w:b/>
          <w:color w:val="222222"/>
          <w:lang w:val="en-IN" w:eastAsia="en-IN"/>
        </w:rPr>
        <w:t>* ,</w:t>
      </w:r>
      <w:proofErr w:type="gramEnd"/>
      <w:r w:rsidRPr="004D0226">
        <w:rPr>
          <w:rFonts w:asciiTheme="majorHAnsi" w:eastAsia="Times New Roman" w:hAnsiTheme="majorHAnsi" w:cs="Arial"/>
          <w:b/>
          <w:color w:val="222222"/>
          <w:lang w:val="en-IN" w:eastAsia="en-IN"/>
        </w:rPr>
        <w:t xml:space="preserve"> </w:t>
      </w:r>
      <w:r w:rsidRPr="004D0226">
        <w:rPr>
          <w:rFonts w:asciiTheme="majorHAnsi" w:eastAsia="Times New Roman" w:hAnsiTheme="majorHAnsi" w:cs="Arial"/>
          <w:b/>
          <w:color w:val="222222"/>
          <w:vertAlign w:val="superscript"/>
          <w:lang w:val="en-IN" w:eastAsia="en-IN"/>
        </w:rPr>
        <w:t>2</w:t>
      </w:r>
      <w:r w:rsidRPr="004F3D13">
        <w:rPr>
          <w:rFonts w:asciiTheme="majorHAnsi" w:eastAsia="Times New Roman" w:hAnsiTheme="majorHAnsi" w:cs="Arial"/>
          <w:b/>
          <w:color w:val="222222"/>
          <w:lang w:val="en-IN" w:eastAsia="en-IN"/>
        </w:rPr>
        <w:t>DR. AJAY VARE</w:t>
      </w:r>
    </w:p>
    <w:p w:rsidR="004D0226" w:rsidRPr="004D0226" w:rsidRDefault="004D0226" w:rsidP="004D0226">
      <w:pPr>
        <w:shd w:val="clear" w:color="auto" w:fill="FFFFFF"/>
        <w:spacing w:after="0" w:line="360" w:lineRule="auto"/>
        <w:rPr>
          <w:rFonts w:asciiTheme="majorHAnsi" w:eastAsia="Times New Roman" w:hAnsiTheme="majorHAnsi" w:cs="Arial"/>
          <w:color w:val="222222"/>
          <w:sz w:val="24"/>
          <w:szCs w:val="24"/>
          <w:lang w:val="en-IN" w:eastAsia="en-IN"/>
        </w:rPr>
      </w:pPr>
    </w:p>
    <w:p w:rsidR="004D0226" w:rsidRPr="004D0226" w:rsidRDefault="004D0226" w:rsidP="004D0226">
      <w:pPr>
        <w:shd w:val="clear" w:color="auto" w:fill="FFFFFF"/>
        <w:spacing w:after="0" w:line="360" w:lineRule="auto"/>
        <w:rPr>
          <w:rFonts w:asciiTheme="majorHAnsi" w:eastAsia="Times New Roman" w:hAnsiTheme="majorHAnsi" w:cs="Arial"/>
          <w:color w:val="222222"/>
          <w:sz w:val="18"/>
          <w:szCs w:val="18"/>
          <w:lang w:val="en-IN" w:eastAsia="en-IN"/>
        </w:rPr>
      </w:pPr>
      <w:r w:rsidRPr="004D0226">
        <w:rPr>
          <w:rFonts w:asciiTheme="majorHAnsi" w:eastAsia="Times New Roman" w:hAnsiTheme="majorHAnsi" w:cs="Arial"/>
          <w:color w:val="222222"/>
          <w:sz w:val="18"/>
          <w:szCs w:val="18"/>
          <w:vertAlign w:val="superscript"/>
          <w:lang w:val="en-IN" w:eastAsia="en-IN"/>
        </w:rPr>
        <w:t>1</w:t>
      </w:r>
      <w:r w:rsidRPr="004D0226">
        <w:rPr>
          <w:rFonts w:asciiTheme="majorHAnsi" w:eastAsia="Times New Roman" w:hAnsiTheme="majorHAnsi" w:cs="Arial"/>
          <w:color w:val="222222"/>
          <w:sz w:val="18"/>
          <w:szCs w:val="18"/>
          <w:lang w:val="en-IN" w:eastAsia="en-IN"/>
        </w:rPr>
        <w:t>FINAL YEAR RESIDENT, DEPARTMENT OF RADIO DIAGNOSIS, GMCH AURANGABAD</w:t>
      </w:r>
    </w:p>
    <w:p w:rsidR="004D0226" w:rsidRPr="004D0226" w:rsidRDefault="004D0226" w:rsidP="004D0226">
      <w:pPr>
        <w:shd w:val="clear" w:color="auto" w:fill="FFFFFF"/>
        <w:spacing w:after="0" w:line="360" w:lineRule="auto"/>
        <w:rPr>
          <w:rFonts w:asciiTheme="majorHAnsi" w:eastAsia="Times New Roman" w:hAnsiTheme="majorHAnsi" w:cs="Arial"/>
          <w:color w:val="222222"/>
          <w:sz w:val="18"/>
          <w:szCs w:val="18"/>
          <w:lang w:val="en-IN" w:eastAsia="en-IN"/>
        </w:rPr>
      </w:pPr>
      <w:r w:rsidRPr="004D0226">
        <w:rPr>
          <w:rFonts w:asciiTheme="majorHAnsi" w:eastAsia="Times New Roman" w:hAnsiTheme="majorHAnsi" w:cs="Arial"/>
          <w:color w:val="222222"/>
          <w:sz w:val="18"/>
          <w:szCs w:val="18"/>
          <w:vertAlign w:val="superscript"/>
          <w:lang w:val="en-IN" w:eastAsia="en-IN"/>
        </w:rPr>
        <w:t>2</w:t>
      </w:r>
      <w:r w:rsidRPr="004D0226">
        <w:rPr>
          <w:rFonts w:asciiTheme="majorHAnsi" w:eastAsia="Times New Roman" w:hAnsiTheme="majorHAnsi" w:cs="Arial"/>
          <w:color w:val="222222"/>
          <w:sz w:val="18"/>
          <w:szCs w:val="18"/>
          <w:lang w:val="en-IN" w:eastAsia="en-IN"/>
        </w:rPr>
        <w:t xml:space="preserve">ASSOCIATE </w:t>
      </w:r>
      <w:r w:rsidRPr="004D0226">
        <w:rPr>
          <w:rFonts w:asciiTheme="majorHAnsi" w:eastAsia="Times New Roman" w:hAnsiTheme="majorHAnsi" w:cs="Arial"/>
          <w:color w:val="222222"/>
          <w:sz w:val="18"/>
          <w:szCs w:val="18"/>
          <w:lang w:val="en-IN" w:eastAsia="en-IN"/>
        </w:rPr>
        <w:t>PROFESSOR,</w:t>
      </w:r>
      <w:r w:rsidRPr="004D0226">
        <w:rPr>
          <w:rFonts w:asciiTheme="majorHAnsi" w:eastAsia="Times New Roman" w:hAnsiTheme="majorHAnsi" w:cs="Arial"/>
          <w:color w:val="222222"/>
          <w:sz w:val="18"/>
          <w:szCs w:val="18"/>
          <w:lang w:val="en-IN" w:eastAsia="en-IN"/>
        </w:rPr>
        <w:t xml:space="preserve"> DEPARTMENT OF RADIO </w:t>
      </w:r>
      <w:r w:rsidRPr="004D0226">
        <w:rPr>
          <w:rFonts w:asciiTheme="majorHAnsi" w:eastAsia="Times New Roman" w:hAnsiTheme="majorHAnsi" w:cs="Arial"/>
          <w:color w:val="222222"/>
          <w:sz w:val="18"/>
          <w:szCs w:val="18"/>
          <w:lang w:val="en-IN" w:eastAsia="en-IN"/>
        </w:rPr>
        <w:t>DIAGNOSIS,</w:t>
      </w:r>
      <w:r w:rsidRPr="004D0226">
        <w:rPr>
          <w:rFonts w:asciiTheme="majorHAnsi" w:eastAsia="Times New Roman" w:hAnsiTheme="majorHAnsi" w:cs="Arial"/>
          <w:color w:val="222222"/>
          <w:sz w:val="18"/>
          <w:szCs w:val="18"/>
          <w:lang w:val="en-IN" w:eastAsia="en-IN"/>
        </w:rPr>
        <w:t xml:space="preserve"> GMCH AURANGABAD </w:t>
      </w:r>
    </w:p>
    <w:p w:rsidR="004D0226" w:rsidRPr="004D0226" w:rsidRDefault="004D0226" w:rsidP="004D0226">
      <w:pPr>
        <w:shd w:val="clear" w:color="auto" w:fill="FFFFFF"/>
        <w:spacing w:after="0" w:line="360" w:lineRule="auto"/>
        <w:rPr>
          <w:rFonts w:asciiTheme="majorHAnsi" w:eastAsia="Times New Roman" w:hAnsiTheme="majorHAnsi" w:cs="Arial"/>
          <w:color w:val="222222"/>
          <w:sz w:val="18"/>
          <w:szCs w:val="18"/>
          <w:lang w:val="en-IN" w:eastAsia="en-IN"/>
        </w:rPr>
      </w:pPr>
      <w:r w:rsidRPr="004D0226">
        <w:rPr>
          <w:rFonts w:asciiTheme="majorHAnsi" w:eastAsia="Times New Roman" w:hAnsiTheme="majorHAnsi" w:cs="Arial"/>
          <w:color w:val="222222"/>
          <w:sz w:val="18"/>
          <w:szCs w:val="18"/>
          <w:lang w:val="en-IN" w:eastAsia="en-IN"/>
        </w:rPr>
        <w:t>Corresponding author*</w:t>
      </w:r>
    </w:p>
    <w:p w:rsidR="004D0226" w:rsidRDefault="004D0226" w:rsidP="007747DA">
      <w:pPr>
        <w:autoSpaceDE w:val="0"/>
        <w:autoSpaceDN w:val="0"/>
        <w:adjustRightInd w:val="0"/>
        <w:spacing w:after="0" w:line="360" w:lineRule="auto"/>
        <w:rPr>
          <w:rFonts w:asciiTheme="majorHAnsi" w:hAnsiTheme="majorHAnsi" w:cs="Times New Roman"/>
          <w:b/>
          <w:bCs/>
          <w:sz w:val="23"/>
          <w:szCs w:val="23"/>
        </w:rPr>
      </w:pPr>
      <w:r>
        <w:rPr>
          <w:rFonts w:asciiTheme="majorHAnsi" w:hAnsiTheme="majorHAnsi" w:cs="Times New Roman"/>
          <w:b/>
          <w:bCs/>
          <w:sz w:val="23"/>
          <w:szCs w:val="23"/>
        </w:rPr>
        <w:t xml:space="preserve"> </w:t>
      </w:r>
    </w:p>
    <w:p w:rsidR="007747DA" w:rsidRPr="004D0226" w:rsidRDefault="007747DA" w:rsidP="004D0226">
      <w:pPr>
        <w:autoSpaceDE w:val="0"/>
        <w:autoSpaceDN w:val="0"/>
        <w:adjustRightInd w:val="0"/>
        <w:spacing w:after="0" w:line="360" w:lineRule="auto"/>
        <w:ind w:left="-113"/>
        <w:rPr>
          <w:rFonts w:asciiTheme="majorHAnsi" w:hAnsiTheme="majorHAnsi" w:cs="Times New Roman"/>
          <w:b/>
          <w:bCs/>
          <w:sz w:val="23"/>
          <w:szCs w:val="23"/>
        </w:rPr>
      </w:pPr>
      <w:r w:rsidRPr="004D0226">
        <w:rPr>
          <w:rFonts w:ascii="Times New Roman" w:hAnsi="Times New Roman" w:cs="Times New Roman"/>
          <w:b/>
          <w:bCs/>
          <w:sz w:val="20"/>
          <w:szCs w:val="20"/>
        </w:rPr>
        <w:t xml:space="preserve">Abstract: </w:t>
      </w:r>
      <w:bookmarkStart w:id="0" w:name="_GoBack"/>
      <w:bookmarkEnd w:id="0"/>
    </w:p>
    <w:p w:rsidR="007747DA" w:rsidRPr="004D0226" w:rsidRDefault="007747DA" w:rsidP="007747DA">
      <w:pPr>
        <w:spacing w:after="0" w:line="360" w:lineRule="auto"/>
        <w:ind w:left="-113" w:right="-227"/>
        <w:jc w:val="both"/>
        <w:rPr>
          <w:rFonts w:ascii="Times New Roman" w:hAnsi="Times New Roman" w:cs="Times New Roman"/>
          <w:b/>
          <w:bCs/>
          <w:sz w:val="18"/>
          <w:szCs w:val="18"/>
        </w:rPr>
      </w:pPr>
      <w:r w:rsidRPr="004D0226">
        <w:rPr>
          <w:rFonts w:ascii="Times New Roman" w:hAnsi="Times New Roman" w:cs="Times New Roman"/>
          <w:b/>
          <w:bCs/>
          <w:sz w:val="18"/>
          <w:szCs w:val="18"/>
        </w:rPr>
        <w:t xml:space="preserve">Background: </w:t>
      </w:r>
      <w:r w:rsidRPr="004D0226">
        <w:rPr>
          <w:rFonts w:ascii="Times New Roman" w:hAnsi="Times New Roman" w:cs="Times New Roman"/>
          <w:bCs/>
          <w:sz w:val="18"/>
          <w:szCs w:val="18"/>
        </w:rPr>
        <w:t>Central nervous system (CNS) tumors are the most common type of solid tumors in the pediatric population and are the major cause of death from cancer in children.1</w:t>
      </w:r>
      <w:proofErr w:type="gramStart"/>
      <w:r w:rsidRPr="004D0226">
        <w:rPr>
          <w:rFonts w:ascii="Times New Roman" w:hAnsi="Times New Roman" w:cs="Times New Roman"/>
          <w:bCs/>
          <w:sz w:val="18"/>
          <w:szCs w:val="18"/>
        </w:rPr>
        <w:t>,2</w:t>
      </w:r>
      <w:proofErr w:type="gramEnd"/>
      <w:r w:rsidRPr="004D0226">
        <w:rPr>
          <w:rFonts w:ascii="Times New Roman" w:hAnsi="Times New Roman" w:cs="Times New Roman"/>
          <w:bCs/>
          <w:sz w:val="18"/>
          <w:szCs w:val="18"/>
        </w:rPr>
        <w:t xml:space="preserve"> Every year, approximately 2500 new cases of CNS tumors are diagnosed, with an overall incidence of 3.5 cases per 100,000 children younger than 15 years old.3 Conventional CT and MRI are paramount in the workup of these tumors by depicting their imaging characteristics and location. Advanced </w:t>
      </w:r>
      <w:proofErr w:type="spellStart"/>
      <w:r w:rsidRPr="004D0226">
        <w:rPr>
          <w:rFonts w:ascii="Times New Roman" w:hAnsi="Times New Roman" w:cs="Times New Roman"/>
          <w:bCs/>
          <w:sz w:val="18"/>
          <w:szCs w:val="18"/>
        </w:rPr>
        <w:t>neuro</w:t>
      </w:r>
      <w:proofErr w:type="spellEnd"/>
      <w:r w:rsidRPr="004D0226">
        <w:rPr>
          <w:rFonts w:ascii="Times New Roman" w:hAnsi="Times New Roman" w:cs="Times New Roman"/>
          <w:bCs/>
          <w:sz w:val="18"/>
          <w:szCs w:val="18"/>
        </w:rPr>
        <w:t xml:space="preserve"> imaging provides additional information by determining the metabolism and physiology of these lesions that helps in the diagnosis and follow-up of brain neoplasms. </w:t>
      </w:r>
    </w:p>
    <w:p w:rsidR="007747DA" w:rsidRPr="004D0226" w:rsidRDefault="007747DA" w:rsidP="007747DA">
      <w:pPr>
        <w:spacing w:after="0" w:line="360" w:lineRule="auto"/>
        <w:ind w:left="-113" w:right="-227"/>
        <w:jc w:val="both"/>
        <w:rPr>
          <w:rFonts w:ascii="Times New Roman" w:hAnsi="Times New Roman" w:cs="Times New Roman"/>
          <w:b/>
          <w:bCs/>
          <w:sz w:val="18"/>
          <w:szCs w:val="18"/>
        </w:rPr>
      </w:pPr>
      <w:r w:rsidRPr="004D0226">
        <w:rPr>
          <w:rFonts w:ascii="Times New Roman" w:hAnsi="Times New Roman" w:cs="Times New Roman"/>
          <w:b/>
          <w:bCs/>
          <w:sz w:val="18"/>
          <w:szCs w:val="18"/>
        </w:rPr>
        <w:t xml:space="preserve">Methods: </w:t>
      </w:r>
      <w:r w:rsidRPr="004D0226">
        <w:rPr>
          <w:rFonts w:ascii="Times New Roman" w:hAnsi="Times New Roman" w:cs="Times New Roman"/>
          <w:bCs/>
          <w:sz w:val="18"/>
          <w:szCs w:val="18"/>
        </w:rPr>
        <w:t xml:space="preserve">Hospital based Cross sectional study, Study setting:  Radiology Department of tertiary care </w:t>
      </w:r>
      <w:proofErr w:type="spellStart"/>
      <w:r w:rsidRPr="004D0226">
        <w:rPr>
          <w:rFonts w:ascii="Times New Roman" w:hAnsi="Times New Roman" w:cs="Times New Roman"/>
          <w:bCs/>
          <w:sz w:val="18"/>
          <w:szCs w:val="18"/>
        </w:rPr>
        <w:t>centre</w:t>
      </w:r>
      <w:proofErr w:type="spellEnd"/>
      <w:r w:rsidRPr="004D0226">
        <w:rPr>
          <w:rFonts w:ascii="Times New Roman" w:hAnsi="Times New Roman" w:cs="Times New Roman"/>
          <w:bCs/>
          <w:sz w:val="18"/>
          <w:szCs w:val="18"/>
        </w:rPr>
        <w:t>. All patients with clinically suspected brain tumor referred to the radiology department of medical college where the study was conducted.</w:t>
      </w:r>
      <w:r w:rsidRPr="004D0226">
        <w:rPr>
          <w:rFonts w:ascii="Times New Roman" w:hAnsi="Times New Roman" w:cs="Times New Roman"/>
          <w:b/>
          <w:bCs/>
          <w:sz w:val="18"/>
          <w:szCs w:val="18"/>
        </w:rPr>
        <w:t xml:space="preserve">  </w:t>
      </w:r>
    </w:p>
    <w:p w:rsidR="007747DA" w:rsidRPr="004D0226" w:rsidRDefault="007747DA" w:rsidP="007747DA">
      <w:pPr>
        <w:spacing w:after="0" w:line="360" w:lineRule="auto"/>
        <w:ind w:left="-113" w:right="-227"/>
        <w:jc w:val="both"/>
        <w:rPr>
          <w:rFonts w:ascii="Times New Roman" w:hAnsi="Times New Roman" w:cs="Times New Roman"/>
          <w:b/>
          <w:bCs/>
          <w:sz w:val="18"/>
          <w:szCs w:val="18"/>
        </w:rPr>
      </w:pPr>
      <w:r w:rsidRPr="004D0226">
        <w:rPr>
          <w:rFonts w:ascii="Times New Roman" w:hAnsi="Times New Roman" w:cs="Times New Roman"/>
          <w:b/>
          <w:bCs/>
          <w:sz w:val="18"/>
          <w:szCs w:val="18"/>
        </w:rPr>
        <w:t xml:space="preserve">Results: </w:t>
      </w:r>
      <w:r w:rsidRPr="004D0226">
        <w:rPr>
          <w:rFonts w:ascii="Times New Roman" w:hAnsi="Times New Roman" w:cs="Times New Roman"/>
          <w:bCs/>
          <w:sz w:val="18"/>
          <w:szCs w:val="18"/>
        </w:rPr>
        <w:t xml:space="preserve">In this study  Most of the patients in 0-2 age group had predominantly </w:t>
      </w:r>
      <w:proofErr w:type="spellStart"/>
      <w:r w:rsidRPr="004D0226">
        <w:rPr>
          <w:rFonts w:ascii="Times New Roman" w:hAnsi="Times New Roman" w:cs="Times New Roman"/>
          <w:bCs/>
          <w:sz w:val="18"/>
          <w:szCs w:val="18"/>
        </w:rPr>
        <w:t>supratentorial</w:t>
      </w:r>
      <w:proofErr w:type="spellEnd"/>
      <w:r w:rsidRPr="004D0226">
        <w:rPr>
          <w:rFonts w:ascii="Times New Roman" w:hAnsi="Times New Roman" w:cs="Times New Roman"/>
          <w:bCs/>
          <w:sz w:val="18"/>
          <w:szCs w:val="18"/>
        </w:rPr>
        <w:t xml:space="preserve"> (12) situation while most of the cases in 8 to 12 years had predominantly </w:t>
      </w:r>
      <w:proofErr w:type="spellStart"/>
      <w:r w:rsidRPr="004D0226">
        <w:rPr>
          <w:rFonts w:ascii="Times New Roman" w:hAnsi="Times New Roman" w:cs="Times New Roman"/>
          <w:bCs/>
          <w:sz w:val="18"/>
          <w:szCs w:val="18"/>
        </w:rPr>
        <w:t>infratentorial</w:t>
      </w:r>
      <w:proofErr w:type="spellEnd"/>
      <w:r w:rsidRPr="004D0226">
        <w:rPr>
          <w:rFonts w:ascii="Times New Roman" w:hAnsi="Times New Roman" w:cs="Times New Roman"/>
          <w:bCs/>
          <w:sz w:val="18"/>
          <w:szCs w:val="18"/>
        </w:rPr>
        <w:t xml:space="preserve"> situation (13),Majority of cases found in the age group of 8 to 12 years </w:t>
      </w:r>
      <w:proofErr w:type="spellStart"/>
      <w:r w:rsidRPr="004D0226">
        <w:rPr>
          <w:rFonts w:ascii="Times New Roman" w:hAnsi="Times New Roman" w:cs="Times New Roman"/>
          <w:bCs/>
          <w:sz w:val="18"/>
          <w:szCs w:val="18"/>
        </w:rPr>
        <w:t>e.g</w:t>
      </w:r>
      <w:proofErr w:type="spellEnd"/>
      <w:r w:rsidRPr="004D0226">
        <w:rPr>
          <w:rFonts w:ascii="Times New Roman" w:hAnsi="Times New Roman" w:cs="Times New Roman"/>
          <w:bCs/>
          <w:sz w:val="18"/>
          <w:szCs w:val="18"/>
        </w:rPr>
        <w:t xml:space="preserve"> 21 (42%),  Mean age of cases was 7.48 years while mean ADC was1.05* 10-3 mm2/s, Most of the patients were male (60%) followed by female (40%), </w:t>
      </w:r>
      <w:proofErr w:type="spellStart"/>
      <w:r w:rsidRPr="004D0226">
        <w:rPr>
          <w:rFonts w:ascii="Times New Roman" w:hAnsi="Times New Roman" w:cs="Times New Roman"/>
          <w:bCs/>
          <w:sz w:val="18"/>
          <w:szCs w:val="18"/>
        </w:rPr>
        <w:t>Pilocytic</w:t>
      </w:r>
      <w:proofErr w:type="spellEnd"/>
      <w:r w:rsidRPr="004D0226">
        <w:rPr>
          <w:rFonts w:ascii="Times New Roman" w:hAnsi="Times New Roman" w:cs="Times New Roman"/>
          <w:bCs/>
          <w:sz w:val="18"/>
          <w:szCs w:val="18"/>
        </w:rPr>
        <w:t xml:space="preserve"> astrocytoma was seen in 20% and </w:t>
      </w:r>
      <w:proofErr w:type="spellStart"/>
      <w:r w:rsidRPr="004D0226">
        <w:rPr>
          <w:rFonts w:ascii="Times New Roman" w:hAnsi="Times New Roman" w:cs="Times New Roman"/>
          <w:bCs/>
          <w:sz w:val="18"/>
          <w:szCs w:val="18"/>
        </w:rPr>
        <w:t>medulloblastoma</w:t>
      </w:r>
      <w:proofErr w:type="spellEnd"/>
      <w:r w:rsidRPr="004D0226">
        <w:rPr>
          <w:rFonts w:ascii="Times New Roman" w:hAnsi="Times New Roman" w:cs="Times New Roman"/>
          <w:bCs/>
          <w:sz w:val="18"/>
          <w:szCs w:val="18"/>
        </w:rPr>
        <w:t xml:space="preserve"> was also seen in 20% cases followed by brain stem </w:t>
      </w:r>
      <w:proofErr w:type="spellStart"/>
      <w:r w:rsidRPr="004D0226">
        <w:rPr>
          <w:rFonts w:ascii="Times New Roman" w:hAnsi="Times New Roman" w:cs="Times New Roman"/>
          <w:bCs/>
          <w:sz w:val="18"/>
          <w:szCs w:val="18"/>
        </w:rPr>
        <w:t>glioma</w:t>
      </w:r>
      <w:proofErr w:type="spellEnd"/>
      <w:r w:rsidRPr="004D0226">
        <w:rPr>
          <w:rFonts w:ascii="Times New Roman" w:hAnsi="Times New Roman" w:cs="Times New Roman"/>
          <w:bCs/>
          <w:sz w:val="18"/>
          <w:szCs w:val="18"/>
        </w:rPr>
        <w:t xml:space="preserve"> (16%). Diffusion was free in most of the cases (56%) followed by restricted (44%).</w:t>
      </w:r>
      <w:r w:rsidRPr="004D0226">
        <w:rPr>
          <w:rFonts w:ascii="Times New Roman" w:hAnsi="Times New Roman" w:cs="Times New Roman"/>
          <w:b/>
          <w:bCs/>
          <w:sz w:val="18"/>
          <w:szCs w:val="18"/>
        </w:rPr>
        <w:t xml:space="preserve"> </w:t>
      </w:r>
    </w:p>
    <w:p w:rsidR="007747DA" w:rsidRPr="004D0226" w:rsidRDefault="007747DA" w:rsidP="007747DA">
      <w:pPr>
        <w:spacing w:after="0" w:line="360" w:lineRule="auto"/>
        <w:ind w:left="-113" w:right="-227"/>
        <w:jc w:val="both"/>
        <w:rPr>
          <w:rFonts w:ascii="Times New Roman" w:hAnsi="Times New Roman" w:cs="Times New Roman"/>
          <w:b/>
          <w:bCs/>
          <w:sz w:val="18"/>
          <w:szCs w:val="18"/>
        </w:rPr>
      </w:pPr>
      <w:r w:rsidRPr="004D0226">
        <w:rPr>
          <w:rFonts w:ascii="Times New Roman" w:hAnsi="Times New Roman" w:cs="Times New Roman"/>
          <w:b/>
          <w:bCs/>
          <w:sz w:val="18"/>
          <w:szCs w:val="18"/>
        </w:rPr>
        <w:t xml:space="preserve">Conclusions:  </w:t>
      </w:r>
      <w:r w:rsidRPr="004D0226">
        <w:rPr>
          <w:rFonts w:ascii="Times New Roman" w:hAnsi="Times New Roman" w:cs="Times New Roman"/>
          <w:bCs/>
          <w:sz w:val="18"/>
          <w:szCs w:val="18"/>
        </w:rPr>
        <w:t>A thorough knowledge and application of relevant advanced MRI imaging sequences can allow appropriate use of time and technology to solve diagnostic dilemma in difficult cases.</w:t>
      </w:r>
    </w:p>
    <w:p w:rsidR="007747DA" w:rsidRPr="004D0226" w:rsidRDefault="007747DA" w:rsidP="007747DA">
      <w:pPr>
        <w:spacing w:after="0" w:line="360" w:lineRule="auto"/>
        <w:ind w:left="-113" w:right="-227"/>
        <w:jc w:val="both"/>
        <w:rPr>
          <w:rFonts w:ascii="Times New Roman" w:hAnsi="Times New Roman" w:cs="Times New Roman"/>
          <w:b/>
          <w:bCs/>
          <w:sz w:val="18"/>
          <w:szCs w:val="18"/>
        </w:rPr>
      </w:pPr>
      <w:r w:rsidRPr="004D0226">
        <w:rPr>
          <w:rFonts w:ascii="Times New Roman" w:hAnsi="Times New Roman" w:cs="Times New Roman"/>
          <w:b/>
          <w:bCs/>
          <w:sz w:val="18"/>
          <w:szCs w:val="18"/>
        </w:rPr>
        <w:t xml:space="preserve">Keywords:  </w:t>
      </w:r>
      <w:r w:rsidRPr="004D0226">
        <w:rPr>
          <w:rFonts w:ascii="Times New Roman" w:hAnsi="Times New Roman" w:cs="Times New Roman"/>
          <w:bCs/>
          <w:sz w:val="18"/>
          <w:szCs w:val="18"/>
        </w:rPr>
        <w:t>Diffusion-weighted imaging (DWI), Diffusion tensor imaging (DTI), Functional MRI</w:t>
      </w:r>
    </w:p>
    <w:p w:rsidR="007747DA" w:rsidRDefault="007747DA" w:rsidP="007747DA">
      <w:pPr>
        <w:spacing w:before="100" w:line="360" w:lineRule="auto"/>
        <w:ind w:left="-113" w:right="-227"/>
        <w:jc w:val="both"/>
        <w:rPr>
          <w:rFonts w:ascii="Times New Roman" w:hAnsi="Times New Roman" w:cs="Times New Roman"/>
          <w:b/>
          <w:bCs/>
        </w:rPr>
      </w:pPr>
    </w:p>
    <w:p w:rsidR="0025749C" w:rsidRPr="004D0226" w:rsidRDefault="0025749C" w:rsidP="004D0226">
      <w:pPr>
        <w:spacing w:after="0" w:line="360" w:lineRule="auto"/>
        <w:ind w:left="-113" w:right="-227"/>
        <w:jc w:val="both"/>
        <w:rPr>
          <w:rFonts w:ascii="Times New Roman" w:hAnsi="Times New Roman" w:cs="Times New Roman"/>
          <w:b/>
          <w:bCs/>
          <w:sz w:val="20"/>
          <w:szCs w:val="20"/>
        </w:rPr>
      </w:pPr>
      <w:r w:rsidRPr="004D0226">
        <w:rPr>
          <w:rFonts w:ascii="Times New Roman" w:hAnsi="Times New Roman" w:cs="Times New Roman"/>
          <w:b/>
          <w:bCs/>
          <w:sz w:val="20"/>
          <w:szCs w:val="20"/>
        </w:rPr>
        <w:t>INTRODUCTION</w:t>
      </w:r>
      <w:r w:rsidR="000B17B4" w:rsidRPr="004D0226">
        <w:rPr>
          <w:rFonts w:ascii="Times New Roman" w:hAnsi="Times New Roman" w:cs="Times New Roman"/>
          <w:b/>
          <w:bCs/>
          <w:sz w:val="20"/>
          <w:szCs w:val="20"/>
        </w:rPr>
        <w:t>:</w:t>
      </w:r>
    </w:p>
    <w:p w:rsidR="00444500" w:rsidRPr="004D0226" w:rsidRDefault="00444500" w:rsidP="004D0226">
      <w:pPr>
        <w:autoSpaceDE w:val="0"/>
        <w:autoSpaceDN w:val="0"/>
        <w:adjustRightInd w:val="0"/>
        <w:spacing w:after="0" w:line="360" w:lineRule="auto"/>
        <w:ind w:left="-113" w:right="-227"/>
        <w:jc w:val="both"/>
        <w:rPr>
          <w:rFonts w:ascii="Times New Roman" w:hAnsi="Times New Roman" w:cs="Times New Roman"/>
          <w:color w:val="000000"/>
          <w:sz w:val="20"/>
          <w:szCs w:val="20"/>
          <w:vertAlign w:val="superscript"/>
        </w:rPr>
      </w:pPr>
      <w:r w:rsidRPr="004D0226">
        <w:rPr>
          <w:rFonts w:ascii="Times New Roman" w:hAnsi="Times New Roman" w:cs="Times New Roman"/>
          <w:color w:val="000000"/>
          <w:sz w:val="20"/>
          <w:szCs w:val="20"/>
        </w:rPr>
        <w:t>Central nervous system (CNS) tumors are the most common type of solid tumors in the pediatric population and are the major cause of death from cancer in children.</w:t>
      </w:r>
      <w:r w:rsidR="000647C4" w:rsidRPr="004D0226">
        <w:rPr>
          <w:rFonts w:ascii="Times New Roman" w:hAnsi="Times New Roman" w:cs="Times New Roman"/>
          <w:color w:val="000000"/>
          <w:sz w:val="20"/>
          <w:szCs w:val="20"/>
          <w:vertAlign w:val="superscript"/>
        </w:rPr>
        <w:t>1</w:t>
      </w:r>
      <w:proofErr w:type="gramStart"/>
      <w:r w:rsidR="000647C4" w:rsidRPr="004D0226">
        <w:rPr>
          <w:rFonts w:ascii="Times New Roman" w:hAnsi="Times New Roman" w:cs="Times New Roman"/>
          <w:color w:val="000000"/>
          <w:sz w:val="20"/>
          <w:szCs w:val="20"/>
          <w:vertAlign w:val="superscript"/>
        </w:rPr>
        <w:t>,2</w:t>
      </w:r>
      <w:proofErr w:type="gramEnd"/>
      <w:r w:rsidRPr="004D0226">
        <w:rPr>
          <w:rFonts w:ascii="Times New Roman" w:hAnsi="Times New Roman" w:cs="Times New Roman"/>
          <w:color w:val="000000"/>
          <w:sz w:val="20"/>
          <w:szCs w:val="20"/>
        </w:rPr>
        <w:t xml:space="preserve"> Every year, approximately 2500 new cases of CNS tumors are diagnosed, with an overall incidence of 3.5 cases per 100,000 children younger than 15 years old.</w:t>
      </w:r>
      <w:r w:rsidR="000647C4" w:rsidRPr="004D0226">
        <w:rPr>
          <w:rFonts w:ascii="Times New Roman" w:hAnsi="Times New Roman" w:cs="Times New Roman"/>
          <w:color w:val="000000"/>
          <w:sz w:val="20"/>
          <w:szCs w:val="20"/>
          <w:vertAlign w:val="superscript"/>
        </w:rPr>
        <w:t>3</w:t>
      </w:r>
      <w:r w:rsidR="007747DA" w:rsidRPr="004D0226">
        <w:rPr>
          <w:rFonts w:ascii="Times New Roman" w:hAnsi="Times New Roman" w:cs="Times New Roman"/>
          <w:color w:val="000000"/>
          <w:sz w:val="20"/>
          <w:szCs w:val="20"/>
          <w:vertAlign w:val="superscript"/>
        </w:rPr>
        <w:t xml:space="preserve"> </w:t>
      </w:r>
      <w:r w:rsidRPr="004D0226">
        <w:rPr>
          <w:rFonts w:ascii="Times New Roman" w:hAnsi="Times New Roman" w:cs="Times New Roman"/>
          <w:color w:val="000000"/>
          <w:sz w:val="20"/>
          <w:szCs w:val="20"/>
        </w:rPr>
        <w:t xml:space="preserve">Unlike brain tumors in the adult population, brain tumors in the pediatric population are mostly primary in origin. The age of the patient and the imaging characteristics and location of the tumor are </w:t>
      </w:r>
      <w:proofErr w:type="gramStart"/>
      <w:r w:rsidRPr="004D0226">
        <w:rPr>
          <w:rFonts w:ascii="Times New Roman" w:hAnsi="Times New Roman" w:cs="Times New Roman"/>
          <w:color w:val="000000"/>
          <w:sz w:val="20"/>
          <w:szCs w:val="20"/>
        </w:rPr>
        <w:t>key</w:t>
      </w:r>
      <w:proofErr w:type="gramEnd"/>
      <w:r w:rsidRPr="004D0226">
        <w:rPr>
          <w:rFonts w:ascii="Times New Roman" w:hAnsi="Times New Roman" w:cs="Times New Roman"/>
          <w:color w:val="000000"/>
          <w:sz w:val="20"/>
          <w:szCs w:val="20"/>
        </w:rPr>
        <w:t xml:space="preserve"> for establishing the diagnosis. </w:t>
      </w:r>
      <w:proofErr w:type="spellStart"/>
      <w:r w:rsidRPr="004D0226">
        <w:rPr>
          <w:rFonts w:ascii="Times New Roman" w:hAnsi="Times New Roman" w:cs="Times New Roman"/>
          <w:color w:val="000000"/>
          <w:sz w:val="20"/>
          <w:szCs w:val="20"/>
        </w:rPr>
        <w:t>Supratentorial</w:t>
      </w:r>
      <w:proofErr w:type="spellEnd"/>
      <w:r w:rsidRPr="004D0226">
        <w:rPr>
          <w:rFonts w:ascii="Times New Roman" w:hAnsi="Times New Roman" w:cs="Times New Roman"/>
          <w:color w:val="000000"/>
          <w:sz w:val="20"/>
          <w:szCs w:val="20"/>
        </w:rPr>
        <w:t xml:space="preserve"> tumors are more common in neonates and infants up to 2 years old, whereas </w:t>
      </w:r>
      <w:proofErr w:type="spellStart"/>
      <w:r w:rsidRPr="004D0226">
        <w:rPr>
          <w:rFonts w:ascii="Times New Roman" w:hAnsi="Times New Roman" w:cs="Times New Roman"/>
          <w:color w:val="000000"/>
          <w:sz w:val="20"/>
          <w:szCs w:val="20"/>
        </w:rPr>
        <w:t>infratentorial</w:t>
      </w:r>
      <w:proofErr w:type="spellEnd"/>
      <w:r w:rsidRPr="004D0226">
        <w:rPr>
          <w:rFonts w:ascii="Times New Roman" w:hAnsi="Times New Roman" w:cs="Times New Roman"/>
          <w:color w:val="000000"/>
          <w:sz w:val="20"/>
          <w:szCs w:val="20"/>
        </w:rPr>
        <w:t xml:space="preserve"> tumors are more common in children older </w:t>
      </w:r>
      <w:proofErr w:type="gramStart"/>
      <w:r w:rsidRPr="004D0226">
        <w:rPr>
          <w:rFonts w:ascii="Times New Roman" w:hAnsi="Times New Roman" w:cs="Times New Roman"/>
          <w:color w:val="000000"/>
          <w:sz w:val="20"/>
          <w:szCs w:val="20"/>
        </w:rPr>
        <w:t>than 2 years.</w:t>
      </w:r>
      <w:r w:rsidR="007747DA" w:rsidRPr="004D0226">
        <w:rPr>
          <w:rFonts w:ascii="Times New Roman" w:hAnsi="Times New Roman" w:cs="Times New Roman"/>
          <w:color w:val="000000"/>
          <w:sz w:val="20"/>
          <w:szCs w:val="20"/>
          <w:vertAlign w:val="superscript"/>
        </w:rPr>
        <w:t>4-6</w:t>
      </w:r>
      <w:proofErr w:type="gramEnd"/>
      <w:r w:rsidRPr="004D0226">
        <w:rPr>
          <w:rFonts w:ascii="Times New Roman" w:hAnsi="Times New Roman" w:cs="Times New Roman"/>
          <w:color w:val="000000"/>
          <w:sz w:val="20"/>
          <w:szCs w:val="20"/>
        </w:rPr>
        <w:t xml:space="preserve"> </w:t>
      </w:r>
    </w:p>
    <w:p w:rsidR="00987142" w:rsidRPr="004D0226" w:rsidRDefault="007747DA" w:rsidP="004D0226">
      <w:pPr>
        <w:autoSpaceDE w:val="0"/>
        <w:autoSpaceDN w:val="0"/>
        <w:adjustRightInd w:val="0"/>
        <w:spacing w:after="0" w:line="360" w:lineRule="auto"/>
        <w:ind w:right="-227"/>
        <w:jc w:val="both"/>
        <w:rPr>
          <w:rFonts w:ascii="Times New Roman" w:hAnsi="Times New Roman" w:cs="Times New Roman"/>
          <w:color w:val="000000"/>
          <w:sz w:val="20"/>
          <w:szCs w:val="20"/>
        </w:rPr>
      </w:pPr>
      <w:r w:rsidRPr="004D0226">
        <w:rPr>
          <w:rFonts w:ascii="Times New Roman" w:hAnsi="Times New Roman" w:cs="Times New Roman"/>
          <w:color w:val="000000"/>
          <w:sz w:val="20"/>
          <w:szCs w:val="20"/>
        </w:rPr>
        <w:lastRenderedPageBreak/>
        <w:t xml:space="preserve">          </w:t>
      </w:r>
      <w:r w:rsidR="00444500" w:rsidRPr="004D0226">
        <w:rPr>
          <w:rFonts w:ascii="Times New Roman" w:hAnsi="Times New Roman" w:cs="Times New Roman"/>
          <w:color w:val="000000"/>
          <w:sz w:val="20"/>
          <w:szCs w:val="20"/>
        </w:rPr>
        <w:t xml:space="preserve">As conventional anatomic brain MRI is often </w:t>
      </w:r>
      <w:proofErr w:type="spellStart"/>
      <w:r w:rsidR="00444500" w:rsidRPr="004D0226">
        <w:rPr>
          <w:rFonts w:ascii="Times New Roman" w:hAnsi="Times New Roman" w:cs="Times New Roman"/>
          <w:color w:val="000000"/>
          <w:sz w:val="20"/>
          <w:szCs w:val="20"/>
        </w:rPr>
        <w:t>limitedin</w:t>
      </w:r>
      <w:proofErr w:type="spellEnd"/>
      <w:r w:rsidR="00444500" w:rsidRPr="004D0226">
        <w:rPr>
          <w:rFonts w:ascii="Times New Roman" w:hAnsi="Times New Roman" w:cs="Times New Roman"/>
          <w:color w:val="000000"/>
          <w:sz w:val="20"/>
          <w:szCs w:val="20"/>
        </w:rPr>
        <w:t xml:space="preserve"> achieving these goals, advanced MRI techniques, such as diffusion-weighted imaging (DWI), diffusion tensor imaging (DTI), functional MRI, perfusion imaging, MR spectroscopy (MRS), and susceptibility-weighted imaging (SWI), are commonly included in the MRI protocol.</w:t>
      </w:r>
      <w:r w:rsidR="000647C4" w:rsidRPr="004D0226">
        <w:rPr>
          <w:rFonts w:ascii="Times New Roman" w:hAnsi="Times New Roman" w:cs="Times New Roman"/>
          <w:color w:val="000000"/>
          <w:sz w:val="20"/>
          <w:szCs w:val="20"/>
          <w:vertAlign w:val="superscript"/>
        </w:rPr>
        <w:t>6</w:t>
      </w:r>
      <w:r w:rsidR="00444500" w:rsidRPr="004D0226">
        <w:rPr>
          <w:rFonts w:ascii="Times New Roman" w:hAnsi="Times New Roman" w:cs="Times New Roman"/>
          <w:color w:val="000000"/>
          <w:sz w:val="20"/>
          <w:szCs w:val="20"/>
        </w:rPr>
        <w:t xml:space="preserve"> The recently introduced chemical exchange saturation transfer (CEST) imaging is at the early stage of clinical investigations.</w:t>
      </w:r>
      <w:r w:rsidR="000647C4" w:rsidRPr="004D0226">
        <w:rPr>
          <w:rFonts w:ascii="Times New Roman" w:hAnsi="Times New Roman" w:cs="Times New Roman"/>
          <w:color w:val="000000"/>
          <w:sz w:val="20"/>
          <w:szCs w:val="20"/>
          <w:vertAlign w:val="superscript"/>
        </w:rPr>
        <w:t>7</w:t>
      </w:r>
      <w:r w:rsidR="00444500" w:rsidRPr="004D0226">
        <w:rPr>
          <w:rFonts w:ascii="Times New Roman" w:hAnsi="Times New Roman" w:cs="Times New Roman"/>
          <w:color w:val="000000"/>
          <w:sz w:val="20"/>
          <w:szCs w:val="20"/>
        </w:rPr>
        <w:t xml:space="preserve"> However, no single advanced technique is perfect but different techniques typically complement one another. </w:t>
      </w:r>
      <w:r w:rsidR="00444500" w:rsidRPr="004D0226">
        <w:rPr>
          <w:rFonts w:ascii="Times New Roman" w:hAnsi="Times New Roman" w:cs="Times New Roman"/>
          <w:sz w:val="20"/>
          <w:szCs w:val="20"/>
        </w:rPr>
        <w:t xml:space="preserve">Besides the initial diagnosis, other goals of brain MRI for </w:t>
      </w:r>
      <w:proofErr w:type="spellStart"/>
      <w:r w:rsidR="00444500" w:rsidRPr="004D0226">
        <w:rPr>
          <w:rFonts w:ascii="Times New Roman" w:hAnsi="Times New Roman" w:cs="Times New Roman"/>
          <w:sz w:val="20"/>
          <w:szCs w:val="20"/>
        </w:rPr>
        <w:t>paediatric</w:t>
      </w:r>
      <w:proofErr w:type="spellEnd"/>
      <w:r w:rsidR="00444500" w:rsidRPr="004D0226">
        <w:rPr>
          <w:rFonts w:ascii="Times New Roman" w:hAnsi="Times New Roman" w:cs="Times New Roman"/>
          <w:sz w:val="20"/>
          <w:szCs w:val="20"/>
        </w:rPr>
        <w:t xml:space="preserve"> brain tumor should include differentiation of specific </w:t>
      </w:r>
      <w:proofErr w:type="spellStart"/>
      <w:r w:rsidR="00444500" w:rsidRPr="004D0226">
        <w:rPr>
          <w:rFonts w:ascii="Times New Roman" w:hAnsi="Times New Roman" w:cs="Times New Roman"/>
          <w:sz w:val="20"/>
          <w:szCs w:val="20"/>
        </w:rPr>
        <w:t>tumour</w:t>
      </w:r>
      <w:proofErr w:type="spellEnd"/>
      <w:r w:rsidR="00444500" w:rsidRPr="004D0226">
        <w:rPr>
          <w:rFonts w:ascii="Times New Roman" w:hAnsi="Times New Roman" w:cs="Times New Roman"/>
          <w:sz w:val="20"/>
          <w:szCs w:val="20"/>
        </w:rPr>
        <w:t xml:space="preserve"> types, grading tumors, distinguishing viable tumor from necrotic tissue, guiding stereotactic biopsy and determining treatment responses. As conventional anatomic brain MRI is often limited in achieving these goals, advanced MRI</w:t>
      </w:r>
    </w:p>
    <w:p w:rsidR="00DA410E" w:rsidRPr="004D0226" w:rsidRDefault="00DA410E" w:rsidP="004D0226">
      <w:pPr>
        <w:pStyle w:val="Default"/>
        <w:spacing w:line="360" w:lineRule="auto"/>
        <w:ind w:right="-227"/>
        <w:jc w:val="both"/>
        <w:rPr>
          <w:b/>
          <w:bCs/>
          <w:sz w:val="20"/>
          <w:szCs w:val="20"/>
        </w:rPr>
      </w:pPr>
      <w:r w:rsidRPr="004D0226">
        <w:rPr>
          <w:b/>
          <w:bCs/>
          <w:sz w:val="20"/>
          <w:szCs w:val="20"/>
        </w:rPr>
        <w:t>Methodology</w:t>
      </w:r>
    </w:p>
    <w:p w:rsidR="00D82551" w:rsidRPr="004D0226" w:rsidRDefault="00D82551" w:rsidP="004D0226">
      <w:pPr>
        <w:spacing w:after="0" w:line="360" w:lineRule="auto"/>
        <w:ind w:left="-113" w:right="-227"/>
        <w:jc w:val="both"/>
        <w:rPr>
          <w:rFonts w:ascii="Times New Roman" w:hAnsi="Times New Roman" w:cs="Times New Roman"/>
          <w:sz w:val="20"/>
          <w:szCs w:val="20"/>
        </w:rPr>
      </w:pPr>
      <w:r w:rsidRPr="004D0226">
        <w:rPr>
          <w:rFonts w:ascii="Times New Roman" w:hAnsi="Times New Roman" w:cs="Times New Roman"/>
          <w:b/>
          <w:sz w:val="20"/>
          <w:szCs w:val="20"/>
        </w:rPr>
        <w:t>Study design:</w:t>
      </w:r>
      <w:r w:rsidRPr="004D0226">
        <w:rPr>
          <w:rFonts w:ascii="Times New Roman" w:hAnsi="Times New Roman" w:cs="Times New Roman"/>
          <w:sz w:val="20"/>
          <w:szCs w:val="20"/>
        </w:rPr>
        <w:t xml:space="preserve">  Hospital </w:t>
      </w:r>
      <w:r w:rsidR="00E9243B" w:rsidRPr="004D0226">
        <w:rPr>
          <w:rFonts w:ascii="Times New Roman" w:hAnsi="Times New Roman" w:cs="Times New Roman"/>
          <w:sz w:val="20"/>
          <w:szCs w:val="20"/>
        </w:rPr>
        <w:t xml:space="preserve">based Cross sectional </w:t>
      </w:r>
      <w:r w:rsidRPr="004D0226">
        <w:rPr>
          <w:rFonts w:ascii="Times New Roman" w:hAnsi="Times New Roman" w:cs="Times New Roman"/>
          <w:sz w:val="20"/>
          <w:szCs w:val="20"/>
        </w:rPr>
        <w:t>study</w:t>
      </w:r>
    </w:p>
    <w:p w:rsidR="00D82551" w:rsidRPr="004D0226" w:rsidRDefault="00D82551" w:rsidP="004D0226">
      <w:pPr>
        <w:spacing w:after="0" w:line="360" w:lineRule="auto"/>
        <w:ind w:left="-113" w:right="-227"/>
        <w:jc w:val="both"/>
        <w:rPr>
          <w:rFonts w:ascii="Times New Roman" w:hAnsi="Times New Roman" w:cs="Times New Roman"/>
          <w:sz w:val="20"/>
          <w:szCs w:val="20"/>
        </w:rPr>
      </w:pPr>
      <w:r w:rsidRPr="004D0226">
        <w:rPr>
          <w:rFonts w:ascii="Times New Roman" w:hAnsi="Times New Roman" w:cs="Times New Roman"/>
          <w:b/>
          <w:sz w:val="20"/>
          <w:szCs w:val="20"/>
        </w:rPr>
        <w:t>Study setting:</w:t>
      </w:r>
      <w:r w:rsidRPr="004D0226">
        <w:rPr>
          <w:rFonts w:ascii="Times New Roman" w:hAnsi="Times New Roman" w:cs="Times New Roman"/>
          <w:sz w:val="20"/>
          <w:szCs w:val="20"/>
        </w:rPr>
        <w:t xml:space="preserve">  </w:t>
      </w:r>
      <w:r w:rsidR="00444500" w:rsidRPr="004D0226">
        <w:rPr>
          <w:rFonts w:ascii="Times New Roman" w:hAnsi="Times New Roman" w:cs="Times New Roman"/>
          <w:sz w:val="20"/>
          <w:szCs w:val="20"/>
        </w:rPr>
        <w:t>Radiology</w:t>
      </w:r>
      <w:r w:rsidR="00E9243B" w:rsidRPr="004D0226">
        <w:rPr>
          <w:rFonts w:ascii="Times New Roman" w:hAnsi="Times New Roman" w:cs="Times New Roman"/>
          <w:sz w:val="20"/>
          <w:szCs w:val="20"/>
        </w:rPr>
        <w:t xml:space="preserve"> department of </w:t>
      </w:r>
      <w:r w:rsidRPr="004D0226">
        <w:rPr>
          <w:rFonts w:ascii="Times New Roman" w:hAnsi="Times New Roman" w:cs="Times New Roman"/>
          <w:sz w:val="20"/>
          <w:szCs w:val="20"/>
        </w:rPr>
        <w:t xml:space="preserve">tertiary care </w:t>
      </w:r>
      <w:proofErr w:type="spellStart"/>
      <w:r w:rsidRPr="004D0226">
        <w:rPr>
          <w:rFonts w:ascii="Times New Roman" w:hAnsi="Times New Roman" w:cs="Times New Roman"/>
          <w:sz w:val="20"/>
          <w:szCs w:val="20"/>
        </w:rPr>
        <w:t>centre</w:t>
      </w:r>
      <w:proofErr w:type="spellEnd"/>
    </w:p>
    <w:p w:rsidR="00D82551" w:rsidRPr="004D0226" w:rsidRDefault="00D82551" w:rsidP="004D0226">
      <w:pPr>
        <w:spacing w:after="0" w:line="360" w:lineRule="auto"/>
        <w:ind w:left="-113" w:right="-227"/>
        <w:jc w:val="both"/>
        <w:rPr>
          <w:rFonts w:ascii="Times New Roman" w:hAnsi="Times New Roman" w:cs="Times New Roman"/>
          <w:sz w:val="20"/>
          <w:szCs w:val="20"/>
        </w:rPr>
      </w:pPr>
      <w:r w:rsidRPr="004D0226">
        <w:rPr>
          <w:rFonts w:ascii="Times New Roman" w:hAnsi="Times New Roman" w:cs="Times New Roman"/>
          <w:b/>
          <w:sz w:val="20"/>
          <w:szCs w:val="20"/>
        </w:rPr>
        <w:t>Study duration:</w:t>
      </w:r>
      <w:r w:rsidR="00444500" w:rsidRPr="004D0226">
        <w:rPr>
          <w:rFonts w:ascii="Times New Roman" w:hAnsi="Times New Roman" w:cs="Times New Roman"/>
          <w:sz w:val="20"/>
          <w:szCs w:val="20"/>
        </w:rPr>
        <w:t xml:space="preserve"> 2 years (from October 2018 to December 2020)</w:t>
      </w:r>
    </w:p>
    <w:p w:rsidR="00D82551" w:rsidRPr="004D0226" w:rsidRDefault="00444500" w:rsidP="004D0226">
      <w:pPr>
        <w:spacing w:after="0" w:line="360" w:lineRule="auto"/>
        <w:ind w:left="-113" w:right="-227"/>
        <w:jc w:val="both"/>
        <w:rPr>
          <w:rFonts w:ascii="Times New Roman" w:hAnsi="Times New Roman" w:cs="Times New Roman"/>
          <w:sz w:val="20"/>
          <w:szCs w:val="20"/>
        </w:rPr>
      </w:pPr>
      <w:r w:rsidRPr="004D0226">
        <w:rPr>
          <w:rFonts w:ascii="Times New Roman" w:hAnsi="Times New Roman" w:cs="Times New Roman"/>
          <w:sz w:val="20"/>
          <w:szCs w:val="20"/>
        </w:rPr>
        <w:t>All patients with clinically suspected brain tumor referred to the radiology department of medical college where the study was conducted.</w:t>
      </w:r>
    </w:p>
    <w:p w:rsidR="00444500" w:rsidRPr="004D0226" w:rsidRDefault="00444500" w:rsidP="004D0226">
      <w:pPr>
        <w:autoSpaceDE w:val="0"/>
        <w:autoSpaceDN w:val="0"/>
        <w:adjustRightInd w:val="0"/>
        <w:spacing w:after="0" w:line="360" w:lineRule="auto"/>
        <w:ind w:left="-113" w:right="-227"/>
        <w:jc w:val="both"/>
        <w:rPr>
          <w:rFonts w:ascii="Times New Roman" w:hAnsi="Times New Roman" w:cs="Times New Roman"/>
          <w:color w:val="000000"/>
          <w:sz w:val="20"/>
          <w:szCs w:val="20"/>
        </w:rPr>
      </w:pPr>
      <w:r w:rsidRPr="004D0226">
        <w:rPr>
          <w:rFonts w:ascii="Times New Roman" w:hAnsi="Times New Roman" w:cs="Times New Roman"/>
          <w:color w:val="000000"/>
          <w:sz w:val="20"/>
          <w:szCs w:val="20"/>
        </w:rPr>
        <w:t xml:space="preserve">A total of 50 patients diagnosed with brain tumor attending the department of radiology of medical college where study is being conducted. </w:t>
      </w:r>
    </w:p>
    <w:p w:rsidR="00444500" w:rsidRPr="004D0226" w:rsidRDefault="00444500" w:rsidP="004D0226">
      <w:pPr>
        <w:autoSpaceDE w:val="0"/>
        <w:autoSpaceDN w:val="0"/>
        <w:adjustRightInd w:val="0"/>
        <w:spacing w:after="0" w:line="360" w:lineRule="auto"/>
        <w:ind w:right="-227"/>
        <w:jc w:val="both"/>
        <w:rPr>
          <w:rFonts w:ascii="Times New Roman" w:hAnsi="Times New Roman" w:cs="Times New Roman"/>
          <w:color w:val="000000"/>
          <w:sz w:val="20"/>
          <w:szCs w:val="20"/>
        </w:rPr>
      </w:pPr>
      <w:r w:rsidRPr="004D0226">
        <w:rPr>
          <w:rFonts w:ascii="Times New Roman" w:hAnsi="Times New Roman" w:cs="Times New Roman"/>
          <w:b/>
          <w:bCs/>
          <w:color w:val="000000"/>
          <w:sz w:val="20"/>
          <w:szCs w:val="20"/>
        </w:rPr>
        <w:t>Sample size</w:t>
      </w:r>
      <w:r w:rsidRPr="004D0226">
        <w:rPr>
          <w:rFonts w:ascii="Times New Roman" w:hAnsi="Times New Roman" w:cs="Times New Roman"/>
          <w:color w:val="000000"/>
          <w:sz w:val="20"/>
          <w:szCs w:val="20"/>
        </w:rPr>
        <w:t xml:space="preserve">: 50 patients </w:t>
      </w:r>
    </w:p>
    <w:p w:rsidR="00444500" w:rsidRPr="004D0226" w:rsidRDefault="00D82551" w:rsidP="004D0226">
      <w:pPr>
        <w:spacing w:after="0" w:line="360" w:lineRule="auto"/>
        <w:ind w:right="-227"/>
        <w:jc w:val="both"/>
        <w:rPr>
          <w:rFonts w:ascii="Times New Roman" w:hAnsi="Times New Roman" w:cs="Times New Roman"/>
          <w:b/>
          <w:sz w:val="20"/>
          <w:szCs w:val="20"/>
        </w:rPr>
      </w:pPr>
      <w:r w:rsidRPr="004D0226">
        <w:rPr>
          <w:rFonts w:ascii="Times New Roman" w:hAnsi="Times New Roman" w:cs="Times New Roman"/>
          <w:b/>
          <w:sz w:val="20"/>
          <w:szCs w:val="20"/>
        </w:rPr>
        <w:t xml:space="preserve">Inclusion criteria: </w:t>
      </w:r>
    </w:p>
    <w:p w:rsidR="00444500" w:rsidRPr="004D0226" w:rsidRDefault="00444500" w:rsidP="004D0226">
      <w:pPr>
        <w:autoSpaceDE w:val="0"/>
        <w:autoSpaceDN w:val="0"/>
        <w:adjustRightInd w:val="0"/>
        <w:spacing w:after="0" w:line="360" w:lineRule="auto"/>
        <w:ind w:left="-113" w:right="-227"/>
        <w:jc w:val="both"/>
        <w:rPr>
          <w:rFonts w:ascii="Times New Roman" w:hAnsi="Times New Roman" w:cs="Times New Roman"/>
          <w:color w:val="000000"/>
          <w:sz w:val="20"/>
          <w:szCs w:val="20"/>
        </w:rPr>
      </w:pPr>
      <w:r w:rsidRPr="004D0226">
        <w:rPr>
          <w:rFonts w:ascii="Times New Roman" w:hAnsi="Times New Roman" w:cs="Times New Roman"/>
          <w:color w:val="000000"/>
          <w:sz w:val="20"/>
          <w:szCs w:val="20"/>
        </w:rPr>
        <w:t xml:space="preserve">1) All patients with suspected brain tumors </w:t>
      </w:r>
    </w:p>
    <w:p w:rsidR="00444500" w:rsidRPr="004D0226" w:rsidRDefault="00444500" w:rsidP="004D0226">
      <w:pPr>
        <w:autoSpaceDE w:val="0"/>
        <w:autoSpaceDN w:val="0"/>
        <w:adjustRightInd w:val="0"/>
        <w:spacing w:after="0" w:line="360" w:lineRule="auto"/>
        <w:ind w:left="-113" w:right="-227"/>
        <w:jc w:val="both"/>
        <w:rPr>
          <w:rFonts w:ascii="Times New Roman" w:hAnsi="Times New Roman" w:cs="Times New Roman"/>
          <w:color w:val="000000"/>
          <w:sz w:val="20"/>
          <w:szCs w:val="20"/>
        </w:rPr>
      </w:pPr>
      <w:r w:rsidRPr="004D0226">
        <w:rPr>
          <w:rFonts w:ascii="Times New Roman" w:hAnsi="Times New Roman" w:cs="Times New Roman"/>
          <w:color w:val="000000"/>
          <w:sz w:val="20"/>
          <w:szCs w:val="20"/>
        </w:rPr>
        <w:t xml:space="preserve">2) Patients less than 12 years of age </w:t>
      </w:r>
    </w:p>
    <w:p w:rsidR="00444500" w:rsidRPr="004D0226" w:rsidRDefault="00D82551" w:rsidP="004D0226">
      <w:pPr>
        <w:spacing w:after="0" w:line="360" w:lineRule="auto"/>
        <w:ind w:left="-113" w:right="-227"/>
        <w:jc w:val="both"/>
        <w:rPr>
          <w:rFonts w:ascii="Times New Roman" w:hAnsi="Times New Roman" w:cs="Times New Roman"/>
          <w:b/>
          <w:sz w:val="20"/>
          <w:szCs w:val="20"/>
        </w:rPr>
      </w:pPr>
      <w:r w:rsidRPr="004D0226">
        <w:rPr>
          <w:rFonts w:ascii="Times New Roman" w:hAnsi="Times New Roman" w:cs="Times New Roman"/>
          <w:b/>
          <w:sz w:val="20"/>
          <w:szCs w:val="20"/>
        </w:rPr>
        <w:t xml:space="preserve">Exclusion criteria: </w:t>
      </w:r>
    </w:p>
    <w:p w:rsidR="00444500" w:rsidRPr="004D0226" w:rsidRDefault="00444500" w:rsidP="004D0226">
      <w:pPr>
        <w:autoSpaceDE w:val="0"/>
        <w:autoSpaceDN w:val="0"/>
        <w:adjustRightInd w:val="0"/>
        <w:spacing w:after="0" w:line="360" w:lineRule="auto"/>
        <w:ind w:left="-113" w:right="-227"/>
        <w:jc w:val="both"/>
        <w:rPr>
          <w:rFonts w:ascii="Times New Roman" w:hAnsi="Times New Roman" w:cs="Times New Roman"/>
          <w:color w:val="000000"/>
          <w:sz w:val="20"/>
          <w:szCs w:val="20"/>
        </w:rPr>
      </w:pPr>
      <w:r w:rsidRPr="004D0226">
        <w:rPr>
          <w:rFonts w:ascii="Times New Roman" w:hAnsi="Times New Roman" w:cs="Times New Roman"/>
          <w:color w:val="000000"/>
          <w:sz w:val="20"/>
          <w:szCs w:val="20"/>
        </w:rPr>
        <w:t xml:space="preserve">1) Patients with suspected brain tumors but having contraindication for contrast such as contrast hypersensitivity / renal failure. </w:t>
      </w:r>
    </w:p>
    <w:p w:rsidR="00444500" w:rsidRPr="004D0226" w:rsidRDefault="00444500" w:rsidP="004D0226">
      <w:pPr>
        <w:autoSpaceDE w:val="0"/>
        <w:autoSpaceDN w:val="0"/>
        <w:adjustRightInd w:val="0"/>
        <w:spacing w:after="0" w:line="360" w:lineRule="auto"/>
        <w:ind w:left="-113" w:right="-227"/>
        <w:jc w:val="both"/>
        <w:rPr>
          <w:rFonts w:ascii="Times New Roman" w:hAnsi="Times New Roman" w:cs="Times New Roman"/>
          <w:color w:val="000000"/>
          <w:sz w:val="20"/>
          <w:szCs w:val="20"/>
        </w:rPr>
      </w:pPr>
      <w:r w:rsidRPr="004D0226">
        <w:rPr>
          <w:rFonts w:ascii="Times New Roman" w:hAnsi="Times New Roman" w:cs="Times New Roman"/>
          <w:color w:val="000000"/>
          <w:sz w:val="20"/>
          <w:szCs w:val="20"/>
        </w:rPr>
        <w:t xml:space="preserve">2) Patients more than 12 years of age </w:t>
      </w:r>
    </w:p>
    <w:p w:rsidR="00444500" w:rsidRPr="004D0226" w:rsidRDefault="00444500" w:rsidP="004D0226">
      <w:pPr>
        <w:autoSpaceDE w:val="0"/>
        <w:autoSpaceDN w:val="0"/>
        <w:adjustRightInd w:val="0"/>
        <w:spacing w:after="0" w:line="360" w:lineRule="auto"/>
        <w:ind w:left="-113" w:right="-227"/>
        <w:jc w:val="both"/>
        <w:rPr>
          <w:rFonts w:ascii="Times New Roman" w:hAnsi="Times New Roman" w:cs="Times New Roman"/>
          <w:color w:val="000000"/>
          <w:sz w:val="20"/>
          <w:szCs w:val="20"/>
        </w:rPr>
      </w:pPr>
      <w:r w:rsidRPr="004D0226">
        <w:rPr>
          <w:rFonts w:ascii="Times New Roman" w:hAnsi="Times New Roman" w:cs="Times New Roman"/>
          <w:color w:val="000000"/>
          <w:sz w:val="20"/>
          <w:szCs w:val="20"/>
        </w:rPr>
        <w:t xml:space="preserve">3) Highly irritable patient. </w:t>
      </w:r>
    </w:p>
    <w:p w:rsidR="00444500" w:rsidRPr="004D0226" w:rsidRDefault="00444500" w:rsidP="004D0226">
      <w:pPr>
        <w:autoSpaceDE w:val="0"/>
        <w:autoSpaceDN w:val="0"/>
        <w:adjustRightInd w:val="0"/>
        <w:spacing w:after="0" w:line="360" w:lineRule="auto"/>
        <w:ind w:left="-113" w:right="-227"/>
        <w:jc w:val="both"/>
        <w:rPr>
          <w:rFonts w:ascii="Times New Roman" w:hAnsi="Times New Roman" w:cs="Times New Roman"/>
          <w:b/>
          <w:bCs/>
          <w:color w:val="000000"/>
          <w:sz w:val="20"/>
          <w:szCs w:val="20"/>
        </w:rPr>
      </w:pPr>
    </w:p>
    <w:p w:rsidR="00444500" w:rsidRPr="004D0226" w:rsidRDefault="00444500" w:rsidP="004D0226">
      <w:pPr>
        <w:autoSpaceDE w:val="0"/>
        <w:autoSpaceDN w:val="0"/>
        <w:adjustRightInd w:val="0"/>
        <w:spacing w:after="0" w:line="360" w:lineRule="auto"/>
        <w:ind w:left="-113" w:right="-227"/>
        <w:jc w:val="both"/>
        <w:rPr>
          <w:rFonts w:ascii="Times New Roman" w:hAnsi="Times New Roman" w:cs="Times New Roman"/>
          <w:color w:val="000000"/>
          <w:sz w:val="20"/>
          <w:szCs w:val="20"/>
        </w:rPr>
      </w:pPr>
      <w:r w:rsidRPr="004D0226">
        <w:rPr>
          <w:rFonts w:ascii="Times New Roman" w:hAnsi="Times New Roman" w:cs="Times New Roman"/>
          <w:b/>
          <w:bCs/>
          <w:color w:val="000000"/>
          <w:sz w:val="20"/>
          <w:szCs w:val="20"/>
        </w:rPr>
        <w:t>STUDY PROCEDURE</w:t>
      </w:r>
      <w:r w:rsidR="00CC15CE" w:rsidRPr="004D0226">
        <w:rPr>
          <w:rFonts w:ascii="Times New Roman" w:hAnsi="Times New Roman" w:cs="Times New Roman"/>
          <w:b/>
          <w:bCs/>
          <w:color w:val="000000"/>
          <w:sz w:val="20"/>
          <w:szCs w:val="20"/>
        </w:rPr>
        <w:t>:</w:t>
      </w:r>
      <w:r w:rsidRPr="004D0226">
        <w:rPr>
          <w:rFonts w:ascii="Times New Roman" w:hAnsi="Times New Roman" w:cs="Times New Roman"/>
          <w:b/>
          <w:bCs/>
          <w:color w:val="000000"/>
          <w:sz w:val="20"/>
          <w:szCs w:val="20"/>
        </w:rPr>
        <w:t xml:space="preserve"> </w:t>
      </w:r>
    </w:p>
    <w:p w:rsidR="007747DA" w:rsidRPr="004D0226" w:rsidRDefault="00444500" w:rsidP="004D0226">
      <w:pPr>
        <w:autoSpaceDE w:val="0"/>
        <w:autoSpaceDN w:val="0"/>
        <w:adjustRightInd w:val="0"/>
        <w:spacing w:after="0" w:line="360" w:lineRule="auto"/>
        <w:ind w:left="-113" w:right="-227"/>
        <w:jc w:val="both"/>
        <w:rPr>
          <w:rFonts w:ascii="Times New Roman" w:hAnsi="Times New Roman" w:cs="Times New Roman"/>
          <w:color w:val="000000"/>
          <w:sz w:val="20"/>
          <w:szCs w:val="20"/>
        </w:rPr>
      </w:pPr>
      <w:r w:rsidRPr="004D0226">
        <w:rPr>
          <w:rFonts w:ascii="Times New Roman" w:hAnsi="Times New Roman" w:cs="Times New Roman"/>
          <w:color w:val="000000"/>
          <w:sz w:val="20"/>
          <w:szCs w:val="20"/>
        </w:rPr>
        <w:t xml:space="preserve">All eligible patients were properly counseled and informed consent of parents / guardian was taken before entry into the study. Detailed medical histories of each patient were taken and general, physical, ophthalmic and systemic examination was done. All patients referred to hospital with H/O seizures, developmental delay, stroke, aphasia, </w:t>
      </w:r>
      <w:proofErr w:type="spellStart"/>
      <w:r w:rsidRPr="004D0226">
        <w:rPr>
          <w:rFonts w:ascii="Times New Roman" w:hAnsi="Times New Roman" w:cs="Times New Roman"/>
          <w:color w:val="000000"/>
          <w:sz w:val="20"/>
          <w:szCs w:val="20"/>
        </w:rPr>
        <w:t>para</w:t>
      </w:r>
      <w:proofErr w:type="spellEnd"/>
      <w:r w:rsidRPr="004D0226">
        <w:rPr>
          <w:rFonts w:ascii="Times New Roman" w:hAnsi="Times New Roman" w:cs="Times New Roman"/>
          <w:color w:val="000000"/>
          <w:sz w:val="20"/>
          <w:szCs w:val="20"/>
        </w:rPr>
        <w:t xml:space="preserve">/ hemiplegia, </w:t>
      </w:r>
      <w:proofErr w:type="spellStart"/>
      <w:r w:rsidRPr="004D0226">
        <w:rPr>
          <w:rFonts w:ascii="Times New Roman" w:hAnsi="Times New Roman" w:cs="Times New Roman"/>
          <w:color w:val="000000"/>
          <w:sz w:val="20"/>
          <w:szCs w:val="20"/>
        </w:rPr>
        <w:t>nystagmus</w:t>
      </w:r>
      <w:proofErr w:type="spellEnd"/>
      <w:r w:rsidRPr="004D0226">
        <w:rPr>
          <w:rFonts w:ascii="Times New Roman" w:hAnsi="Times New Roman" w:cs="Times New Roman"/>
          <w:color w:val="000000"/>
          <w:sz w:val="20"/>
          <w:szCs w:val="20"/>
        </w:rPr>
        <w:t xml:space="preserve">, strabismus- either or all or other symptoms fitting in the spectrum of CNS involvement in a period of 2 years were subjects for the study. Relevant investigations were done according to clinical findings. </w:t>
      </w:r>
    </w:p>
    <w:p w:rsidR="00AE5E95" w:rsidRPr="004D0226" w:rsidRDefault="00AE5E95" w:rsidP="004D0226">
      <w:pPr>
        <w:autoSpaceDE w:val="0"/>
        <w:autoSpaceDN w:val="0"/>
        <w:adjustRightInd w:val="0"/>
        <w:spacing w:after="0" w:line="360" w:lineRule="auto"/>
        <w:ind w:left="-113" w:right="-227"/>
        <w:jc w:val="both"/>
        <w:rPr>
          <w:rFonts w:ascii="Times New Roman" w:hAnsi="Times New Roman" w:cs="Times New Roman"/>
          <w:color w:val="000000"/>
          <w:sz w:val="20"/>
          <w:szCs w:val="20"/>
        </w:rPr>
      </w:pPr>
      <w:r w:rsidRPr="004D0226">
        <w:rPr>
          <w:rFonts w:ascii="Times New Roman" w:hAnsi="Times New Roman" w:cs="Times New Roman"/>
          <w:color w:val="000000"/>
          <w:sz w:val="20"/>
          <w:szCs w:val="20"/>
        </w:rPr>
        <w:t xml:space="preserve">Informed Consent has been taken after detail explanation to patient </w:t>
      </w:r>
      <w:proofErr w:type="gramStart"/>
      <w:r w:rsidRPr="004D0226">
        <w:rPr>
          <w:rFonts w:ascii="Times New Roman" w:hAnsi="Times New Roman" w:cs="Times New Roman"/>
          <w:color w:val="000000"/>
          <w:sz w:val="20"/>
          <w:szCs w:val="20"/>
        </w:rPr>
        <w:t>( age</w:t>
      </w:r>
      <w:proofErr w:type="gramEnd"/>
      <w:r w:rsidRPr="004D0226">
        <w:rPr>
          <w:rFonts w:ascii="Times New Roman" w:hAnsi="Times New Roman" w:cs="Times New Roman"/>
          <w:color w:val="000000"/>
          <w:sz w:val="20"/>
          <w:szCs w:val="20"/>
        </w:rPr>
        <w:t xml:space="preserve"> &gt; 7 years ) and patient’s parent / guardian . </w:t>
      </w:r>
    </w:p>
    <w:p w:rsidR="00AE5E95" w:rsidRPr="004D0226" w:rsidRDefault="00AE5E95" w:rsidP="004D0226">
      <w:pPr>
        <w:autoSpaceDE w:val="0"/>
        <w:autoSpaceDN w:val="0"/>
        <w:adjustRightInd w:val="0"/>
        <w:spacing w:after="0" w:line="360" w:lineRule="auto"/>
        <w:ind w:left="-113" w:right="-227"/>
        <w:jc w:val="both"/>
        <w:rPr>
          <w:rFonts w:ascii="Times New Roman" w:hAnsi="Times New Roman" w:cs="Times New Roman"/>
          <w:color w:val="000000"/>
          <w:sz w:val="20"/>
          <w:szCs w:val="20"/>
        </w:rPr>
      </w:pPr>
      <w:r w:rsidRPr="004D0226">
        <w:rPr>
          <w:rFonts w:ascii="Times New Roman" w:hAnsi="Times New Roman" w:cs="Times New Roman"/>
          <w:b/>
          <w:bCs/>
          <w:color w:val="000000"/>
          <w:sz w:val="20"/>
          <w:szCs w:val="20"/>
        </w:rPr>
        <w:t xml:space="preserve">STATISTICAL ANALYSIS </w:t>
      </w:r>
    </w:p>
    <w:p w:rsidR="00AE5E95" w:rsidRPr="004D0226" w:rsidRDefault="00AE5E95" w:rsidP="004D0226">
      <w:pPr>
        <w:autoSpaceDE w:val="0"/>
        <w:autoSpaceDN w:val="0"/>
        <w:adjustRightInd w:val="0"/>
        <w:spacing w:after="0" w:line="360" w:lineRule="auto"/>
        <w:ind w:left="-113" w:right="-227"/>
        <w:jc w:val="both"/>
        <w:rPr>
          <w:rFonts w:ascii="Times New Roman" w:hAnsi="Times New Roman" w:cs="Times New Roman"/>
          <w:color w:val="000000"/>
          <w:sz w:val="20"/>
          <w:szCs w:val="20"/>
        </w:rPr>
      </w:pPr>
      <w:r w:rsidRPr="004D0226">
        <w:rPr>
          <w:rFonts w:ascii="Times New Roman" w:hAnsi="Times New Roman" w:cs="Times New Roman"/>
          <w:color w:val="000000"/>
          <w:sz w:val="20"/>
          <w:szCs w:val="20"/>
        </w:rPr>
        <w:t xml:space="preserve">Quantitative data is presented with the help of Mean and Standard deviation. Comparison among the study groups is done with the help of unpaired t test as per results of normality test. Qualitative data is presented with the help of </w:t>
      </w:r>
      <w:r w:rsidRPr="004D0226">
        <w:rPr>
          <w:rFonts w:ascii="Times New Roman" w:hAnsi="Times New Roman" w:cs="Times New Roman"/>
          <w:color w:val="000000"/>
          <w:sz w:val="20"/>
          <w:szCs w:val="20"/>
        </w:rPr>
        <w:lastRenderedPageBreak/>
        <w:t xml:space="preserve">frequency and percentage table. Association among the study groups is assessed with the help of Fisher test, </w:t>
      </w:r>
      <w:proofErr w:type="gramStart"/>
      <w:r w:rsidRPr="004D0226">
        <w:rPr>
          <w:rFonts w:ascii="Times New Roman" w:hAnsi="Times New Roman" w:cs="Times New Roman"/>
          <w:color w:val="000000"/>
          <w:sz w:val="20"/>
          <w:szCs w:val="20"/>
        </w:rPr>
        <w:t>student ‘t’</w:t>
      </w:r>
      <w:proofErr w:type="gramEnd"/>
      <w:r w:rsidRPr="004D0226">
        <w:rPr>
          <w:rFonts w:ascii="Times New Roman" w:hAnsi="Times New Roman" w:cs="Times New Roman"/>
          <w:color w:val="000000"/>
          <w:sz w:val="20"/>
          <w:szCs w:val="20"/>
        </w:rPr>
        <w:t xml:space="preserve"> test and Chi-Square test. ‘</w:t>
      </w:r>
      <w:proofErr w:type="gramStart"/>
      <w:r w:rsidRPr="004D0226">
        <w:rPr>
          <w:rFonts w:ascii="Times New Roman" w:hAnsi="Times New Roman" w:cs="Times New Roman"/>
          <w:color w:val="000000"/>
          <w:sz w:val="20"/>
          <w:szCs w:val="20"/>
        </w:rPr>
        <w:t>p</w:t>
      </w:r>
      <w:proofErr w:type="gramEnd"/>
      <w:r w:rsidRPr="004D0226">
        <w:rPr>
          <w:rFonts w:ascii="Times New Roman" w:hAnsi="Times New Roman" w:cs="Times New Roman"/>
          <w:color w:val="000000"/>
          <w:sz w:val="20"/>
          <w:szCs w:val="20"/>
        </w:rPr>
        <w:t>’ value less than 0.05 is taken as significant</w:t>
      </w:r>
      <w:r w:rsidRPr="004D0226">
        <w:rPr>
          <w:rFonts w:ascii="Times New Roman" w:hAnsi="Times New Roman" w:cs="Times New Roman"/>
          <w:b/>
          <w:bCs/>
          <w:color w:val="000000"/>
          <w:sz w:val="20"/>
          <w:szCs w:val="20"/>
        </w:rPr>
        <w:t xml:space="preserve">. </w:t>
      </w:r>
    </w:p>
    <w:p w:rsidR="00AE5E95" w:rsidRPr="004D0226" w:rsidRDefault="00AE5E95" w:rsidP="004D0226">
      <w:pPr>
        <w:autoSpaceDE w:val="0"/>
        <w:autoSpaceDN w:val="0"/>
        <w:adjustRightInd w:val="0"/>
        <w:spacing w:after="0" w:line="360" w:lineRule="auto"/>
        <w:ind w:left="-113" w:right="-227"/>
        <w:jc w:val="both"/>
        <w:rPr>
          <w:rFonts w:ascii="Times New Roman" w:hAnsi="Times New Roman" w:cs="Times New Roman"/>
          <w:color w:val="000000"/>
          <w:sz w:val="20"/>
          <w:szCs w:val="20"/>
        </w:rPr>
      </w:pPr>
      <w:r w:rsidRPr="004D0226">
        <w:rPr>
          <w:rFonts w:ascii="Times New Roman" w:hAnsi="Times New Roman" w:cs="Times New Roman"/>
          <w:color w:val="000000"/>
          <w:sz w:val="20"/>
          <w:szCs w:val="20"/>
        </w:rPr>
        <w:t xml:space="preserve">This study was conducted after proper permission of ethical committee. </w:t>
      </w:r>
    </w:p>
    <w:p w:rsidR="001C4AB8" w:rsidRPr="004D0226" w:rsidRDefault="00274087" w:rsidP="004D0226">
      <w:pPr>
        <w:spacing w:after="0" w:line="360" w:lineRule="auto"/>
        <w:ind w:left="-113" w:right="-227"/>
        <w:jc w:val="both"/>
        <w:rPr>
          <w:rFonts w:ascii="Times New Roman" w:eastAsia="SimSun" w:hAnsi="Times New Roman" w:cs="Times New Roman"/>
          <w:b/>
          <w:color w:val="000000"/>
          <w:sz w:val="20"/>
          <w:szCs w:val="20"/>
          <w:lang w:eastAsia="zh-CN"/>
        </w:rPr>
      </w:pPr>
      <w:r w:rsidRPr="004D0226">
        <w:rPr>
          <w:rFonts w:ascii="Times New Roman" w:hAnsi="Times New Roman" w:cs="Times New Roman"/>
          <w:b/>
          <w:sz w:val="20"/>
          <w:szCs w:val="20"/>
        </w:rPr>
        <w:t>OBSERVATIONS</w:t>
      </w:r>
      <w:r w:rsidR="0077584A" w:rsidRPr="004D0226">
        <w:rPr>
          <w:rFonts w:ascii="Times New Roman" w:hAnsi="Times New Roman" w:cs="Times New Roman"/>
          <w:b/>
          <w:sz w:val="20"/>
          <w:szCs w:val="20"/>
        </w:rPr>
        <w:t xml:space="preserve"> and RESULTS </w:t>
      </w:r>
      <w:r w:rsidR="00863B80" w:rsidRPr="004D0226">
        <w:rPr>
          <w:rFonts w:ascii="Times New Roman" w:eastAsia="SimSun" w:hAnsi="Times New Roman" w:cs="Times New Roman"/>
          <w:b/>
          <w:color w:val="000000"/>
          <w:sz w:val="20"/>
          <w:szCs w:val="20"/>
          <w:lang w:eastAsia="zh-CN"/>
        </w:rPr>
        <w:t xml:space="preserve">  </w:t>
      </w:r>
    </w:p>
    <w:p w:rsidR="007E63C0" w:rsidRPr="004D0226" w:rsidRDefault="007E63C0" w:rsidP="004D0226">
      <w:pPr>
        <w:pStyle w:val="Heading2"/>
        <w:spacing w:after="0" w:line="360" w:lineRule="auto"/>
        <w:ind w:left="0" w:firstLine="0"/>
        <w:rPr>
          <w:rFonts w:ascii="Times New Roman" w:hAnsi="Times New Roman" w:cs="Times New Roman"/>
          <w:szCs w:val="20"/>
        </w:rPr>
      </w:pPr>
      <w:r w:rsidRPr="004D0226">
        <w:rPr>
          <w:rFonts w:ascii="Times New Roman" w:hAnsi="Times New Roman" w:cs="Times New Roman"/>
          <w:szCs w:val="20"/>
        </w:rPr>
        <w:t xml:space="preserve">Table 1 – Location Predilection according to Age  </w:t>
      </w:r>
    </w:p>
    <w:tbl>
      <w:tblPr>
        <w:tblStyle w:val="TableGrid"/>
        <w:tblW w:w="8388" w:type="dxa"/>
        <w:tblLook w:val="04A0" w:firstRow="1" w:lastRow="0" w:firstColumn="1" w:lastColumn="0" w:noHBand="0" w:noVBand="1"/>
      </w:tblPr>
      <w:tblGrid>
        <w:gridCol w:w="1638"/>
        <w:gridCol w:w="1620"/>
        <w:gridCol w:w="2250"/>
        <w:gridCol w:w="2880"/>
      </w:tblGrid>
      <w:tr w:rsidR="007E63C0" w:rsidRPr="004D0226" w:rsidTr="00BC52AF">
        <w:trPr>
          <w:trHeight w:val="700"/>
        </w:trPr>
        <w:tc>
          <w:tcPr>
            <w:tcW w:w="1638" w:type="dxa"/>
          </w:tcPr>
          <w:p w:rsidR="007E63C0" w:rsidRPr="004D0226" w:rsidRDefault="007E63C0" w:rsidP="004D0226">
            <w:pPr>
              <w:spacing w:line="360" w:lineRule="auto"/>
              <w:jc w:val="center"/>
              <w:rPr>
                <w:b/>
                <w:color w:val="000000" w:themeColor="text1"/>
              </w:rPr>
            </w:pPr>
            <w:r w:rsidRPr="004D0226">
              <w:rPr>
                <w:b/>
                <w:color w:val="000000" w:themeColor="text1"/>
              </w:rPr>
              <w:t>Age</w:t>
            </w:r>
          </w:p>
        </w:tc>
        <w:tc>
          <w:tcPr>
            <w:tcW w:w="1620" w:type="dxa"/>
          </w:tcPr>
          <w:p w:rsidR="007E63C0" w:rsidRPr="004D0226" w:rsidRDefault="007E63C0" w:rsidP="004D0226">
            <w:pPr>
              <w:spacing w:line="360" w:lineRule="auto"/>
              <w:jc w:val="center"/>
              <w:rPr>
                <w:b/>
                <w:color w:val="000000" w:themeColor="text1"/>
              </w:rPr>
            </w:pPr>
            <w:r w:rsidRPr="004D0226">
              <w:rPr>
                <w:b/>
                <w:color w:val="000000" w:themeColor="text1"/>
              </w:rPr>
              <w:t>Total cases</w:t>
            </w:r>
          </w:p>
        </w:tc>
        <w:tc>
          <w:tcPr>
            <w:tcW w:w="2250" w:type="dxa"/>
          </w:tcPr>
          <w:p w:rsidR="007E63C0" w:rsidRPr="004D0226" w:rsidRDefault="007E63C0" w:rsidP="004D0226">
            <w:pPr>
              <w:spacing w:line="360" w:lineRule="auto"/>
              <w:jc w:val="center"/>
              <w:rPr>
                <w:b/>
                <w:color w:val="000000" w:themeColor="text1"/>
              </w:rPr>
            </w:pPr>
            <w:r w:rsidRPr="004D0226">
              <w:rPr>
                <w:b/>
                <w:color w:val="000000" w:themeColor="text1"/>
              </w:rPr>
              <w:t>Predominantly</w:t>
            </w:r>
          </w:p>
          <w:p w:rsidR="007E63C0" w:rsidRPr="004D0226" w:rsidRDefault="007E63C0" w:rsidP="004D0226">
            <w:pPr>
              <w:spacing w:line="360" w:lineRule="auto"/>
              <w:jc w:val="center"/>
              <w:rPr>
                <w:b/>
                <w:color w:val="000000" w:themeColor="text1"/>
              </w:rPr>
            </w:pPr>
            <w:proofErr w:type="spellStart"/>
            <w:r w:rsidRPr="004D0226">
              <w:rPr>
                <w:b/>
                <w:color w:val="000000" w:themeColor="text1"/>
              </w:rPr>
              <w:t>Supratentorial</w:t>
            </w:r>
            <w:proofErr w:type="spellEnd"/>
          </w:p>
        </w:tc>
        <w:tc>
          <w:tcPr>
            <w:tcW w:w="2880" w:type="dxa"/>
          </w:tcPr>
          <w:p w:rsidR="007E63C0" w:rsidRPr="004D0226" w:rsidRDefault="007E63C0" w:rsidP="004D0226">
            <w:pPr>
              <w:spacing w:line="360" w:lineRule="auto"/>
              <w:jc w:val="center"/>
              <w:rPr>
                <w:b/>
                <w:color w:val="000000" w:themeColor="text1"/>
              </w:rPr>
            </w:pPr>
            <w:r w:rsidRPr="004D0226">
              <w:rPr>
                <w:b/>
                <w:color w:val="000000" w:themeColor="text1"/>
              </w:rPr>
              <w:t>Predominantly</w:t>
            </w:r>
          </w:p>
          <w:p w:rsidR="007E63C0" w:rsidRPr="004D0226" w:rsidRDefault="007E63C0" w:rsidP="004D0226">
            <w:pPr>
              <w:spacing w:line="360" w:lineRule="auto"/>
              <w:jc w:val="center"/>
              <w:rPr>
                <w:b/>
                <w:color w:val="000000" w:themeColor="text1"/>
              </w:rPr>
            </w:pPr>
            <w:proofErr w:type="spellStart"/>
            <w:r w:rsidRPr="004D0226">
              <w:rPr>
                <w:b/>
                <w:color w:val="000000" w:themeColor="text1"/>
              </w:rPr>
              <w:t>Infratentorial</w:t>
            </w:r>
            <w:proofErr w:type="spellEnd"/>
          </w:p>
        </w:tc>
      </w:tr>
      <w:tr w:rsidR="007E63C0" w:rsidRPr="004D0226" w:rsidTr="00BC52AF">
        <w:trPr>
          <w:trHeight w:val="355"/>
        </w:trPr>
        <w:tc>
          <w:tcPr>
            <w:tcW w:w="1638" w:type="dxa"/>
          </w:tcPr>
          <w:p w:rsidR="007E63C0" w:rsidRPr="004D0226" w:rsidRDefault="007E63C0" w:rsidP="004D0226">
            <w:pPr>
              <w:spacing w:line="360" w:lineRule="auto"/>
              <w:jc w:val="center"/>
              <w:rPr>
                <w:b/>
                <w:color w:val="000000" w:themeColor="text1"/>
              </w:rPr>
            </w:pPr>
            <w:r w:rsidRPr="004D0226">
              <w:rPr>
                <w:b/>
                <w:color w:val="000000" w:themeColor="text1"/>
              </w:rPr>
              <w:t>0-2 years</w:t>
            </w:r>
          </w:p>
        </w:tc>
        <w:tc>
          <w:tcPr>
            <w:tcW w:w="1620" w:type="dxa"/>
          </w:tcPr>
          <w:p w:rsidR="007E63C0" w:rsidRPr="004D0226" w:rsidRDefault="007E63C0" w:rsidP="004D0226">
            <w:pPr>
              <w:spacing w:line="360" w:lineRule="auto"/>
              <w:jc w:val="center"/>
              <w:rPr>
                <w:b/>
                <w:color w:val="000000" w:themeColor="text1"/>
              </w:rPr>
            </w:pPr>
            <w:r w:rsidRPr="004D0226">
              <w:rPr>
                <w:b/>
                <w:color w:val="000000" w:themeColor="text1"/>
              </w:rPr>
              <w:t>16</w:t>
            </w:r>
          </w:p>
        </w:tc>
        <w:tc>
          <w:tcPr>
            <w:tcW w:w="2250" w:type="dxa"/>
          </w:tcPr>
          <w:p w:rsidR="007E63C0" w:rsidRPr="004D0226" w:rsidRDefault="007E63C0" w:rsidP="004D0226">
            <w:pPr>
              <w:spacing w:line="360" w:lineRule="auto"/>
              <w:jc w:val="center"/>
              <w:rPr>
                <w:b/>
                <w:color w:val="000000" w:themeColor="text1"/>
              </w:rPr>
            </w:pPr>
            <w:r w:rsidRPr="004D0226">
              <w:rPr>
                <w:b/>
                <w:color w:val="000000" w:themeColor="text1"/>
              </w:rPr>
              <w:t>12</w:t>
            </w:r>
          </w:p>
        </w:tc>
        <w:tc>
          <w:tcPr>
            <w:tcW w:w="2880" w:type="dxa"/>
          </w:tcPr>
          <w:p w:rsidR="007E63C0" w:rsidRPr="004D0226" w:rsidRDefault="007E63C0" w:rsidP="004D0226">
            <w:pPr>
              <w:spacing w:line="360" w:lineRule="auto"/>
              <w:jc w:val="center"/>
              <w:rPr>
                <w:b/>
                <w:color w:val="000000" w:themeColor="text1"/>
              </w:rPr>
            </w:pPr>
            <w:r w:rsidRPr="004D0226">
              <w:rPr>
                <w:b/>
                <w:color w:val="000000" w:themeColor="text1"/>
              </w:rPr>
              <w:t>4</w:t>
            </w:r>
          </w:p>
        </w:tc>
      </w:tr>
      <w:tr w:rsidR="007E63C0" w:rsidRPr="004D0226" w:rsidTr="00BC52AF">
        <w:trPr>
          <w:trHeight w:val="355"/>
        </w:trPr>
        <w:tc>
          <w:tcPr>
            <w:tcW w:w="1638" w:type="dxa"/>
          </w:tcPr>
          <w:p w:rsidR="007E63C0" w:rsidRPr="004D0226" w:rsidRDefault="007E63C0" w:rsidP="004D0226">
            <w:pPr>
              <w:spacing w:line="360" w:lineRule="auto"/>
              <w:jc w:val="center"/>
              <w:rPr>
                <w:b/>
                <w:color w:val="000000" w:themeColor="text1"/>
              </w:rPr>
            </w:pPr>
            <w:r w:rsidRPr="004D0226">
              <w:rPr>
                <w:b/>
                <w:color w:val="000000" w:themeColor="text1"/>
              </w:rPr>
              <w:t>2-8 years</w:t>
            </w:r>
          </w:p>
        </w:tc>
        <w:tc>
          <w:tcPr>
            <w:tcW w:w="1620" w:type="dxa"/>
          </w:tcPr>
          <w:p w:rsidR="007E63C0" w:rsidRPr="004D0226" w:rsidRDefault="007E63C0" w:rsidP="004D0226">
            <w:pPr>
              <w:spacing w:line="360" w:lineRule="auto"/>
              <w:jc w:val="center"/>
              <w:rPr>
                <w:b/>
                <w:color w:val="000000" w:themeColor="text1"/>
              </w:rPr>
            </w:pPr>
            <w:r w:rsidRPr="004D0226">
              <w:rPr>
                <w:b/>
                <w:color w:val="000000" w:themeColor="text1"/>
              </w:rPr>
              <w:t>15</w:t>
            </w:r>
          </w:p>
        </w:tc>
        <w:tc>
          <w:tcPr>
            <w:tcW w:w="2250" w:type="dxa"/>
          </w:tcPr>
          <w:p w:rsidR="007E63C0" w:rsidRPr="004D0226" w:rsidRDefault="007E63C0" w:rsidP="004D0226">
            <w:pPr>
              <w:spacing w:line="360" w:lineRule="auto"/>
              <w:jc w:val="center"/>
              <w:rPr>
                <w:b/>
                <w:color w:val="000000" w:themeColor="text1"/>
              </w:rPr>
            </w:pPr>
            <w:r w:rsidRPr="004D0226">
              <w:rPr>
                <w:b/>
                <w:color w:val="000000" w:themeColor="text1"/>
              </w:rPr>
              <w:t>8</w:t>
            </w:r>
          </w:p>
        </w:tc>
        <w:tc>
          <w:tcPr>
            <w:tcW w:w="2880" w:type="dxa"/>
          </w:tcPr>
          <w:p w:rsidR="007E63C0" w:rsidRPr="004D0226" w:rsidRDefault="007E63C0" w:rsidP="004D0226">
            <w:pPr>
              <w:spacing w:line="360" w:lineRule="auto"/>
              <w:jc w:val="center"/>
              <w:rPr>
                <w:b/>
                <w:color w:val="000000" w:themeColor="text1"/>
              </w:rPr>
            </w:pPr>
            <w:r w:rsidRPr="004D0226">
              <w:rPr>
                <w:b/>
                <w:color w:val="000000" w:themeColor="text1"/>
              </w:rPr>
              <w:t>7</w:t>
            </w:r>
          </w:p>
        </w:tc>
      </w:tr>
      <w:tr w:rsidR="007E63C0" w:rsidRPr="004D0226" w:rsidTr="00BC52AF">
        <w:trPr>
          <w:trHeight w:val="354"/>
        </w:trPr>
        <w:tc>
          <w:tcPr>
            <w:tcW w:w="1638" w:type="dxa"/>
          </w:tcPr>
          <w:p w:rsidR="007E63C0" w:rsidRPr="004D0226" w:rsidRDefault="007E63C0" w:rsidP="004D0226">
            <w:pPr>
              <w:spacing w:line="360" w:lineRule="auto"/>
              <w:jc w:val="center"/>
              <w:rPr>
                <w:b/>
                <w:color w:val="000000" w:themeColor="text1"/>
              </w:rPr>
            </w:pPr>
            <w:r w:rsidRPr="004D0226">
              <w:rPr>
                <w:b/>
                <w:color w:val="000000" w:themeColor="text1"/>
              </w:rPr>
              <w:t>8- 12 years</w:t>
            </w:r>
          </w:p>
        </w:tc>
        <w:tc>
          <w:tcPr>
            <w:tcW w:w="1620" w:type="dxa"/>
          </w:tcPr>
          <w:p w:rsidR="007E63C0" w:rsidRPr="004D0226" w:rsidRDefault="007E63C0" w:rsidP="004D0226">
            <w:pPr>
              <w:spacing w:line="360" w:lineRule="auto"/>
              <w:jc w:val="center"/>
              <w:rPr>
                <w:b/>
                <w:color w:val="000000" w:themeColor="text1"/>
              </w:rPr>
            </w:pPr>
            <w:r w:rsidRPr="004D0226">
              <w:rPr>
                <w:b/>
                <w:color w:val="000000" w:themeColor="text1"/>
              </w:rPr>
              <w:t>19</w:t>
            </w:r>
          </w:p>
        </w:tc>
        <w:tc>
          <w:tcPr>
            <w:tcW w:w="2250" w:type="dxa"/>
          </w:tcPr>
          <w:p w:rsidR="007E63C0" w:rsidRPr="004D0226" w:rsidRDefault="007E63C0" w:rsidP="004D0226">
            <w:pPr>
              <w:spacing w:line="360" w:lineRule="auto"/>
              <w:jc w:val="center"/>
              <w:rPr>
                <w:b/>
                <w:color w:val="000000" w:themeColor="text1"/>
              </w:rPr>
            </w:pPr>
            <w:r w:rsidRPr="004D0226">
              <w:rPr>
                <w:b/>
                <w:color w:val="000000" w:themeColor="text1"/>
              </w:rPr>
              <w:t>6</w:t>
            </w:r>
          </w:p>
        </w:tc>
        <w:tc>
          <w:tcPr>
            <w:tcW w:w="2880" w:type="dxa"/>
          </w:tcPr>
          <w:p w:rsidR="007E63C0" w:rsidRPr="004D0226" w:rsidRDefault="007E63C0" w:rsidP="004D0226">
            <w:pPr>
              <w:spacing w:line="360" w:lineRule="auto"/>
              <w:jc w:val="center"/>
              <w:rPr>
                <w:b/>
                <w:color w:val="000000" w:themeColor="text1"/>
              </w:rPr>
            </w:pPr>
            <w:r w:rsidRPr="004D0226">
              <w:rPr>
                <w:b/>
                <w:color w:val="000000" w:themeColor="text1"/>
              </w:rPr>
              <w:t>13</w:t>
            </w:r>
          </w:p>
        </w:tc>
      </w:tr>
    </w:tbl>
    <w:p w:rsidR="00B33E4D" w:rsidRPr="004D0226" w:rsidRDefault="00B33E4D" w:rsidP="004D0226">
      <w:pPr>
        <w:pStyle w:val="Default"/>
        <w:spacing w:line="360" w:lineRule="auto"/>
        <w:rPr>
          <w:b/>
          <w:sz w:val="20"/>
          <w:szCs w:val="20"/>
        </w:rPr>
      </w:pPr>
    </w:p>
    <w:p w:rsidR="007E63C0" w:rsidRPr="004D0226" w:rsidRDefault="00003278" w:rsidP="004D0226">
      <w:pPr>
        <w:spacing w:after="0" w:line="360" w:lineRule="auto"/>
        <w:rPr>
          <w:rFonts w:ascii="Times New Roman" w:hAnsi="Times New Roman" w:cs="Times New Roman"/>
          <w:sz w:val="20"/>
          <w:szCs w:val="20"/>
        </w:rPr>
      </w:pPr>
      <w:r w:rsidRPr="004D0226">
        <w:rPr>
          <w:rFonts w:ascii="Times New Roman" w:hAnsi="Times New Roman" w:cs="Times New Roman"/>
          <w:sz w:val="20"/>
          <w:szCs w:val="20"/>
        </w:rPr>
        <w:t xml:space="preserve">Table 1 shows </w:t>
      </w:r>
      <w:r w:rsidR="007E63C0" w:rsidRPr="004D0226">
        <w:rPr>
          <w:rFonts w:ascii="Times New Roman" w:hAnsi="Times New Roman" w:cs="Times New Roman"/>
          <w:sz w:val="20"/>
          <w:szCs w:val="20"/>
        </w:rPr>
        <w:t xml:space="preserve">Most of the patients in 0-2 age group had predominantly </w:t>
      </w:r>
      <w:proofErr w:type="spellStart"/>
      <w:r w:rsidR="007E63C0" w:rsidRPr="004D0226">
        <w:rPr>
          <w:rFonts w:ascii="Times New Roman" w:hAnsi="Times New Roman" w:cs="Times New Roman"/>
          <w:sz w:val="20"/>
          <w:szCs w:val="20"/>
        </w:rPr>
        <w:t>supratentorial</w:t>
      </w:r>
      <w:proofErr w:type="spellEnd"/>
      <w:r w:rsidR="007E63C0" w:rsidRPr="004D0226">
        <w:rPr>
          <w:rFonts w:ascii="Times New Roman" w:hAnsi="Times New Roman" w:cs="Times New Roman"/>
          <w:sz w:val="20"/>
          <w:szCs w:val="20"/>
        </w:rPr>
        <w:t xml:space="preserve"> (12) situation while most of the cases in 8 to 12 years had predominantly </w:t>
      </w:r>
      <w:proofErr w:type="spellStart"/>
      <w:r w:rsidR="007E63C0" w:rsidRPr="004D0226">
        <w:rPr>
          <w:rFonts w:ascii="Times New Roman" w:hAnsi="Times New Roman" w:cs="Times New Roman"/>
          <w:sz w:val="20"/>
          <w:szCs w:val="20"/>
        </w:rPr>
        <w:t>infratentorial</w:t>
      </w:r>
      <w:proofErr w:type="spellEnd"/>
      <w:r w:rsidR="007E63C0" w:rsidRPr="004D0226">
        <w:rPr>
          <w:rFonts w:ascii="Times New Roman" w:hAnsi="Times New Roman" w:cs="Times New Roman"/>
          <w:sz w:val="20"/>
          <w:szCs w:val="20"/>
        </w:rPr>
        <w:t xml:space="preserve"> situation (13)</w:t>
      </w:r>
      <w:r w:rsidR="007E63C0" w:rsidRPr="004D0226">
        <w:rPr>
          <w:rFonts w:ascii="Times New Roman" w:hAnsi="Times New Roman" w:cs="Times New Roman"/>
          <w:b/>
          <w:sz w:val="20"/>
          <w:szCs w:val="20"/>
        </w:rPr>
        <w:t xml:space="preserve"> </w:t>
      </w:r>
    </w:p>
    <w:p w:rsidR="00B33E4D" w:rsidRPr="004D0226" w:rsidRDefault="00B33E4D" w:rsidP="004D0226">
      <w:pPr>
        <w:autoSpaceDE w:val="0"/>
        <w:autoSpaceDN w:val="0"/>
        <w:adjustRightInd w:val="0"/>
        <w:spacing w:after="0" w:line="360" w:lineRule="auto"/>
        <w:rPr>
          <w:rFonts w:ascii="Times New Roman" w:hAnsi="Times New Roman" w:cs="Times New Roman"/>
          <w:b/>
          <w:sz w:val="20"/>
          <w:szCs w:val="20"/>
        </w:rPr>
      </w:pPr>
    </w:p>
    <w:p w:rsidR="007E63C0" w:rsidRPr="004D0226" w:rsidRDefault="007E63C0" w:rsidP="004D0226">
      <w:pPr>
        <w:spacing w:after="0" w:line="360" w:lineRule="auto"/>
        <w:rPr>
          <w:rFonts w:ascii="Times New Roman" w:hAnsi="Times New Roman" w:cs="Times New Roman"/>
          <w:sz w:val="20"/>
          <w:szCs w:val="20"/>
        </w:rPr>
      </w:pPr>
      <w:r w:rsidRPr="004D0226">
        <w:rPr>
          <w:rFonts w:ascii="Times New Roman" w:hAnsi="Times New Roman" w:cs="Times New Roman"/>
          <w:sz w:val="20"/>
          <w:szCs w:val="20"/>
        </w:rPr>
        <w:t>Most of the patients were from 8 to 12 years of age group (42%)</w:t>
      </w:r>
      <w:r w:rsidRPr="004D0226">
        <w:rPr>
          <w:rFonts w:ascii="Times New Roman" w:hAnsi="Times New Roman" w:cs="Times New Roman"/>
          <w:b/>
          <w:sz w:val="20"/>
          <w:szCs w:val="20"/>
        </w:rPr>
        <w:t xml:space="preserve"> </w:t>
      </w:r>
    </w:p>
    <w:p w:rsidR="00AD6D7E" w:rsidRPr="004D0226" w:rsidRDefault="00AD6D7E" w:rsidP="004D0226">
      <w:pPr>
        <w:pStyle w:val="Heading2"/>
        <w:spacing w:after="0" w:line="360" w:lineRule="auto"/>
        <w:ind w:left="0"/>
        <w:rPr>
          <w:rFonts w:ascii="Times New Roman" w:hAnsi="Times New Roman" w:cs="Times New Roman"/>
          <w:szCs w:val="20"/>
        </w:rPr>
      </w:pPr>
      <w:r w:rsidRPr="004D0226">
        <w:rPr>
          <w:rFonts w:ascii="Times New Roman" w:hAnsi="Times New Roman" w:cs="Times New Roman"/>
          <w:szCs w:val="20"/>
        </w:rPr>
        <w:t xml:space="preserve">Table 2- Distribution according to mean age and mean ADC </w:t>
      </w:r>
    </w:p>
    <w:p w:rsidR="00AD6D7E" w:rsidRPr="004D0226" w:rsidRDefault="00AD6D7E" w:rsidP="004D0226">
      <w:pPr>
        <w:spacing w:after="0" w:line="360" w:lineRule="auto"/>
        <w:rPr>
          <w:rFonts w:ascii="Times New Roman" w:hAnsi="Times New Roman" w:cs="Times New Roman"/>
          <w:sz w:val="20"/>
          <w:szCs w:val="20"/>
        </w:rPr>
      </w:pPr>
      <w:r w:rsidRPr="004D0226">
        <w:rPr>
          <w:rFonts w:ascii="Times New Roman" w:hAnsi="Times New Roman" w:cs="Times New Roman"/>
          <w:b/>
          <w:sz w:val="20"/>
          <w:szCs w:val="20"/>
        </w:rPr>
        <w:t xml:space="preserve"> </w:t>
      </w:r>
    </w:p>
    <w:tbl>
      <w:tblPr>
        <w:tblStyle w:val="TableGrid"/>
        <w:tblW w:w="8928" w:type="dxa"/>
        <w:tblLook w:val="04A0" w:firstRow="1" w:lastRow="0" w:firstColumn="1" w:lastColumn="0" w:noHBand="0" w:noVBand="1"/>
      </w:tblPr>
      <w:tblGrid>
        <w:gridCol w:w="2358"/>
        <w:gridCol w:w="1530"/>
        <w:gridCol w:w="1440"/>
        <w:gridCol w:w="1350"/>
        <w:gridCol w:w="2250"/>
      </w:tblGrid>
      <w:tr w:rsidR="00AD6D7E" w:rsidRPr="004D0226" w:rsidTr="00BC52AF">
        <w:trPr>
          <w:trHeight w:val="353"/>
        </w:trPr>
        <w:tc>
          <w:tcPr>
            <w:tcW w:w="2358" w:type="dxa"/>
          </w:tcPr>
          <w:p w:rsidR="00AD6D7E" w:rsidRPr="004D0226" w:rsidRDefault="00AD6D7E" w:rsidP="004D0226">
            <w:pPr>
              <w:spacing w:line="360" w:lineRule="auto"/>
              <w:jc w:val="center"/>
              <w:rPr>
                <w:b/>
              </w:rPr>
            </w:pPr>
            <w:r w:rsidRPr="004D0226">
              <w:rPr>
                <w:b/>
              </w:rPr>
              <w:t xml:space="preserve">Descriptive Statistics </w:t>
            </w:r>
          </w:p>
        </w:tc>
        <w:tc>
          <w:tcPr>
            <w:tcW w:w="1530" w:type="dxa"/>
          </w:tcPr>
          <w:p w:rsidR="00AD6D7E" w:rsidRPr="004D0226" w:rsidRDefault="00AD6D7E" w:rsidP="004D0226">
            <w:pPr>
              <w:spacing w:line="360" w:lineRule="auto"/>
              <w:rPr>
                <w:b/>
              </w:rPr>
            </w:pPr>
            <w:r w:rsidRPr="004D0226">
              <w:rPr>
                <w:b/>
              </w:rPr>
              <w:t xml:space="preserve">Minimum </w:t>
            </w:r>
          </w:p>
        </w:tc>
        <w:tc>
          <w:tcPr>
            <w:tcW w:w="1440" w:type="dxa"/>
          </w:tcPr>
          <w:p w:rsidR="00AD6D7E" w:rsidRPr="004D0226" w:rsidRDefault="00AD6D7E" w:rsidP="004D0226">
            <w:pPr>
              <w:spacing w:line="360" w:lineRule="auto"/>
              <w:rPr>
                <w:b/>
              </w:rPr>
            </w:pPr>
            <w:r w:rsidRPr="004D0226">
              <w:rPr>
                <w:b/>
              </w:rPr>
              <w:t xml:space="preserve">Maximum </w:t>
            </w:r>
          </w:p>
        </w:tc>
        <w:tc>
          <w:tcPr>
            <w:tcW w:w="1350" w:type="dxa"/>
          </w:tcPr>
          <w:p w:rsidR="00AD6D7E" w:rsidRPr="004D0226" w:rsidRDefault="00AD6D7E" w:rsidP="004D0226">
            <w:pPr>
              <w:spacing w:line="360" w:lineRule="auto"/>
              <w:jc w:val="center"/>
              <w:rPr>
                <w:b/>
              </w:rPr>
            </w:pPr>
            <w:r w:rsidRPr="004D0226">
              <w:rPr>
                <w:b/>
              </w:rPr>
              <w:t xml:space="preserve">Mean </w:t>
            </w:r>
          </w:p>
        </w:tc>
        <w:tc>
          <w:tcPr>
            <w:tcW w:w="2250" w:type="dxa"/>
          </w:tcPr>
          <w:p w:rsidR="00AD6D7E" w:rsidRPr="004D0226" w:rsidRDefault="00AD6D7E" w:rsidP="004D0226">
            <w:pPr>
              <w:spacing w:line="360" w:lineRule="auto"/>
              <w:rPr>
                <w:b/>
              </w:rPr>
            </w:pPr>
            <w:r w:rsidRPr="004D0226">
              <w:rPr>
                <w:b/>
              </w:rPr>
              <w:t xml:space="preserve">Std. Deviation </w:t>
            </w:r>
          </w:p>
        </w:tc>
      </w:tr>
      <w:tr w:rsidR="00AD6D7E" w:rsidRPr="004D0226" w:rsidTr="00BC52AF">
        <w:trPr>
          <w:trHeight w:val="356"/>
        </w:trPr>
        <w:tc>
          <w:tcPr>
            <w:tcW w:w="2358" w:type="dxa"/>
          </w:tcPr>
          <w:p w:rsidR="00AD6D7E" w:rsidRPr="004D0226" w:rsidRDefault="00AD6D7E" w:rsidP="004D0226">
            <w:pPr>
              <w:spacing w:line="360" w:lineRule="auto"/>
              <w:jc w:val="center"/>
              <w:rPr>
                <w:b/>
              </w:rPr>
            </w:pPr>
            <w:r w:rsidRPr="004D0226">
              <w:rPr>
                <w:b/>
              </w:rPr>
              <w:t xml:space="preserve">Age </w:t>
            </w:r>
          </w:p>
        </w:tc>
        <w:tc>
          <w:tcPr>
            <w:tcW w:w="1530" w:type="dxa"/>
          </w:tcPr>
          <w:p w:rsidR="00AD6D7E" w:rsidRPr="004D0226" w:rsidRDefault="00AD6D7E" w:rsidP="004D0226">
            <w:pPr>
              <w:spacing w:line="360" w:lineRule="auto"/>
              <w:jc w:val="center"/>
              <w:rPr>
                <w:b/>
              </w:rPr>
            </w:pPr>
            <w:r w:rsidRPr="004D0226">
              <w:rPr>
                <w:b/>
              </w:rPr>
              <w:t xml:space="preserve">2 </w:t>
            </w:r>
          </w:p>
        </w:tc>
        <w:tc>
          <w:tcPr>
            <w:tcW w:w="1440" w:type="dxa"/>
          </w:tcPr>
          <w:p w:rsidR="00AD6D7E" w:rsidRPr="004D0226" w:rsidRDefault="00AD6D7E" w:rsidP="004D0226">
            <w:pPr>
              <w:spacing w:line="360" w:lineRule="auto"/>
              <w:jc w:val="center"/>
              <w:rPr>
                <w:b/>
              </w:rPr>
            </w:pPr>
            <w:r w:rsidRPr="004D0226">
              <w:rPr>
                <w:b/>
              </w:rPr>
              <w:t xml:space="preserve">12 </w:t>
            </w:r>
          </w:p>
        </w:tc>
        <w:tc>
          <w:tcPr>
            <w:tcW w:w="1350" w:type="dxa"/>
          </w:tcPr>
          <w:p w:rsidR="00AD6D7E" w:rsidRPr="004D0226" w:rsidRDefault="00AD6D7E" w:rsidP="004D0226">
            <w:pPr>
              <w:spacing w:line="360" w:lineRule="auto"/>
              <w:jc w:val="center"/>
              <w:rPr>
                <w:b/>
              </w:rPr>
            </w:pPr>
            <w:r w:rsidRPr="004D0226">
              <w:rPr>
                <w:b/>
              </w:rPr>
              <w:t xml:space="preserve">7.48 </w:t>
            </w:r>
          </w:p>
        </w:tc>
        <w:tc>
          <w:tcPr>
            <w:tcW w:w="2250" w:type="dxa"/>
          </w:tcPr>
          <w:p w:rsidR="00AD6D7E" w:rsidRPr="004D0226" w:rsidRDefault="00AD6D7E" w:rsidP="004D0226">
            <w:pPr>
              <w:spacing w:line="360" w:lineRule="auto"/>
              <w:jc w:val="center"/>
              <w:rPr>
                <w:b/>
              </w:rPr>
            </w:pPr>
            <w:r w:rsidRPr="004D0226">
              <w:rPr>
                <w:b/>
              </w:rPr>
              <w:t xml:space="preserve">3.228 </w:t>
            </w:r>
          </w:p>
        </w:tc>
      </w:tr>
      <w:tr w:rsidR="00AD6D7E" w:rsidRPr="004D0226" w:rsidTr="00BC52AF">
        <w:trPr>
          <w:trHeight w:val="354"/>
        </w:trPr>
        <w:tc>
          <w:tcPr>
            <w:tcW w:w="2358" w:type="dxa"/>
          </w:tcPr>
          <w:p w:rsidR="00AD6D7E" w:rsidRPr="004D0226" w:rsidRDefault="00AD6D7E" w:rsidP="004D0226">
            <w:pPr>
              <w:spacing w:line="360" w:lineRule="auto"/>
              <w:jc w:val="center"/>
              <w:rPr>
                <w:b/>
              </w:rPr>
            </w:pPr>
            <w:r w:rsidRPr="004D0226">
              <w:rPr>
                <w:b/>
              </w:rPr>
              <w:t>ADC (10</w:t>
            </w:r>
            <w:r w:rsidRPr="004D0226">
              <w:rPr>
                <w:b/>
                <w:vertAlign w:val="superscript"/>
              </w:rPr>
              <w:t>-3</w:t>
            </w:r>
            <w:r w:rsidRPr="004D0226">
              <w:rPr>
                <w:b/>
              </w:rPr>
              <w:t xml:space="preserve"> mm</w:t>
            </w:r>
            <w:r w:rsidRPr="004D0226">
              <w:rPr>
                <w:b/>
                <w:vertAlign w:val="superscript"/>
              </w:rPr>
              <w:t>2</w:t>
            </w:r>
            <w:r w:rsidRPr="004D0226">
              <w:rPr>
                <w:b/>
              </w:rPr>
              <w:t xml:space="preserve">/s) value </w:t>
            </w:r>
          </w:p>
        </w:tc>
        <w:tc>
          <w:tcPr>
            <w:tcW w:w="1530" w:type="dxa"/>
          </w:tcPr>
          <w:p w:rsidR="00AD6D7E" w:rsidRPr="004D0226" w:rsidRDefault="00AD6D7E" w:rsidP="004D0226">
            <w:pPr>
              <w:spacing w:line="360" w:lineRule="auto"/>
              <w:jc w:val="center"/>
              <w:rPr>
                <w:b/>
              </w:rPr>
            </w:pPr>
            <w:r w:rsidRPr="004D0226">
              <w:rPr>
                <w:b/>
              </w:rPr>
              <w:t xml:space="preserve">0.1 </w:t>
            </w:r>
          </w:p>
        </w:tc>
        <w:tc>
          <w:tcPr>
            <w:tcW w:w="1440" w:type="dxa"/>
          </w:tcPr>
          <w:p w:rsidR="00AD6D7E" w:rsidRPr="004D0226" w:rsidRDefault="00AD6D7E" w:rsidP="004D0226">
            <w:pPr>
              <w:spacing w:line="360" w:lineRule="auto"/>
              <w:jc w:val="center"/>
              <w:rPr>
                <w:b/>
              </w:rPr>
            </w:pPr>
            <w:r w:rsidRPr="004D0226">
              <w:rPr>
                <w:b/>
              </w:rPr>
              <w:t xml:space="preserve">2 </w:t>
            </w:r>
          </w:p>
        </w:tc>
        <w:tc>
          <w:tcPr>
            <w:tcW w:w="1350" w:type="dxa"/>
          </w:tcPr>
          <w:p w:rsidR="00AD6D7E" w:rsidRPr="004D0226" w:rsidRDefault="00AD6D7E" w:rsidP="004D0226">
            <w:pPr>
              <w:spacing w:line="360" w:lineRule="auto"/>
              <w:jc w:val="center"/>
              <w:rPr>
                <w:b/>
              </w:rPr>
            </w:pPr>
            <w:r w:rsidRPr="004D0226">
              <w:rPr>
                <w:b/>
              </w:rPr>
              <w:t xml:space="preserve">1.05 </w:t>
            </w:r>
          </w:p>
        </w:tc>
        <w:tc>
          <w:tcPr>
            <w:tcW w:w="2250" w:type="dxa"/>
          </w:tcPr>
          <w:p w:rsidR="00AD6D7E" w:rsidRPr="004D0226" w:rsidRDefault="00AD6D7E" w:rsidP="004D0226">
            <w:pPr>
              <w:spacing w:line="360" w:lineRule="auto"/>
              <w:jc w:val="center"/>
              <w:rPr>
                <w:b/>
              </w:rPr>
            </w:pPr>
            <w:r w:rsidRPr="004D0226">
              <w:rPr>
                <w:b/>
              </w:rPr>
              <w:t xml:space="preserve">0.61 </w:t>
            </w:r>
          </w:p>
        </w:tc>
      </w:tr>
    </w:tbl>
    <w:p w:rsidR="00AD6D7E" w:rsidRPr="004D0226" w:rsidRDefault="00AD6D7E" w:rsidP="004D0226">
      <w:pPr>
        <w:spacing w:after="0" w:line="360" w:lineRule="auto"/>
        <w:rPr>
          <w:rFonts w:ascii="Times New Roman" w:hAnsi="Times New Roman" w:cs="Times New Roman"/>
          <w:sz w:val="20"/>
          <w:szCs w:val="20"/>
        </w:rPr>
      </w:pPr>
    </w:p>
    <w:p w:rsidR="00B33E4D" w:rsidRPr="004D0226" w:rsidRDefault="00AD6D7E" w:rsidP="004D0226">
      <w:pPr>
        <w:spacing w:after="0" w:line="360" w:lineRule="auto"/>
        <w:rPr>
          <w:rFonts w:ascii="Times New Roman" w:hAnsi="Times New Roman" w:cs="Times New Roman"/>
          <w:sz w:val="20"/>
          <w:szCs w:val="20"/>
        </w:rPr>
      </w:pPr>
      <w:r w:rsidRPr="004D0226">
        <w:rPr>
          <w:rFonts w:ascii="Times New Roman" w:hAnsi="Times New Roman" w:cs="Times New Roman"/>
          <w:sz w:val="20"/>
          <w:szCs w:val="20"/>
        </w:rPr>
        <w:t>Mean age of cases was 7.48 years while mean ADC was1.05* 10</w:t>
      </w:r>
      <w:r w:rsidRPr="004D0226">
        <w:rPr>
          <w:rFonts w:ascii="Times New Roman" w:hAnsi="Times New Roman" w:cs="Times New Roman"/>
          <w:sz w:val="20"/>
          <w:szCs w:val="20"/>
          <w:vertAlign w:val="superscript"/>
        </w:rPr>
        <w:t>-3</w:t>
      </w:r>
      <w:r w:rsidRPr="004D0226">
        <w:rPr>
          <w:rFonts w:ascii="Times New Roman" w:hAnsi="Times New Roman" w:cs="Times New Roman"/>
          <w:sz w:val="20"/>
          <w:szCs w:val="20"/>
        </w:rPr>
        <w:t xml:space="preserve"> mm</w:t>
      </w:r>
      <w:r w:rsidRPr="004D0226">
        <w:rPr>
          <w:rFonts w:ascii="Times New Roman" w:hAnsi="Times New Roman" w:cs="Times New Roman"/>
          <w:sz w:val="20"/>
          <w:szCs w:val="20"/>
          <w:vertAlign w:val="superscript"/>
        </w:rPr>
        <w:t>2</w:t>
      </w:r>
      <w:r w:rsidRPr="004D0226">
        <w:rPr>
          <w:rFonts w:ascii="Times New Roman" w:hAnsi="Times New Roman" w:cs="Times New Roman"/>
          <w:sz w:val="20"/>
          <w:szCs w:val="20"/>
        </w:rPr>
        <w:t>/s</w:t>
      </w:r>
    </w:p>
    <w:p w:rsidR="00AD6D7E" w:rsidRPr="004D0226" w:rsidRDefault="00AD6D7E" w:rsidP="004D0226">
      <w:pPr>
        <w:spacing w:after="0" w:line="360" w:lineRule="auto"/>
        <w:rPr>
          <w:rFonts w:ascii="Times New Roman" w:hAnsi="Times New Roman" w:cs="Times New Roman"/>
          <w:sz w:val="20"/>
          <w:szCs w:val="20"/>
        </w:rPr>
      </w:pPr>
      <w:r w:rsidRPr="004D0226">
        <w:rPr>
          <w:rFonts w:ascii="Times New Roman" w:hAnsi="Times New Roman" w:cs="Times New Roman"/>
          <w:sz w:val="20"/>
          <w:szCs w:val="20"/>
        </w:rPr>
        <w:t>Most of the patients were male (60%) followed by female (40%)</w:t>
      </w:r>
      <w:r w:rsidRPr="004D0226">
        <w:rPr>
          <w:rFonts w:ascii="Times New Roman" w:hAnsi="Times New Roman" w:cs="Times New Roman"/>
          <w:b/>
          <w:sz w:val="20"/>
          <w:szCs w:val="20"/>
        </w:rPr>
        <w:t xml:space="preserve"> </w:t>
      </w:r>
    </w:p>
    <w:p w:rsidR="00BC52AF" w:rsidRPr="004D0226" w:rsidRDefault="00BC52AF" w:rsidP="004D0226">
      <w:pPr>
        <w:pStyle w:val="Heading2"/>
        <w:spacing w:after="0" w:line="360" w:lineRule="auto"/>
        <w:ind w:left="0"/>
        <w:rPr>
          <w:rFonts w:ascii="Times New Roman" w:hAnsi="Times New Roman" w:cs="Times New Roman"/>
          <w:szCs w:val="20"/>
        </w:rPr>
      </w:pPr>
    </w:p>
    <w:p w:rsidR="00AD6D7E" w:rsidRPr="004D0226" w:rsidRDefault="00AD6D7E" w:rsidP="004D0226">
      <w:pPr>
        <w:pStyle w:val="Heading2"/>
        <w:spacing w:after="0" w:line="360" w:lineRule="auto"/>
        <w:ind w:left="0" w:firstLine="0"/>
        <w:rPr>
          <w:rFonts w:ascii="Times New Roman" w:hAnsi="Times New Roman" w:cs="Times New Roman"/>
          <w:szCs w:val="20"/>
        </w:rPr>
      </w:pPr>
      <w:r w:rsidRPr="004D0226">
        <w:rPr>
          <w:rFonts w:ascii="Times New Roman" w:hAnsi="Times New Roman" w:cs="Times New Roman"/>
          <w:szCs w:val="20"/>
        </w:rPr>
        <w:t>Table 3- Distribution according to diagnosis</w:t>
      </w:r>
    </w:p>
    <w:tbl>
      <w:tblPr>
        <w:tblStyle w:val="TableGrid"/>
        <w:tblW w:w="7920" w:type="dxa"/>
        <w:tblInd w:w="558" w:type="dxa"/>
        <w:tblLook w:val="04A0" w:firstRow="1" w:lastRow="0" w:firstColumn="1" w:lastColumn="0" w:noHBand="0" w:noVBand="1"/>
      </w:tblPr>
      <w:tblGrid>
        <w:gridCol w:w="2610"/>
        <w:gridCol w:w="1440"/>
        <w:gridCol w:w="3870"/>
      </w:tblGrid>
      <w:tr w:rsidR="00AD6D7E" w:rsidRPr="004D0226" w:rsidTr="00BC52AF">
        <w:trPr>
          <w:trHeight w:val="354"/>
        </w:trPr>
        <w:tc>
          <w:tcPr>
            <w:tcW w:w="2610" w:type="dxa"/>
          </w:tcPr>
          <w:p w:rsidR="00AD6D7E" w:rsidRPr="004D0226" w:rsidRDefault="00AD6D7E" w:rsidP="004D0226">
            <w:pPr>
              <w:spacing w:line="360" w:lineRule="auto"/>
              <w:jc w:val="center"/>
              <w:rPr>
                <w:b/>
              </w:rPr>
            </w:pPr>
            <w:r w:rsidRPr="004D0226">
              <w:rPr>
                <w:b/>
              </w:rPr>
              <w:t xml:space="preserve">Diagnosis </w:t>
            </w:r>
          </w:p>
        </w:tc>
        <w:tc>
          <w:tcPr>
            <w:tcW w:w="1440" w:type="dxa"/>
          </w:tcPr>
          <w:p w:rsidR="00AD6D7E" w:rsidRPr="004D0226" w:rsidRDefault="00AD6D7E" w:rsidP="004D0226">
            <w:pPr>
              <w:spacing w:line="360" w:lineRule="auto"/>
              <w:jc w:val="center"/>
              <w:rPr>
                <w:b/>
              </w:rPr>
            </w:pPr>
            <w:r w:rsidRPr="004D0226">
              <w:rPr>
                <w:b/>
              </w:rPr>
              <w:t xml:space="preserve">Number </w:t>
            </w:r>
          </w:p>
        </w:tc>
        <w:tc>
          <w:tcPr>
            <w:tcW w:w="3870" w:type="dxa"/>
          </w:tcPr>
          <w:p w:rsidR="00AD6D7E" w:rsidRPr="004D0226" w:rsidRDefault="00AD6D7E" w:rsidP="004D0226">
            <w:pPr>
              <w:spacing w:line="360" w:lineRule="auto"/>
              <w:jc w:val="center"/>
              <w:rPr>
                <w:b/>
              </w:rPr>
            </w:pPr>
            <w:r w:rsidRPr="004D0226">
              <w:rPr>
                <w:b/>
              </w:rPr>
              <w:t xml:space="preserve">Percent </w:t>
            </w:r>
          </w:p>
        </w:tc>
      </w:tr>
      <w:tr w:rsidR="00AD6D7E" w:rsidRPr="004D0226" w:rsidTr="00BC52AF">
        <w:trPr>
          <w:trHeight w:val="355"/>
        </w:trPr>
        <w:tc>
          <w:tcPr>
            <w:tcW w:w="2610" w:type="dxa"/>
          </w:tcPr>
          <w:p w:rsidR="00AD6D7E" w:rsidRPr="004D0226" w:rsidRDefault="00AD6D7E" w:rsidP="004D0226">
            <w:pPr>
              <w:spacing w:line="360" w:lineRule="auto"/>
              <w:jc w:val="center"/>
              <w:rPr>
                <w:b/>
              </w:rPr>
            </w:pPr>
            <w:r w:rsidRPr="004D0226">
              <w:rPr>
                <w:b/>
              </w:rPr>
              <w:t xml:space="preserve">Brain stem </w:t>
            </w:r>
            <w:proofErr w:type="spellStart"/>
            <w:r w:rsidRPr="004D0226">
              <w:rPr>
                <w:b/>
              </w:rPr>
              <w:t>glioma</w:t>
            </w:r>
            <w:proofErr w:type="spellEnd"/>
            <w:r w:rsidRPr="004D0226">
              <w:rPr>
                <w:b/>
              </w:rPr>
              <w:t xml:space="preserve"> </w:t>
            </w:r>
          </w:p>
        </w:tc>
        <w:tc>
          <w:tcPr>
            <w:tcW w:w="1440" w:type="dxa"/>
          </w:tcPr>
          <w:p w:rsidR="00AD6D7E" w:rsidRPr="004D0226" w:rsidRDefault="00AD6D7E" w:rsidP="004D0226">
            <w:pPr>
              <w:spacing w:line="360" w:lineRule="auto"/>
              <w:jc w:val="center"/>
              <w:rPr>
                <w:b/>
              </w:rPr>
            </w:pPr>
            <w:r w:rsidRPr="004D0226">
              <w:rPr>
                <w:b/>
              </w:rPr>
              <w:t xml:space="preserve">8 </w:t>
            </w:r>
          </w:p>
        </w:tc>
        <w:tc>
          <w:tcPr>
            <w:tcW w:w="3870" w:type="dxa"/>
          </w:tcPr>
          <w:p w:rsidR="00AD6D7E" w:rsidRPr="004D0226" w:rsidRDefault="00AD6D7E" w:rsidP="004D0226">
            <w:pPr>
              <w:spacing w:line="360" w:lineRule="auto"/>
              <w:jc w:val="center"/>
              <w:rPr>
                <w:b/>
              </w:rPr>
            </w:pPr>
            <w:r w:rsidRPr="004D0226">
              <w:rPr>
                <w:b/>
              </w:rPr>
              <w:t xml:space="preserve">16.00% </w:t>
            </w:r>
          </w:p>
        </w:tc>
      </w:tr>
      <w:tr w:rsidR="00AD6D7E" w:rsidRPr="004D0226" w:rsidTr="00BC52AF">
        <w:trPr>
          <w:trHeight w:val="355"/>
        </w:trPr>
        <w:tc>
          <w:tcPr>
            <w:tcW w:w="2610" w:type="dxa"/>
          </w:tcPr>
          <w:p w:rsidR="00AD6D7E" w:rsidRPr="004D0226" w:rsidRDefault="00AD6D7E" w:rsidP="004D0226">
            <w:pPr>
              <w:spacing w:line="360" w:lineRule="auto"/>
              <w:jc w:val="center"/>
              <w:rPr>
                <w:b/>
              </w:rPr>
            </w:pPr>
            <w:proofErr w:type="spellStart"/>
            <w:r w:rsidRPr="004D0226">
              <w:rPr>
                <w:b/>
              </w:rPr>
              <w:t>Ependymoma</w:t>
            </w:r>
            <w:proofErr w:type="spellEnd"/>
            <w:r w:rsidRPr="004D0226">
              <w:rPr>
                <w:b/>
              </w:rPr>
              <w:t xml:space="preserve"> </w:t>
            </w:r>
          </w:p>
        </w:tc>
        <w:tc>
          <w:tcPr>
            <w:tcW w:w="1440" w:type="dxa"/>
          </w:tcPr>
          <w:p w:rsidR="00AD6D7E" w:rsidRPr="004D0226" w:rsidRDefault="00AD6D7E" w:rsidP="004D0226">
            <w:pPr>
              <w:spacing w:line="360" w:lineRule="auto"/>
              <w:jc w:val="center"/>
              <w:rPr>
                <w:b/>
              </w:rPr>
            </w:pPr>
            <w:r w:rsidRPr="004D0226">
              <w:rPr>
                <w:b/>
              </w:rPr>
              <w:t xml:space="preserve">7 </w:t>
            </w:r>
          </w:p>
        </w:tc>
        <w:tc>
          <w:tcPr>
            <w:tcW w:w="3870" w:type="dxa"/>
          </w:tcPr>
          <w:p w:rsidR="00AD6D7E" w:rsidRPr="004D0226" w:rsidRDefault="00AD6D7E" w:rsidP="004D0226">
            <w:pPr>
              <w:spacing w:line="360" w:lineRule="auto"/>
              <w:jc w:val="center"/>
              <w:rPr>
                <w:b/>
              </w:rPr>
            </w:pPr>
            <w:r w:rsidRPr="004D0226">
              <w:rPr>
                <w:b/>
              </w:rPr>
              <w:t xml:space="preserve">14.00% </w:t>
            </w:r>
          </w:p>
        </w:tc>
      </w:tr>
      <w:tr w:rsidR="00AD6D7E" w:rsidRPr="004D0226" w:rsidTr="00BC52AF">
        <w:trPr>
          <w:trHeight w:val="356"/>
        </w:trPr>
        <w:tc>
          <w:tcPr>
            <w:tcW w:w="2610" w:type="dxa"/>
          </w:tcPr>
          <w:p w:rsidR="00AD6D7E" w:rsidRPr="004D0226" w:rsidRDefault="00AD6D7E" w:rsidP="004D0226">
            <w:pPr>
              <w:spacing w:line="360" w:lineRule="auto"/>
              <w:jc w:val="center"/>
              <w:rPr>
                <w:b/>
              </w:rPr>
            </w:pPr>
            <w:proofErr w:type="spellStart"/>
            <w:r w:rsidRPr="004D0226">
              <w:rPr>
                <w:b/>
              </w:rPr>
              <w:t>Ganglioglioma</w:t>
            </w:r>
            <w:proofErr w:type="spellEnd"/>
            <w:r w:rsidRPr="004D0226">
              <w:rPr>
                <w:b/>
              </w:rPr>
              <w:t xml:space="preserve"> </w:t>
            </w:r>
          </w:p>
        </w:tc>
        <w:tc>
          <w:tcPr>
            <w:tcW w:w="1440" w:type="dxa"/>
          </w:tcPr>
          <w:p w:rsidR="00AD6D7E" w:rsidRPr="004D0226" w:rsidRDefault="00AD6D7E" w:rsidP="004D0226">
            <w:pPr>
              <w:spacing w:line="360" w:lineRule="auto"/>
              <w:jc w:val="center"/>
              <w:rPr>
                <w:b/>
              </w:rPr>
            </w:pPr>
            <w:r w:rsidRPr="004D0226">
              <w:rPr>
                <w:b/>
              </w:rPr>
              <w:t xml:space="preserve">6 </w:t>
            </w:r>
          </w:p>
        </w:tc>
        <w:tc>
          <w:tcPr>
            <w:tcW w:w="3870" w:type="dxa"/>
          </w:tcPr>
          <w:p w:rsidR="00AD6D7E" w:rsidRPr="004D0226" w:rsidRDefault="00AD6D7E" w:rsidP="004D0226">
            <w:pPr>
              <w:spacing w:line="360" w:lineRule="auto"/>
              <w:jc w:val="center"/>
              <w:rPr>
                <w:b/>
              </w:rPr>
            </w:pPr>
            <w:r w:rsidRPr="004D0226">
              <w:rPr>
                <w:b/>
              </w:rPr>
              <w:t xml:space="preserve">12.00% </w:t>
            </w:r>
          </w:p>
        </w:tc>
      </w:tr>
      <w:tr w:rsidR="00AD6D7E" w:rsidRPr="004D0226" w:rsidTr="00BC52AF">
        <w:trPr>
          <w:trHeight w:val="354"/>
        </w:trPr>
        <w:tc>
          <w:tcPr>
            <w:tcW w:w="2610" w:type="dxa"/>
          </w:tcPr>
          <w:p w:rsidR="00AD6D7E" w:rsidRPr="004D0226" w:rsidRDefault="00AD6D7E" w:rsidP="004D0226">
            <w:pPr>
              <w:spacing w:line="360" w:lineRule="auto"/>
              <w:jc w:val="center"/>
              <w:rPr>
                <w:b/>
              </w:rPr>
            </w:pPr>
            <w:r w:rsidRPr="004D0226">
              <w:rPr>
                <w:b/>
              </w:rPr>
              <w:t xml:space="preserve">Low grade </w:t>
            </w:r>
            <w:proofErr w:type="spellStart"/>
            <w:r w:rsidRPr="004D0226">
              <w:rPr>
                <w:b/>
              </w:rPr>
              <w:t>glioma</w:t>
            </w:r>
            <w:proofErr w:type="spellEnd"/>
            <w:r w:rsidRPr="004D0226">
              <w:rPr>
                <w:b/>
              </w:rPr>
              <w:t xml:space="preserve"> </w:t>
            </w:r>
          </w:p>
        </w:tc>
        <w:tc>
          <w:tcPr>
            <w:tcW w:w="1440" w:type="dxa"/>
          </w:tcPr>
          <w:p w:rsidR="00AD6D7E" w:rsidRPr="004D0226" w:rsidRDefault="00AD6D7E" w:rsidP="004D0226">
            <w:pPr>
              <w:spacing w:line="360" w:lineRule="auto"/>
              <w:jc w:val="center"/>
              <w:rPr>
                <w:b/>
              </w:rPr>
            </w:pPr>
            <w:r w:rsidRPr="004D0226">
              <w:rPr>
                <w:b/>
              </w:rPr>
              <w:t xml:space="preserve">9 </w:t>
            </w:r>
          </w:p>
        </w:tc>
        <w:tc>
          <w:tcPr>
            <w:tcW w:w="3870" w:type="dxa"/>
          </w:tcPr>
          <w:p w:rsidR="00AD6D7E" w:rsidRPr="004D0226" w:rsidRDefault="00AD6D7E" w:rsidP="004D0226">
            <w:pPr>
              <w:spacing w:line="360" w:lineRule="auto"/>
              <w:jc w:val="center"/>
              <w:rPr>
                <w:b/>
              </w:rPr>
            </w:pPr>
            <w:r w:rsidRPr="004D0226">
              <w:rPr>
                <w:b/>
              </w:rPr>
              <w:t xml:space="preserve">18.00% </w:t>
            </w:r>
          </w:p>
        </w:tc>
      </w:tr>
      <w:tr w:rsidR="00AD6D7E" w:rsidRPr="004D0226" w:rsidTr="00BC52AF">
        <w:trPr>
          <w:trHeight w:val="355"/>
        </w:trPr>
        <w:tc>
          <w:tcPr>
            <w:tcW w:w="2610" w:type="dxa"/>
          </w:tcPr>
          <w:p w:rsidR="00AD6D7E" w:rsidRPr="004D0226" w:rsidRDefault="00AD6D7E" w:rsidP="004D0226">
            <w:pPr>
              <w:spacing w:line="360" w:lineRule="auto"/>
              <w:jc w:val="center"/>
              <w:rPr>
                <w:b/>
              </w:rPr>
            </w:pPr>
            <w:proofErr w:type="spellStart"/>
            <w:r w:rsidRPr="004D0226">
              <w:rPr>
                <w:b/>
              </w:rPr>
              <w:t>Medulloblastoma</w:t>
            </w:r>
            <w:proofErr w:type="spellEnd"/>
            <w:r w:rsidRPr="004D0226">
              <w:rPr>
                <w:b/>
              </w:rPr>
              <w:t xml:space="preserve"> </w:t>
            </w:r>
          </w:p>
        </w:tc>
        <w:tc>
          <w:tcPr>
            <w:tcW w:w="1440" w:type="dxa"/>
          </w:tcPr>
          <w:p w:rsidR="00AD6D7E" w:rsidRPr="004D0226" w:rsidRDefault="00AD6D7E" w:rsidP="004D0226">
            <w:pPr>
              <w:spacing w:line="360" w:lineRule="auto"/>
              <w:jc w:val="center"/>
              <w:rPr>
                <w:b/>
              </w:rPr>
            </w:pPr>
            <w:r w:rsidRPr="004D0226">
              <w:rPr>
                <w:b/>
              </w:rPr>
              <w:t xml:space="preserve">10 </w:t>
            </w:r>
          </w:p>
        </w:tc>
        <w:tc>
          <w:tcPr>
            <w:tcW w:w="3870" w:type="dxa"/>
          </w:tcPr>
          <w:p w:rsidR="00AD6D7E" w:rsidRPr="004D0226" w:rsidRDefault="00AD6D7E" w:rsidP="004D0226">
            <w:pPr>
              <w:spacing w:line="360" w:lineRule="auto"/>
              <w:jc w:val="center"/>
              <w:rPr>
                <w:b/>
              </w:rPr>
            </w:pPr>
            <w:r w:rsidRPr="004D0226">
              <w:rPr>
                <w:b/>
              </w:rPr>
              <w:t xml:space="preserve">20.00% </w:t>
            </w:r>
          </w:p>
        </w:tc>
      </w:tr>
      <w:tr w:rsidR="00AD6D7E" w:rsidRPr="004D0226" w:rsidTr="00BC52AF">
        <w:trPr>
          <w:trHeight w:val="353"/>
        </w:trPr>
        <w:tc>
          <w:tcPr>
            <w:tcW w:w="2610" w:type="dxa"/>
          </w:tcPr>
          <w:p w:rsidR="00AD6D7E" w:rsidRPr="004D0226" w:rsidRDefault="00AD6D7E" w:rsidP="004D0226">
            <w:pPr>
              <w:spacing w:line="360" w:lineRule="auto"/>
              <w:jc w:val="center"/>
              <w:rPr>
                <w:b/>
              </w:rPr>
            </w:pPr>
            <w:proofErr w:type="spellStart"/>
            <w:r w:rsidRPr="004D0226">
              <w:rPr>
                <w:b/>
              </w:rPr>
              <w:t>Pilocytic</w:t>
            </w:r>
            <w:proofErr w:type="spellEnd"/>
            <w:r w:rsidRPr="004D0226">
              <w:rPr>
                <w:b/>
              </w:rPr>
              <w:t xml:space="preserve"> astrocytoma </w:t>
            </w:r>
          </w:p>
        </w:tc>
        <w:tc>
          <w:tcPr>
            <w:tcW w:w="1440" w:type="dxa"/>
          </w:tcPr>
          <w:p w:rsidR="00AD6D7E" w:rsidRPr="004D0226" w:rsidRDefault="00AD6D7E" w:rsidP="004D0226">
            <w:pPr>
              <w:spacing w:line="360" w:lineRule="auto"/>
              <w:jc w:val="center"/>
              <w:rPr>
                <w:b/>
              </w:rPr>
            </w:pPr>
            <w:r w:rsidRPr="004D0226">
              <w:rPr>
                <w:b/>
              </w:rPr>
              <w:t xml:space="preserve">10 </w:t>
            </w:r>
          </w:p>
        </w:tc>
        <w:tc>
          <w:tcPr>
            <w:tcW w:w="3870" w:type="dxa"/>
          </w:tcPr>
          <w:p w:rsidR="00AD6D7E" w:rsidRPr="004D0226" w:rsidRDefault="00AD6D7E" w:rsidP="004D0226">
            <w:pPr>
              <w:spacing w:line="360" w:lineRule="auto"/>
              <w:jc w:val="center"/>
              <w:rPr>
                <w:b/>
              </w:rPr>
            </w:pPr>
            <w:r w:rsidRPr="004D0226">
              <w:rPr>
                <w:b/>
              </w:rPr>
              <w:t xml:space="preserve">20.00% </w:t>
            </w:r>
          </w:p>
        </w:tc>
      </w:tr>
    </w:tbl>
    <w:p w:rsidR="00BC52AF" w:rsidRPr="004D0226" w:rsidRDefault="00BC52AF" w:rsidP="004D0226">
      <w:pPr>
        <w:spacing w:after="0" w:line="360" w:lineRule="auto"/>
        <w:rPr>
          <w:rFonts w:ascii="Times New Roman" w:hAnsi="Times New Roman" w:cs="Times New Roman"/>
          <w:sz w:val="20"/>
          <w:szCs w:val="20"/>
        </w:rPr>
      </w:pPr>
    </w:p>
    <w:p w:rsidR="00AD6D7E" w:rsidRPr="004D0226" w:rsidRDefault="00AD6D7E" w:rsidP="004D0226">
      <w:pPr>
        <w:spacing w:after="0" w:line="360" w:lineRule="auto"/>
        <w:rPr>
          <w:rFonts w:ascii="Times New Roman" w:hAnsi="Times New Roman" w:cs="Times New Roman"/>
          <w:sz w:val="20"/>
          <w:szCs w:val="20"/>
        </w:rPr>
      </w:pPr>
      <w:proofErr w:type="spellStart"/>
      <w:r w:rsidRPr="004D0226">
        <w:rPr>
          <w:rFonts w:ascii="Times New Roman" w:hAnsi="Times New Roman" w:cs="Times New Roman"/>
          <w:sz w:val="20"/>
          <w:szCs w:val="20"/>
        </w:rPr>
        <w:t>Pilocytic</w:t>
      </w:r>
      <w:proofErr w:type="spellEnd"/>
      <w:r w:rsidRPr="004D0226">
        <w:rPr>
          <w:rFonts w:ascii="Times New Roman" w:hAnsi="Times New Roman" w:cs="Times New Roman"/>
          <w:sz w:val="20"/>
          <w:szCs w:val="20"/>
        </w:rPr>
        <w:t xml:space="preserve"> astrocytoma was seen in 20% and </w:t>
      </w:r>
      <w:proofErr w:type="spellStart"/>
      <w:r w:rsidRPr="004D0226">
        <w:rPr>
          <w:rFonts w:ascii="Times New Roman" w:hAnsi="Times New Roman" w:cs="Times New Roman"/>
          <w:sz w:val="20"/>
          <w:szCs w:val="20"/>
        </w:rPr>
        <w:t>medulloblastoma</w:t>
      </w:r>
      <w:proofErr w:type="spellEnd"/>
      <w:r w:rsidRPr="004D0226">
        <w:rPr>
          <w:rFonts w:ascii="Times New Roman" w:hAnsi="Times New Roman" w:cs="Times New Roman"/>
          <w:sz w:val="20"/>
          <w:szCs w:val="20"/>
        </w:rPr>
        <w:t xml:space="preserve"> was also seen in 20% cases followed by brain stem </w:t>
      </w:r>
      <w:proofErr w:type="spellStart"/>
      <w:r w:rsidRPr="004D0226">
        <w:rPr>
          <w:rFonts w:ascii="Times New Roman" w:hAnsi="Times New Roman" w:cs="Times New Roman"/>
          <w:sz w:val="20"/>
          <w:szCs w:val="20"/>
        </w:rPr>
        <w:t>glioma</w:t>
      </w:r>
      <w:proofErr w:type="spellEnd"/>
      <w:r w:rsidRPr="004D0226">
        <w:rPr>
          <w:rFonts w:ascii="Times New Roman" w:hAnsi="Times New Roman" w:cs="Times New Roman"/>
          <w:sz w:val="20"/>
          <w:szCs w:val="20"/>
        </w:rPr>
        <w:t xml:space="preserve"> (16%).</w:t>
      </w:r>
      <w:r w:rsidRPr="004D0226">
        <w:rPr>
          <w:rFonts w:ascii="Times New Roman" w:hAnsi="Times New Roman" w:cs="Times New Roman"/>
          <w:b/>
          <w:sz w:val="20"/>
          <w:szCs w:val="20"/>
        </w:rPr>
        <w:t xml:space="preserve"> </w:t>
      </w:r>
    </w:p>
    <w:p w:rsidR="00AD6D7E" w:rsidRPr="004D0226" w:rsidRDefault="00AD6D7E" w:rsidP="004D0226">
      <w:pPr>
        <w:pStyle w:val="Heading2"/>
        <w:spacing w:after="0" w:line="360" w:lineRule="auto"/>
        <w:ind w:left="0"/>
        <w:rPr>
          <w:rFonts w:ascii="Times New Roman" w:hAnsi="Times New Roman" w:cs="Times New Roman"/>
          <w:szCs w:val="20"/>
        </w:rPr>
      </w:pPr>
      <w:r w:rsidRPr="004D0226">
        <w:rPr>
          <w:rFonts w:ascii="Times New Roman" w:hAnsi="Times New Roman" w:cs="Times New Roman"/>
          <w:szCs w:val="20"/>
        </w:rPr>
        <w:lastRenderedPageBreak/>
        <w:t>Table 4- Distribution according to grade on MRI and diffusion</w:t>
      </w:r>
    </w:p>
    <w:tbl>
      <w:tblPr>
        <w:tblStyle w:val="TableGrid"/>
        <w:tblW w:w="8478" w:type="dxa"/>
        <w:tblLook w:val="04A0" w:firstRow="1" w:lastRow="0" w:firstColumn="1" w:lastColumn="0" w:noHBand="0" w:noVBand="1"/>
      </w:tblPr>
      <w:tblGrid>
        <w:gridCol w:w="3449"/>
        <w:gridCol w:w="2239"/>
        <w:gridCol w:w="2790"/>
      </w:tblGrid>
      <w:tr w:rsidR="00AD6D7E" w:rsidRPr="004D0226" w:rsidTr="00BC52AF">
        <w:trPr>
          <w:trHeight w:val="354"/>
        </w:trPr>
        <w:tc>
          <w:tcPr>
            <w:tcW w:w="3449" w:type="dxa"/>
          </w:tcPr>
          <w:p w:rsidR="00AD6D7E" w:rsidRPr="004D0226" w:rsidRDefault="00AD6D7E" w:rsidP="004D0226">
            <w:pPr>
              <w:spacing w:line="360" w:lineRule="auto"/>
              <w:jc w:val="center"/>
              <w:rPr>
                <w:b/>
              </w:rPr>
            </w:pPr>
            <w:r w:rsidRPr="004D0226">
              <w:rPr>
                <w:b/>
              </w:rPr>
              <w:t xml:space="preserve">Disease diagnosis by pathology </w:t>
            </w:r>
          </w:p>
        </w:tc>
        <w:tc>
          <w:tcPr>
            <w:tcW w:w="2239" w:type="dxa"/>
          </w:tcPr>
          <w:p w:rsidR="00AD6D7E" w:rsidRPr="004D0226" w:rsidRDefault="00AD6D7E" w:rsidP="004D0226">
            <w:pPr>
              <w:spacing w:line="360" w:lineRule="auto"/>
              <w:jc w:val="center"/>
              <w:rPr>
                <w:b/>
              </w:rPr>
            </w:pPr>
            <w:r w:rsidRPr="004D0226">
              <w:rPr>
                <w:b/>
              </w:rPr>
              <w:t xml:space="preserve">Number </w:t>
            </w:r>
          </w:p>
        </w:tc>
        <w:tc>
          <w:tcPr>
            <w:tcW w:w="2790" w:type="dxa"/>
          </w:tcPr>
          <w:p w:rsidR="00AD6D7E" w:rsidRPr="004D0226" w:rsidRDefault="00AD6D7E" w:rsidP="004D0226">
            <w:pPr>
              <w:spacing w:line="360" w:lineRule="auto"/>
              <w:jc w:val="center"/>
              <w:rPr>
                <w:b/>
              </w:rPr>
            </w:pPr>
            <w:r w:rsidRPr="004D0226">
              <w:rPr>
                <w:b/>
              </w:rPr>
              <w:t xml:space="preserve">Percent </w:t>
            </w:r>
          </w:p>
        </w:tc>
      </w:tr>
      <w:tr w:rsidR="00AD6D7E" w:rsidRPr="004D0226" w:rsidTr="00BC52AF">
        <w:trPr>
          <w:trHeight w:val="355"/>
        </w:trPr>
        <w:tc>
          <w:tcPr>
            <w:tcW w:w="3449" w:type="dxa"/>
          </w:tcPr>
          <w:p w:rsidR="00AD6D7E" w:rsidRPr="004D0226" w:rsidRDefault="00AD6D7E" w:rsidP="004D0226">
            <w:pPr>
              <w:spacing w:line="360" w:lineRule="auto"/>
              <w:jc w:val="center"/>
              <w:rPr>
                <w:b/>
              </w:rPr>
            </w:pPr>
            <w:r w:rsidRPr="004D0226">
              <w:rPr>
                <w:b/>
              </w:rPr>
              <w:t xml:space="preserve">High grade </w:t>
            </w:r>
          </w:p>
        </w:tc>
        <w:tc>
          <w:tcPr>
            <w:tcW w:w="2239" w:type="dxa"/>
          </w:tcPr>
          <w:p w:rsidR="00AD6D7E" w:rsidRPr="004D0226" w:rsidRDefault="00AD6D7E" w:rsidP="004D0226">
            <w:pPr>
              <w:spacing w:line="360" w:lineRule="auto"/>
              <w:jc w:val="center"/>
              <w:rPr>
                <w:b/>
              </w:rPr>
            </w:pPr>
            <w:r w:rsidRPr="004D0226">
              <w:rPr>
                <w:b/>
              </w:rPr>
              <w:t xml:space="preserve">20 </w:t>
            </w:r>
          </w:p>
        </w:tc>
        <w:tc>
          <w:tcPr>
            <w:tcW w:w="2790" w:type="dxa"/>
          </w:tcPr>
          <w:p w:rsidR="00AD6D7E" w:rsidRPr="004D0226" w:rsidRDefault="00AD6D7E" w:rsidP="004D0226">
            <w:pPr>
              <w:spacing w:line="360" w:lineRule="auto"/>
              <w:jc w:val="center"/>
              <w:rPr>
                <w:b/>
              </w:rPr>
            </w:pPr>
            <w:r w:rsidRPr="004D0226">
              <w:rPr>
                <w:b/>
              </w:rPr>
              <w:t xml:space="preserve">40.00% </w:t>
            </w:r>
          </w:p>
        </w:tc>
      </w:tr>
      <w:tr w:rsidR="00AD6D7E" w:rsidRPr="004D0226" w:rsidTr="00BC52AF">
        <w:trPr>
          <w:trHeight w:val="355"/>
        </w:trPr>
        <w:tc>
          <w:tcPr>
            <w:tcW w:w="3449" w:type="dxa"/>
          </w:tcPr>
          <w:p w:rsidR="00AD6D7E" w:rsidRPr="004D0226" w:rsidRDefault="00AD6D7E" w:rsidP="004D0226">
            <w:pPr>
              <w:spacing w:line="360" w:lineRule="auto"/>
              <w:jc w:val="center"/>
              <w:rPr>
                <w:b/>
              </w:rPr>
            </w:pPr>
            <w:r w:rsidRPr="004D0226">
              <w:rPr>
                <w:b/>
              </w:rPr>
              <w:t xml:space="preserve">Low grade </w:t>
            </w:r>
          </w:p>
        </w:tc>
        <w:tc>
          <w:tcPr>
            <w:tcW w:w="2239" w:type="dxa"/>
          </w:tcPr>
          <w:p w:rsidR="00AD6D7E" w:rsidRPr="004D0226" w:rsidRDefault="00AD6D7E" w:rsidP="004D0226">
            <w:pPr>
              <w:spacing w:line="360" w:lineRule="auto"/>
              <w:jc w:val="center"/>
              <w:rPr>
                <w:b/>
              </w:rPr>
            </w:pPr>
            <w:r w:rsidRPr="004D0226">
              <w:rPr>
                <w:b/>
              </w:rPr>
              <w:t xml:space="preserve">30 </w:t>
            </w:r>
          </w:p>
        </w:tc>
        <w:tc>
          <w:tcPr>
            <w:tcW w:w="2790" w:type="dxa"/>
          </w:tcPr>
          <w:p w:rsidR="00AD6D7E" w:rsidRPr="004D0226" w:rsidRDefault="00AD6D7E" w:rsidP="004D0226">
            <w:pPr>
              <w:spacing w:line="360" w:lineRule="auto"/>
              <w:jc w:val="center"/>
              <w:rPr>
                <w:b/>
              </w:rPr>
            </w:pPr>
            <w:r w:rsidRPr="004D0226">
              <w:rPr>
                <w:b/>
              </w:rPr>
              <w:t xml:space="preserve">60.00% </w:t>
            </w:r>
          </w:p>
        </w:tc>
      </w:tr>
      <w:tr w:rsidR="00AD6D7E" w:rsidRPr="004D0226" w:rsidTr="00BC52AF">
        <w:trPr>
          <w:trHeight w:val="356"/>
        </w:trPr>
        <w:tc>
          <w:tcPr>
            <w:tcW w:w="3449" w:type="dxa"/>
          </w:tcPr>
          <w:p w:rsidR="00AD6D7E" w:rsidRPr="004D0226" w:rsidRDefault="00AD6D7E" w:rsidP="004D0226">
            <w:pPr>
              <w:spacing w:line="360" w:lineRule="auto"/>
              <w:jc w:val="center"/>
              <w:rPr>
                <w:b/>
              </w:rPr>
            </w:pPr>
            <w:r w:rsidRPr="004D0226">
              <w:rPr>
                <w:b/>
              </w:rPr>
              <w:t xml:space="preserve">Diffusion </w:t>
            </w:r>
          </w:p>
        </w:tc>
        <w:tc>
          <w:tcPr>
            <w:tcW w:w="2239" w:type="dxa"/>
          </w:tcPr>
          <w:p w:rsidR="00AD6D7E" w:rsidRPr="004D0226" w:rsidRDefault="00AD6D7E" w:rsidP="004D0226">
            <w:pPr>
              <w:spacing w:line="360" w:lineRule="auto"/>
              <w:jc w:val="center"/>
              <w:rPr>
                <w:b/>
              </w:rPr>
            </w:pPr>
            <w:r w:rsidRPr="004D0226">
              <w:rPr>
                <w:b/>
              </w:rPr>
              <w:t xml:space="preserve">Number </w:t>
            </w:r>
          </w:p>
        </w:tc>
        <w:tc>
          <w:tcPr>
            <w:tcW w:w="2790" w:type="dxa"/>
          </w:tcPr>
          <w:p w:rsidR="00AD6D7E" w:rsidRPr="004D0226" w:rsidRDefault="00AD6D7E" w:rsidP="004D0226">
            <w:pPr>
              <w:spacing w:line="360" w:lineRule="auto"/>
              <w:jc w:val="center"/>
              <w:rPr>
                <w:b/>
              </w:rPr>
            </w:pPr>
            <w:r w:rsidRPr="004D0226">
              <w:rPr>
                <w:b/>
              </w:rPr>
              <w:t xml:space="preserve">Percent </w:t>
            </w:r>
          </w:p>
        </w:tc>
      </w:tr>
      <w:tr w:rsidR="00AD6D7E" w:rsidRPr="004D0226" w:rsidTr="00BC52AF">
        <w:trPr>
          <w:trHeight w:val="354"/>
        </w:trPr>
        <w:tc>
          <w:tcPr>
            <w:tcW w:w="3449" w:type="dxa"/>
          </w:tcPr>
          <w:p w:rsidR="00AD6D7E" w:rsidRPr="004D0226" w:rsidRDefault="00AD6D7E" w:rsidP="004D0226">
            <w:pPr>
              <w:spacing w:line="360" w:lineRule="auto"/>
              <w:jc w:val="center"/>
              <w:rPr>
                <w:b/>
              </w:rPr>
            </w:pPr>
            <w:r w:rsidRPr="004D0226">
              <w:rPr>
                <w:b/>
              </w:rPr>
              <w:t xml:space="preserve">Free </w:t>
            </w:r>
          </w:p>
        </w:tc>
        <w:tc>
          <w:tcPr>
            <w:tcW w:w="2239" w:type="dxa"/>
          </w:tcPr>
          <w:p w:rsidR="00AD6D7E" w:rsidRPr="004D0226" w:rsidRDefault="00AD6D7E" w:rsidP="004D0226">
            <w:pPr>
              <w:spacing w:line="360" w:lineRule="auto"/>
              <w:jc w:val="center"/>
              <w:rPr>
                <w:b/>
              </w:rPr>
            </w:pPr>
            <w:r w:rsidRPr="004D0226">
              <w:rPr>
                <w:b/>
              </w:rPr>
              <w:t xml:space="preserve">28 </w:t>
            </w:r>
          </w:p>
        </w:tc>
        <w:tc>
          <w:tcPr>
            <w:tcW w:w="2790" w:type="dxa"/>
          </w:tcPr>
          <w:p w:rsidR="00AD6D7E" w:rsidRPr="004D0226" w:rsidRDefault="00AD6D7E" w:rsidP="004D0226">
            <w:pPr>
              <w:spacing w:line="360" w:lineRule="auto"/>
              <w:jc w:val="center"/>
              <w:rPr>
                <w:b/>
              </w:rPr>
            </w:pPr>
            <w:r w:rsidRPr="004D0226">
              <w:rPr>
                <w:b/>
              </w:rPr>
              <w:t xml:space="preserve">56.00% </w:t>
            </w:r>
          </w:p>
        </w:tc>
      </w:tr>
      <w:tr w:rsidR="00AD6D7E" w:rsidRPr="004D0226" w:rsidTr="00BC52AF">
        <w:trPr>
          <w:trHeight w:val="354"/>
        </w:trPr>
        <w:tc>
          <w:tcPr>
            <w:tcW w:w="3449" w:type="dxa"/>
          </w:tcPr>
          <w:p w:rsidR="00AD6D7E" w:rsidRPr="004D0226" w:rsidRDefault="00AD6D7E" w:rsidP="004D0226">
            <w:pPr>
              <w:spacing w:line="360" w:lineRule="auto"/>
              <w:jc w:val="center"/>
              <w:rPr>
                <w:b/>
              </w:rPr>
            </w:pPr>
            <w:r w:rsidRPr="004D0226">
              <w:rPr>
                <w:b/>
              </w:rPr>
              <w:t xml:space="preserve">Restricted </w:t>
            </w:r>
          </w:p>
        </w:tc>
        <w:tc>
          <w:tcPr>
            <w:tcW w:w="2239" w:type="dxa"/>
          </w:tcPr>
          <w:p w:rsidR="00AD6D7E" w:rsidRPr="004D0226" w:rsidRDefault="00AD6D7E" w:rsidP="004D0226">
            <w:pPr>
              <w:spacing w:line="360" w:lineRule="auto"/>
              <w:jc w:val="center"/>
              <w:rPr>
                <w:b/>
              </w:rPr>
            </w:pPr>
            <w:r w:rsidRPr="004D0226">
              <w:rPr>
                <w:b/>
              </w:rPr>
              <w:t xml:space="preserve">22 </w:t>
            </w:r>
          </w:p>
        </w:tc>
        <w:tc>
          <w:tcPr>
            <w:tcW w:w="2790" w:type="dxa"/>
          </w:tcPr>
          <w:p w:rsidR="00AD6D7E" w:rsidRPr="004D0226" w:rsidRDefault="00AD6D7E" w:rsidP="004D0226">
            <w:pPr>
              <w:spacing w:line="360" w:lineRule="auto"/>
              <w:jc w:val="center"/>
              <w:rPr>
                <w:b/>
              </w:rPr>
            </w:pPr>
            <w:r w:rsidRPr="004D0226">
              <w:rPr>
                <w:b/>
              </w:rPr>
              <w:t xml:space="preserve">44.00% </w:t>
            </w:r>
          </w:p>
        </w:tc>
      </w:tr>
    </w:tbl>
    <w:p w:rsidR="00B33E4D" w:rsidRPr="004D0226" w:rsidRDefault="00B33E4D" w:rsidP="004D0226">
      <w:pPr>
        <w:pStyle w:val="Default"/>
        <w:spacing w:line="360" w:lineRule="auto"/>
        <w:rPr>
          <w:b/>
          <w:sz w:val="20"/>
          <w:szCs w:val="20"/>
        </w:rPr>
      </w:pPr>
    </w:p>
    <w:p w:rsidR="00BC52AF" w:rsidRPr="004D0226" w:rsidRDefault="00AD6D7E" w:rsidP="004D0226">
      <w:pPr>
        <w:spacing w:after="0" w:line="360" w:lineRule="auto"/>
        <w:rPr>
          <w:rFonts w:ascii="Times New Roman" w:hAnsi="Times New Roman" w:cs="Times New Roman"/>
          <w:sz w:val="20"/>
          <w:szCs w:val="20"/>
        </w:rPr>
      </w:pPr>
      <w:r w:rsidRPr="004D0226">
        <w:rPr>
          <w:rFonts w:ascii="Times New Roman" w:hAnsi="Times New Roman" w:cs="Times New Roman"/>
          <w:sz w:val="20"/>
          <w:szCs w:val="20"/>
        </w:rPr>
        <w:t>Diffusion was free in most of the cases (56%) followed by restricted (44%). Low grade pathology was seen in most of the cases (60%).</w:t>
      </w:r>
      <w:r w:rsidRPr="004D0226">
        <w:rPr>
          <w:rFonts w:ascii="Times New Roman" w:hAnsi="Times New Roman" w:cs="Times New Roman"/>
          <w:b/>
          <w:sz w:val="20"/>
          <w:szCs w:val="20"/>
        </w:rPr>
        <w:t xml:space="preserve"> </w:t>
      </w:r>
    </w:p>
    <w:p w:rsidR="00AD6D7E" w:rsidRPr="004D0226" w:rsidRDefault="00AD6D7E" w:rsidP="004D0226">
      <w:pPr>
        <w:spacing w:after="0" w:line="360" w:lineRule="auto"/>
        <w:rPr>
          <w:rFonts w:ascii="Times New Roman" w:hAnsi="Times New Roman" w:cs="Times New Roman"/>
          <w:b/>
          <w:sz w:val="20"/>
          <w:szCs w:val="20"/>
        </w:rPr>
      </w:pPr>
      <w:r w:rsidRPr="004D0226">
        <w:rPr>
          <w:rFonts w:ascii="Times New Roman" w:hAnsi="Times New Roman" w:cs="Times New Roman"/>
          <w:b/>
          <w:sz w:val="20"/>
          <w:szCs w:val="20"/>
        </w:rPr>
        <w:t>Table 5- Association of diagnosis with grade of disease on MRI</w:t>
      </w:r>
    </w:p>
    <w:p w:rsidR="00BC52AF" w:rsidRPr="004D0226" w:rsidRDefault="00BC52AF" w:rsidP="004D0226">
      <w:pPr>
        <w:spacing w:after="0" w:line="360" w:lineRule="auto"/>
        <w:rPr>
          <w:rFonts w:ascii="Times New Roman" w:hAnsi="Times New Roman" w:cs="Times New Roman"/>
          <w:sz w:val="20"/>
          <w:szCs w:val="20"/>
        </w:rPr>
      </w:pPr>
    </w:p>
    <w:tbl>
      <w:tblPr>
        <w:tblStyle w:val="TableGrid"/>
        <w:tblW w:w="8526" w:type="dxa"/>
        <w:tblLook w:val="04A0" w:firstRow="1" w:lastRow="0" w:firstColumn="1" w:lastColumn="0" w:noHBand="0" w:noVBand="1"/>
      </w:tblPr>
      <w:tblGrid>
        <w:gridCol w:w="2253"/>
        <w:gridCol w:w="1573"/>
        <w:gridCol w:w="1608"/>
        <w:gridCol w:w="1529"/>
        <w:gridCol w:w="1563"/>
      </w:tblGrid>
      <w:tr w:rsidR="00AD6D7E" w:rsidRPr="004D0226" w:rsidTr="00BC52AF">
        <w:trPr>
          <w:trHeight w:val="700"/>
        </w:trPr>
        <w:tc>
          <w:tcPr>
            <w:tcW w:w="2253" w:type="dxa"/>
          </w:tcPr>
          <w:p w:rsidR="00AD6D7E" w:rsidRPr="004D0226" w:rsidRDefault="00AD6D7E" w:rsidP="004D0226">
            <w:pPr>
              <w:spacing w:line="360" w:lineRule="auto"/>
              <w:jc w:val="center"/>
              <w:rPr>
                <w:b/>
              </w:rPr>
            </w:pPr>
            <w:r w:rsidRPr="004D0226">
              <w:rPr>
                <w:b/>
              </w:rPr>
              <w:t xml:space="preserve">Diagnosis </w:t>
            </w:r>
          </w:p>
        </w:tc>
        <w:tc>
          <w:tcPr>
            <w:tcW w:w="1573" w:type="dxa"/>
          </w:tcPr>
          <w:p w:rsidR="00AD6D7E" w:rsidRPr="004D0226" w:rsidRDefault="00AD6D7E" w:rsidP="004D0226">
            <w:pPr>
              <w:spacing w:line="360" w:lineRule="auto"/>
              <w:jc w:val="center"/>
              <w:rPr>
                <w:b/>
              </w:rPr>
            </w:pPr>
            <w:r w:rsidRPr="004D0226">
              <w:rPr>
                <w:b/>
              </w:rPr>
              <w:t xml:space="preserve">High grade </w:t>
            </w:r>
          </w:p>
          <w:p w:rsidR="00AD6D7E" w:rsidRPr="004D0226" w:rsidRDefault="00AD6D7E" w:rsidP="004D0226">
            <w:pPr>
              <w:spacing w:line="360" w:lineRule="auto"/>
              <w:jc w:val="center"/>
              <w:rPr>
                <w:b/>
              </w:rPr>
            </w:pPr>
            <w:r w:rsidRPr="004D0226">
              <w:rPr>
                <w:b/>
              </w:rPr>
              <w:t xml:space="preserve">(N) </w:t>
            </w:r>
          </w:p>
        </w:tc>
        <w:tc>
          <w:tcPr>
            <w:tcW w:w="1608" w:type="dxa"/>
          </w:tcPr>
          <w:p w:rsidR="00AD6D7E" w:rsidRPr="004D0226" w:rsidRDefault="00AD6D7E" w:rsidP="004D0226">
            <w:pPr>
              <w:spacing w:line="360" w:lineRule="auto"/>
              <w:jc w:val="center"/>
              <w:rPr>
                <w:b/>
              </w:rPr>
            </w:pPr>
            <w:r w:rsidRPr="004D0226">
              <w:rPr>
                <w:b/>
              </w:rPr>
              <w:t xml:space="preserve">High grade </w:t>
            </w:r>
          </w:p>
          <w:p w:rsidR="00AD6D7E" w:rsidRPr="004D0226" w:rsidRDefault="00AD6D7E" w:rsidP="004D0226">
            <w:pPr>
              <w:spacing w:line="360" w:lineRule="auto"/>
              <w:jc w:val="center"/>
              <w:rPr>
                <w:b/>
              </w:rPr>
            </w:pPr>
            <w:r w:rsidRPr="004D0226">
              <w:rPr>
                <w:b/>
              </w:rPr>
              <w:t xml:space="preserve">(%) </w:t>
            </w:r>
          </w:p>
        </w:tc>
        <w:tc>
          <w:tcPr>
            <w:tcW w:w="1529" w:type="dxa"/>
          </w:tcPr>
          <w:p w:rsidR="00AD6D7E" w:rsidRPr="004D0226" w:rsidRDefault="00AD6D7E" w:rsidP="004D0226">
            <w:pPr>
              <w:spacing w:line="360" w:lineRule="auto"/>
              <w:jc w:val="center"/>
              <w:rPr>
                <w:b/>
              </w:rPr>
            </w:pPr>
            <w:r w:rsidRPr="004D0226">
              <w:rPr>
                <w:b/>
              </w:rPr>
              <w:t xml:space="preserve">Low grade </w:t>
            </w:r>
          </w:p>
          <w:p w:rsidR="00AD6D7E" w:rsidRPr="004D0226" w:rsidRDefault="00AD6D7E" w:rsidP="004D0226">
            <w:pPr>
              <w:spacing w:line="360" w:lineRule="auto"/>
              <w:jc w:val="center"/>
              <w:rPr>
                <w:b/>
              </w:rPr>
            </w:pPr>
            <w:r w:rsidRPr="004D0226">
              <w:rPr>
                <w:b/>
              </w:rPr>
              <w:t xml:space="preserve">(N) </w:t>
            </w:r>
          </w:p>
        </w:tc>
        <w:tc>
          <w:tcPr>
            <w:tcW w:w="1563" w:type="dxa"/>
          </w:tcPr>
          <w:p w:rsidR="00AD6D7E" w:rsidRPr="004D0226" w:rsidRDefault="00AD6D7E" w:rsidP="004D0226">
            <w:pPr>
              <w:spacing w:line="360" w:lineRule="auto"/>
              <w:jc w:val="center"/>
              <w:rPr>
                <w:b/>
              </w:rPr>
            </w:pPr>
            <w:r w:rsidRPr="004D0226">
              <w:rPr>
                <w:b/>
              </w:rPr>
              <w:t xml:space="preserve">Low grade </w:t>
            </w:r>
          </w:p>
          <w:p w:rsidR="00AD6D7E" w:rsidRPr="004D0226" w:rsidRDefault="00AD6D7E" w:rsidP="004D0226">
            <w:pPr>
              <w:spacing w:line="360" w:lineRule="auto"/>
              <w:jc w:val="center"/>
              <w:rPr>
                <w:b/>
              </w:rPr>
            </w:pPr>
            <w:r w:rsidRPr="004D0226">
              <w:rPr>
                <w:b/>
              </w:rPr>
              <w:t xml:space="preserve">(%) </w:t>
            </w:r>
          </w:p>
        </w:tc>
      </w:tr>
      <w:tr w:rsidR="00AD6D7E" w:rsidRPr="004D0226" w:rsidTr="00BC52AF">
        <w:trPr>
          <w:trHeight w:val="354"/>
        </w:trPr>
        <w:tc>
          <w:tcPr>
            <w:tcW w:w="2253" w:type="dxa"/>
          </w:tcPr>
          <w:p w:rsidR="00AD6D7E" w:rsidRPr="004D0226" w:rsidRDefault="00AD6D7E" w:rsidP="004D0226">
            <w:pPr>
              <w:spacing w:line="360" w:lineRule="auto"/>
              <w:jc w:val="center"/>
              <w:rPr>
                <w:b/>
              </w:rPr>
            </w:pPr>
            <w:r w:rsidRPr="004D0226">
              <w:rPr>
                <w:b/>
              </w:rPr>
              <w:t xml:space="preserve">Brain stem </w:t>
            </w:r>
            <w:proofErr w:type="spellStart"/>
            <w:r w:rsidRPr="004D0226">
              <w:rPr>
                <w:b/>
              </w:rPr>
              <w:t>glioma</w:t>
            </w:r>
            <w:proofErr w:type="spellEnd"/>
            <w:r w:rsidRPr="004D0226">
              <w:rPr>
                <w:b/>
              </w:rPr>
              <w:t xml:space="preserve"> </w:t>
            </w:r>
          </w:p>
        </w:tc>
        <w:tc>
          <w:tcPr>
            <w:tcW w:w="1573" w:type="dxa"/>
          </w:tcPr>
          <w:p w:rsidR="00AD6D7E" w:rsidRPr="004D0226" w:rsidRDefault="00AD6D7E" w:rsidP="004D0226">
            <w:pPr>
              <w:spacing w:line="360" w:lineRule="auto"/>
              <w:jc w:val="center"/>
              <w:rPr>
                <w:b/>
              </w:rPr>
            </w:pPr>
            <w:r w:rsidRPr="004D0226">
              <w:rPr>
                <w:b/>
              </w:rPr>
              <w:t xml:space="preserve">6 </w:t>
            </w:r>
          </w:p>
        </w:tc>
        <w:tc>
          <w:tcPr>
            <w:tcW w:w="1608" w:type="dxa"/>
          </w:tcPr>
          <w:p w:rsidR="00AD6D7E" w:rsidRPr="004D0226" w:rsidRDefault="00AD6D7E" w:rsidP="004D0226">
            <w:pPr>
              <w:spacing w:line="360" w:lineRule="auto"/>
              <w:jc w:val="center"/>
              <w:rPr>
                <w:b/>
              </w:rPr>
            </w:pPr>
            <w:r w:rsidRPr="004D0226">
              <w:rPr>
                <w:b/>
              </w:rPr>
              <w:t xml:space="preserve">30.00% </w:t>
            </w:r>
          </w:p>
        </w:tc>
        <w:tc>
          <w:tcPr>
            <w:tcW w:w="1529" w:type="dxa"/>
          </w:tcPr>
          <w:p w:rsidR="00AD6D7E" w:rsidRPr="004D0226" w:rsidRDefault="00AD6D7E" w:rsidP="004D0226">
            <w:pPr>
              <w:spacing w:line="360" w:lineRule="auto"/>
              <w:jc w:val="center"/>
              <w:rPr>
                <w:b/>
              </w:rPr>
            </w:pPr>
            <w:r w:rsidRPr="004D0226">
              <w:rPr>
                <w:b/>
              </w:rPr>
              <w:t xml:space="preserve">2 </w:t>
            </w:r>
          </w:p>
        </w:tc>
        <w:tc>
          <w:tcPr>
            <w:tcW w:w="1563" w:type="dxa"/>
          </w:tcPr>
          <w:p w:rsidR="00AD6D7E" w:rsidRPr="004D0226" w:rsidRDefault="00AD6D7E" w:rsidP="004D0226">
            <w:pPr>
              <w:spacing w:line="360" w:lineRule="auto"/>
              <w:jc w:val="center"/>
              <w:rPr>
                <w:b/>
              </w:rPr>
            </w:pPr>
            <w:r w:rsidRPr="004D0226">
              <w:rPr>
                <w:b/>
              </w:rPr>
              <w:t xml:space="preserve">6.70% </w:t>
            </w:r>
          </w:p>
        </w:tc>
      </w:tr>
      <w:tr w:rsidR="00AD6D7E" w:rsidRPr="004D0226" w:rsidTr="00BC52AF">
        <w:trPr>
          <w:trHeight w:val="356"/>
        </w:trPr>
        <w:tc>
          <w:tcPr>
            <w:tcW w:w="2253" w:type="dxa"/>
          </w:tcPr>
          <w:p w:rsidR="00AD6D7E" w:rsidRPr="004D0226" w:rsidRDefault="00AD6D7E" w:rsidP="004D0226">
            <w:pPr>
              <w:spacing w:line="360" w:lineRule="auto"/>
              <w:jc w:val="center"/>
              <w:rPr>
                <w:b/>
              </w:rPr>
            </w:pPr>
            <w:proofErr w:type="spellStart"/>
            <w:r w:rsidRPr="004D0226">
              <w:rPr>
                <w:b/>
              </w:rPr>
              <w:t>Ependydmoma</w:t>
            </w:r>
            <w:proofErr w:type="spellEnd"/>
            <w:r w:rsidRPr="004D0226">
              <w:rPr>
                <w:b/>
              </w:rPr>
              <w:t xml:space="preserve"> </w:t>
            </w:r>
          </w:p>
        </w:tc>
        <w:tc>
          <w:tcPr>
            <w:tcW w:w="1573" w:type="dxa"/>
          </w:tcPr>
          <w:p w:rsidR="00AD6D7E" w:rsidRPr="004D0226" w:rsidRDefault="00AD6D7E" w:rsidP="004D0226">
            <w:pPr>
              <w:spacing w:line="360" w:lineRule="auto"/>
              <w:jc w:val="center"/>
              <w:rPr>
                <w:b/>
              </w:rPr>
            </w:pPr>
            <w:r w:rsidRPr="004D0226">
              <w:rPr>
                <w:b/>
              </w:rPr>
              <w:t xml:space="preserve">2 </w:t>
            </w:r>
          </w:p>
        </w:tc>
        <w:tc>
          <w:tcPr>
            <w:tcW w:w="1608" w:type="dxa"/>
          </w:tcPr>
          <w:p w:rsidR="00AD6D7E" w:rsidRPr="004D0226" w:rsidRDefault="00AD6D7E" w:rsidP="004D0226">
            <w:pPr>
              <w:spacing w:line="360" w:lineRule="auto"/>
              <w:jc w:val="center"/>
              <w:rPr>
                <w:b/>
              </w:rPr>
            </w:pPr>
            <w:r w:rsidRPr="004D0226">
              <w:rPr>
                <w:b/>
              </w:rPr>
              <w:t xml:space="preserve">10.00% </w:t>
            </w:r>
          </w:p>
        </w:tc>
        <w:tc>
          <w:tcPr>
            <w:tcW w:w="1529" w:type="dxa"/>
          </w:tcPr>
          <w:p w:rsidR="00AD6D7E" w:rsidRPr="004D0226" w:rsidRDefault="00AD6D7E" w:rsidP="004D0226">
            <w:pPr>
              <w:spacing w:line="360" w:lineRule="auto"/>
              <w:jc w:val="center"/>
              <w:rPr>
                <w:b/>
              </w:rPr>
            </w:pPr>
            <w:r w:rsidRPr="004D0226">
              <w:rPr>
                <w:b/>
              </w:rPr>
              <w:t xml:space="preserve">5 </w:t>
            </w:r>
          </w:p>
        </w:tc>
        <w:tc>
          <w:tcPr>
            <w:tcW w:w="1563" w:type="dxa"/>
          </w:tcPr>
          <w:p w:rsidR="00AD6D7E" w:rsidRPr="004D0226" w:rsidRDefault="00AD6D7E" w:rsidP="004D0226">
            <w:pPr>
              <w:spacing w:line="360" w:lineRule="auto"/>
              <w:jc w:val="center"/>
              <w:rPr>
                <w:b/>
              </w:rPr>
            </w:pPr>
            <w:r w:rsidRPr="004D0226">
              <w:rPr>
                <w:b/>
              </w:rPr>
              <w:t xml:space="preserve">16.70% </w:t>
            </w:r>
          </w:p>
        </w:tc>
      </w:tr>
      <w:tr w:rsidR="00AD6D7E" w:rsidRPr="004D0226" w:rsidTr="00BC52AF">
        <w:trPr>
          <w:trHeight w:val="354"/>
        </w:trPr>
        <w:tc>
          <w:tcPr>
            <w:tcW w:w="2253" w:type="dxa"/>
          </w:tcPr>
          <w:p w:rsidR="00AD6D7E" w:rsidRPr="004D0226" w:rsidRDefault="00AD6D7E" w:rsidP="004D0226">
            <w:pPr>
              <w:spacing w:line="360" w:lineRule="auto"/>
              <w:jc w:val="center"/>
              <w:rPr>
                <w:b/>
              </w:rPr>
            </w:pPr>
            <w:proofErr w:type="spellStart"/>
            <w:r w:rsidRPr="004D0226">
              <w:rPr>
                <w:b/>
              </w:rPr>
              <w:t>Ganglioglioma</w:t>
            </w:r>
            <w:proofErr w:type="spellEnd"/>
            <w:r w:rsidRPr="004D0226">
              <w:rPr>
                <w:b/>
              </w:rPr>
              <w:t xml:space="preserve"> </w:t>
            </w:r>
          </w:p>
        </w:tc>
        <w:tc>
          <w:tcPr>
            <w:tcW w:w="1573" w:type="dxa"/>
          </w:tcPr>
          <w:p w:rsidR="00AD6D7E" w:rsidRPr="004D0226" w:rsidRDefault="00AD6D7E" w:rsidP="004D0226">
            <w:pPr>
              <w:spacing w:line="360" w:lineRule="auto"/>
              <w:jc w:val="center"/>
              <w:rPr>
                <w:b/>
              </w:rPr>
            </w:pPr>
            <w:r w:rsidRPr="004D0226">
              <w:rPr>
                <w:b/>
              </w:rPr>
              <w:t xml:space="preserve">0 </w:t>
            </w:r>
          </w:p>
        </w:tc>
        <w:tc>
          <w:tcPr>
            <w:tcW w:w="1608" w:type="dxa"/>
          </w:tcPr>
          <w:p w:rsidR="00AD6D7E" w:rsidRPr="004D0226" w:rsidRDefault="00AD6D7E" w:rsidP="004D0226">
            <w:pPr>
              <w:spacing w:line="360" w:lineRule="auto"/>
              <w:jc w:val="center"/>
              <w:rPr>
                <w:b/>
              </w:rPr>
            </w:pPr>
            <w:r w:rsidRPr="004D0226">
              <w:rPr>
                <w:b/>
              </w:rPr>
              <w:t xml:space="preserve">0.00% </w:t>
            </w:r>
          </w:p>
        </w:tc>
        <w:tc>
          <w:tcPr>
            <w:tcW w:w="1529" w:type="dxa"/>
          </w:tcPr>
          <w:p w:rsidR="00AD6D7E" w:rsidRPr="004D0226" w:rsidRDefault="00AD6D7E" w:rsidP="004D0226">
            <w:pPr>
              <w:spacing w:line="360" w:lineRule="auto"/>
              <w:jc w:val="center"/>
              <w:rPr>
                <w:b/>
              </w:rPr>
            </w:pPr>
            <w:r w:rsidRPr="004D0226">
              <w:rPr>
                <w:b/>
              </w:rPr>
              <w:t xml:space="preserve">6 </w:t>
            </w:r>
          </w:p>
        </w:tc>
        <w:tc>
          <w:tcPr>
            <w:tcW w:w="1563" w:type="dxa"/>
          </w:tcPr>
          <w:p w:rsidR="00AD6D7E" w:rsidRPr="004D0226" w:rsidRDefault="00AD6D7E" w:rsidP="004D0226">
            <w:pPr>
              <w:spacing w:line="360" w:lineRule="auto"/>
              <w:jc w:val="center"/>
              <w:rPr>
                <w:b/>
              </w:rPr>
            </w:pPr>
            <w:r w:rsidRPr="004D0226">
              <w:rPr>
                <w:b/>
              </w:rPr>
              <w:t xml:space="preserve">20.00% </w:t>
            </w:r>
          </w:p>
        </w:tc>
      </w:tr>
      <w:tr w:rsidR="00AD6D7E" w:rsidRPr="004D0226" w:rsidTr="00BC52AF">
        <w:trPr>
          <w:trHeight w:val="355"/>
        </w:trPr>
        <w:tc>
          <w:tcPr>
            <w:tcW w:w="2253" w:type="dxa"/>
          </w:tcPr>
          <w:p w:rsidR="00AD6D7E" w:rsidRPr="004D0226" w:rsidRDefault="00AD6D7E" w:rsidP="004D0226">
            <w:pPr>
              <w:spacing w:line="360" w:lineRule="auto"/>
              <w:jc w:val="center"/>
              <w:rPr>
                <w:b/>
              </w:rPr>
            </w:pPr>
            <w:r w:rsidRPr="004D0226">
              <w:rPr>
                <w:b/>
              </w:rPr>
              <w:t xml:space="preserve">Low grade </w:t>
            </w:r>
            <w:proofErr w:type="spellStart"/>
            <w:r w:rsidRPr="004D0226">
              <w:rPr>
                <w:b/>
              </w:rPr>
              <w:t>glioma</w:t>
            </w:r>
            <w:proofErr w:type="spellEnd"/>
            <w:r w:rsidRPr="004D0226">
              <w:rPr>
                <w:b/>
              </w:rPr>
              <w:t xml:space="preserve"> </w:t>
            </w:r>
          </w:p>
        </w:tc>
        <w:tc>
          <w:tcPr>
            <w:tcW w:w="1573" w:type="dxa"/>
          </w:tcPr>
          <w:p w:rsidR="00AD6D7E" w:rsidRPr="004D0226" w:rsidRDefault="00AD6D7E" w:rsidP="004D0226">
            <w:pPr>
              <w:spacing w:line="360" w:lineRule="auto"/>
              <w:jc w:val="center"/>
              <w:rPr>
                <w:b/>
              </w:rPr>
            </w:pPr>
            <w:r w:rsidRPr="004D0226">
              <w:rPr>
                <w:b/>
              </w:rPr>
              <w:t xml:space="preserve">5 </w:t>
            </w:r>
          </w:p>
        </w:tc>
        <w:tc>
          <w:tcPr>
            <w:tcW w:w="1608" w:type="dxa"/>
          </w:tcPr>
          <w:p w:rsidR="00AD6D7E" w:rsidRPr="004D0226" w:rsidRDefault="00AD6D7E" w:rsidP="004D0226">
            <w:pPr>
              <w:spacing w:line="360" w:lineRule="auto"/>
              <w:jc w:val="center"/>
              <w:rPr>
                <w:b/>
              </w:rPr>
            </w:pPr>
            <w:r w:rsidRPr="004D0226">
              <w:rPr>
                <w:b/>
              </w:rPr>
              <w:t xml:space="preserve">25.00% </w:t>
            </w:r>
          </w:p>
        </w:tc>
        <w:tc>
          <w:tcPr>
            <w:tcW w:w="1529" w:type="dxa"/>
          </w:tcPr>
          <w:p w:rsidR="00AD6D7E" w:rsidRPr="004D0226" w:rsidRDefault="00AD6D7E" w:rsidP="004D0226">
            <w:pPr>
              <w:spacing w:line="360" w:lineRule="auto"/>
              <w:jc w:val="center"/>
              <w:rPr>
                <w:b/>
              </w:rPr>
            </w:pPr>
            <w:r w:rsidRPr="004D0226">
              <w:rPr>
                <w:b/>
              </w:rPr>
              <w:t xml:space="preserve">4 </w:t>
            </w:r>
          </w:p>
        </w:tc>
        <w:tc>
          <w:tcPr>
            <w:tcW w:w="1563" w:type="dxa"/>
          </w:tcPr>
          <w:p w:rsidR="00AD6D7E" w:rsidRPr="004D0226" w:rsidRDefault="00AD6D7E" w:rsidP="004D0226">
            <w:pPr>
              <w:spacing w:line="360" w:lineRule="auto"/>
              <w:jc w:val="center"/>
              <w:rPr>
                <w:b/>
              </w:rPr>
            </w:pPr>
            <w:r w:rsidRPr="004D0226">
              <w:rPr>
                <w:b/>
              </w:rPr>
              <w:t xml:space="preserve">13.30% </w:t>
            </w:r>
          </w:p>
        </w:tc>
      </w:tr>
      <w:tr w:rsidR="00AD6D7E" w:rsidRPr="004D0226" w:rsidTr="00BC52AF">
        <w:trPr>
          <w:trHeight w:val="355"/>
        </w:trPr>
        <w:tc>
          <w:tcPr>
            <w:tcW w:w="2253" w:type="dxa"/>
          </w:tcPr>
          <w:p w:rsidR="00AD6D7E" w:rsidRPr="004D0226" w:rsidRDefault="00AD6D7E" w:rsidP="004D0226">
            <w:pPr>
              <w:spacing w:line="360" w:lineRule="auto"/>
              <w:jc w:val="center"/>
              <w:rPr>
                <w:b/>
              </w:rPr>
            </w:pPr>
            <w:proofErr w:type="spellStart"/>
            <w:r w:rsidRPr="004D0226">
              <w:rPr>
                <w:b/>
              </w:rPr>
              <w:t>Medulloblastoma</w:t>
            </w:r>
            <w:proofErr w:type="spellEnd"/>
            <w:r w:rsidRPr="004D0226">
              <w:rPr>
                <w:b/>
              </w:rPr>
              <w:t xml:space="preserve"> </w:t>
            </w:r>
          </w:p>
        </w:tc>
        <w:tc>
          <w:tcPr>
            <w:tcW w:w="1573" w:type="dxa"/>
          </w:tcPr>
          <w:p w:rsidR="00AD6D7E" w:rsidRPr="004D0226" w:rsidRDefault="00AD6D7E" w:rsidP="004D0226">
            <w:pPr>
              <w:spacing w:line="360" w:lineRule="auto"/>
              <w:jc w:val="center"/>
              <w:rPr>
                <w:b/>
              </w:rPr>
            </w:pPr>
            <w:r w:rsidRPr="004D0226">
              <w:rPr>
                <w:b/>
              </w:rPr>
              <w:t xml:space="preserve">4 </w:t>
            </w:r>
          </w:p>
        </w:tc>
        <w:tc>
          <w:tcPr>
            <w:tcW w:w="1608" w:type="dxa"/>
          </w:tcPr>
          <w:p w:rsidR="00AD6D7E" w:rsidRPr="004D0226" w:rsidRDefault="00AD6D7E" w:rsidP="004D0226">
            <w:pPr>
              <w:spacing w:line="360" w:lineRule="auto"/>
              <w:jc w:val="center"/>
              <w:rPr>
                <w:b/>
              </w:rPr>
            </w:pPr>
            <w:r w:rsidRPr="004D0226">
              <w:rPr>
                <w:b/>
              </w:rPr>
              <w:t xml:space="preserve">20.00% </w:t>
            </w:r>
          </w:p>
        </w:tc>
        <w:tc>
          <w:tcPr>
            <w:tcW w:w="1529" w:type="dxa"/>
          </w:tcPr>
          <w:p w:rsidR="00AD6D7E" w:rsidRPr="004D0226" w:rsidRDefault="00AD6D7E" w:rsidP="004D0226">
            <w:pPr>
              <w:spacing w:line="360" w:lineRule="auto"/>
              <w:jc w:val="center"/>
              <w:rPr>
                <w:b/>
              </w:rPr>
            </w:pPr>
            <w:r w:rsidRPr="004D0226">
              <w:rPr>
                <w:b/>
              </w:rPr>
              <w:t xml:space="preserve">6 </w:t>
            </w:r>
          </w:p>
        </w:tc>
        <w:tc>
          <w:tcPr>
            <w:tcW w:w="1563" w:type="dxa"/>
          </w:tcPr>
          <w:p w:rsidR="00AD6D7E" w:rsidRPr="004D0226" w:rsidRDefault="00AD6D7E" w:rsidP="004D0226">
            <w:pPr>
              <w:spacing w:line="360" w:lineRule="auto"/>
              <w:jc w:val="center"/>
              <w:rPr>
                <w:b/>
              </w:rPr>
            </w:pPr>
            <w:r w:rsidRPr="004D0226">
              <w:rPr>
                <w:b/>
              </w:rPr>
              <w:t xml:space="preserve">20.00% </w:t>
            </w:r>
          </w:p>
        </w:tc>
      </w:tr>
      <w:tr w:rsidR="00AD6D7E" w:rsidRPr="004D0226" w:rsidTr="00BC52AF">
        <w:trPr>
          <w:trHeight w:val="701"/>
        </w:trPr>
        <w:tc>
          <w:tcPr>
            <w:tcW w:w="2253" w:type="dxa"/>
          </w:tcPr>
          <w:p w:rsidR="00AD6D7E" w:rsidRPr="004D0226" w:rsidRDefault="00AD6D7E" w:rsidP="004D0226">
            <w:pPr>
              <w:spacing w:line="360" w:lineRule="auto"/>
              <w:jc w:val="center"/>
              <w:rPr>
                <w:b/>
              </w:rPr>
            </w:pPr>
            <w:proofErr w:type="spellStart"/>
            <w:r w:rsidRPr="004D0226">
              <w:rPr>
                <w:b/>
              </w:rPr>
              <w:t>Pilocytic</w:t>
            </w:r>
            <w:proofErr w:type="spellEnd"/>
            <w:r w:rsidRPr="004D0226">
              <w:rPr>
                <w:b/>
              </w:rPr>
              <w:t xml:space="preserve"> astrocytoma </w:t>
            </w:r>
          </w:p>
        </w:tc>
        <w:tc>
          <w:tcPr>
            <w:tcW w:w="1573" w:type="dxa"/>
          </w:tcPr>
          <w:p w:rsidR="00AD6D7E" w:rsidRPr="004D0226" w:rsidRDefault="00AD6D7E" w:rsidP="004D0226">
            <w:pPr>
              <w:spacing w:line="360" w:lineRule="auto"/>
              <w:jc w:val="center"/>
              <w:rPr>
                <w:b/>
              </w:rPr>
            </w:pPr>
            <w:r w:rsidRPr="004D0226">
              <w:rPr>
                <w:b/>
              </w:rPr>
              <w:t xml:space="preserve">3 </w:t>
            </w:r>
          </w:p>
        </w:tc>
        <w:tc>
          <w:tcPr>
            <w:tcW w:w="1608" w:type="dxa"/>
          </w:tcPr>
          <w:p w:rsidR="00AD6D7E" w:rsidRPr="004D0226" w:rsidRDefault="00AD6D7E" w:rsidP="004D0226">
            <w:pPr>
              <w:spacing w:line="360" w:lineRule="auto"/>
              <w:jc w:val="center"/>
              <w:rPr>
                <w:b/>
              </w:rPr>
            </w:pPr>
            <w:r w:rsidRPr="004D0226">
              <w:rPr>
                <w:b/>
              </w:rPr>
              <w:t xml:space="preserve">15.00% </w:t>
            </w:r>
          </w:p>
        </w:tc>
        <w:tc>
          <w:tcPr>
            <w:tcW w:w="1529" w:type="dxa"/>
          </w:tcPr>
          <w:p w:rsidR="00AD6D7E" w:rsidRPr="004D0226" w:rsidRDefault="00AD6D7E" w:rsidP="004D0226">
            <w:pPr>
              <w:spacing w:line="360" w:lineRule="auto"/>
              <w:jc w:val="center"/>
              <w:rPr>
                <w:b/>
              </w:rPr>
            </w:pPr>
            <w:r w:rsidRPr="004D0226">
              <w:rPr>
                <w:b/>
              </w:rPr>
              <w:t xml:space="preserve">7 </w:t>
            </w:r>
          </w:p>
        </w:tc>
        <w:tc>
          <w:tcPr>
            <w:tcW w:w="1563" w:type="dxa"/>
          </w:tcPr>
          <w:p w:rsidR="00AD6D7E" w:rsidRPr="004D0226" w:rsidRDefault="00AD6D7E" w:rsidP="004D0226">
            <w:pPr>
              <w:spacing w:line="360" w:lineRule="auto"/>
              <w:jc w:val="center"/>
              <w:rPr>
                <w:b/>
              </w:rPr>
            </w:pPr>
            <w:r w:rsidRPr="004D0226">
              <w:rPr>
                <w:b/>
              </w:rPr>
              <w:t xml:space="preserve">23.30% </w:t>
            </w:r>
          </w:p>
        </w:tc>
      </w:tr>
      <w:tr w:rsidR="00AD6D7E" w:rsidRPr="004D0226" w:rsidTr="00BC52AF">
        <w:trPr>
          <w:trHeight w:val="354"/>
        </w:trPr>
        <w:tc>
          <w:tcPr>
            <w:tcW w:w="2253" w:type="dxa"/>
          </w:tcPr>
          <w:p w:rsidR="00AD6D7E" w:rsidRPr="004D0226" w:rsidRDefault="00AD6D7E" w:rsidP="004D0226">
            <w:pPr>
              <w:spacing w:line="360" w:lineRule="auto"/>
              <w:jc w:val="center"/>
              <w:rPr>
                <w:b/>
              </w:rPr>
            </w:pPr>
            <w:r w:rsidRPr="004D0226">
              <w:rPr>
                <w:b/>
              </w:rPr>
              <w:t xml:space="preserve">Chi-square </w:t>
            </w:r>
          </w:p>
        </w:tc>
        <w:tc>
          <w:tcPr>
            <w:tcW w:w="1573" w:type="dxa"/>
          </w:tcPr>
          <w:p w:rsidR="00AD6D7E" w:rsidRPr="004D0226" w:rsidRDefault="00AD6D7E" w:rsidP="004D0226">
            <w:pPr>
              <w:spacing w:line="360" w:lineRule="auto"/>
              <w:jc w:val="center"/>
              <w:rPr>
                <w:b/>
              </w:rPr>
            </w:pPr>
            <w:r w:rsidRPr="004D0226">
              <w:rPr>
                <w:b/>
              </w:rPr>
              <w:t xml:space="preserve">9.788 </w:t>
            </w:r>
          </w:p>
        </w:tc>
        <w:tc>
          <w:tcPr>
            <w:tcW w:w="1608" w:type="dxa"/>
          </w:tcPr>
          <w:p w:rsidR="00AD6D7E" w:rsidRPr="004D0226" w:rsidRDefault="00AD6D7E" w:rsidP="004D0226">
            <w:pPr>
              <w:spacing w:line="360" w:lineRule="auto"/>
              <w:jc w:val="center"/>
              <w:rPr>
                <w:b/>
              </w:rPr>
            </w:pPr>
            <w:r w:rsidRPr="004D0226">
              <w:rPr>
                <w:b/>
              </w:rPr>
              <w:t xml:space="preserve">P value </w:t>
            </w:r>
          </w:p>
        </w:tc>
        <w:tc>
          <w:tcPr>
            <w:tcW w:w="3092" w:type="dxa"/>
            <w:gridSpan w:val="2"/>
          </w:tcPr>
          <w:p w:rsidR="00AD6D7E" w:rsidRPr="004D0226" w:rsidRDefault="00AD6D7E" w:rsidP="004D0226">
            <w:pPr>
              <w:spacing w:line="360" w:lineRule="auto"/>
              <w:jc w:val="center"/>
              <w:rPr>
                <w:b/>
              </w:rPr>
            </w:pPr>
            <w:r w:rsidRPr="004D0226">
              <w:rPr>
                <w:b/>
              </w:rPr>
              <w:t xml:space="preserve">0.0081 S </w:t>
            </w:r>
          </w:p>
        </w:tc>
      </w:tr>
    </w:tbl>
    <w:p w:rsidR="00BC52AF" w:rsidRPr="004D0226" w:rsidRDefault="00BC52AF" w:rsidP="004D0226">
      <w:pPr>
        <w:pStyle w:val="Default"/>
        <w:spacing w:line="360" w:lineRule="auto"/>
        <w:rPr>
          <w:sz w:val="20"/>
          <w:szCs w:val="20"/>
        </w:rPr>
      </w:pPr>
    </w:p>
    <w:p w:rsidR="00B33E4D" w:rsidRPr="004D0226" w:rsidRDefault="00AD6D7E" w:rsidP="004D0226">
      <w:pPr>
        <w:pStyle w:val="Default"/>
        <w:spacing w:line="360" w:lineRule="auto"/>
        <w:rPr>
          <w:b/>
          <w:sz w:val="20"/>
          <w:szCs w:val="20"/>
        </w:rPr>
      </w:pPr>
      <w:r w:rsidRPr="004D0226">
        <w:rPr>
          <w:sz w:val="20"/>
          <w:szCs w:val="20"/>
        </w:rPr>
        <w:t xml:space="preserve">Significant association was found between </w:t>
      </w:r>
      <w:proofErr w:type="gramStart"/>
      <w:r w:rsidRPr="004D0226">
        <w:rPr>
          <w:sz w:val="20"/>
          <w:szCs w:val="20"/>
        </w:rPr>
        <w:t>grade</w:t>
      </w:r>
      <w:proofErr w:type="gramEnd"/>
      <w:r w:rsidRPr="004D0226">
        <w:rPr>
          <w:sz w:val="20"/>
          <w:szCs w:val="20"/>
        </w:rPr>
        <w:t xml:space="preserve"> of disease with diagnosis. </w:t>
      </w:r>
      <w:proofErr w:type="spellStart"/>
      <w:r w:rsidRPr="004D0226">
        <w:rPr>
          <w:sz w:val="20"/>
          <w:szCs w:val="20"/>
        </w:rPr>
        <w:t>Ependymoma</w:t>
      </w:r>
      <w:proofErr w:type="spellEnd"/>
      <w:r w:rsidRPr="004D0226">
        <w:rPr>
          <w:sz w:val="20"/>
          <w:szCs w:val="20"/>
        </w:rPr>
        <w:t xml:space="preserve">, </w:t>
      </w:r>
      <w:proofErr w:type="spellStart"/>
      <w:r w:rsidRPr="004D0226">
        <w:rPr>
          <w:sz w:val="20"/>
          <w:szCs w:val="20"/>
        </w:rPr>
        <w:t>ganglioglioma</w:t>
      </w:r>
      <w:proofErr w:type="spellEnd"/>
      <w:r w:rsidRPr="004D0226">
        <w:rPr>
          <w:sz w:val="20"/>
          <w:szCs w:val="20"/>
        </w:rPr>
        <w:t xml:space="preserve">, </w:t>
      </w:r>
      <w:proofErr w:type="spellStart"/>
      <w:r w:rsidRPr="004D0226">
        <w:rPr>
          <w:sz w:val="20"/>
          <w:szCs w:val="20"/>
        </w:rPr>
        <w:t>medulloblastoma</w:t>
      </w:r>
      <w:proofErr w:type="spellEnd"/>
      <w:r w:rsidRPr="004D0226">
        <w:rPr>
          <w:sz w:val="20"/>
          <w:szCs w:val="20"/>
        </w:rPr>
        <w:t xml:space="preserve"> and </w:t>
      </w:r>
      <w:proofErr w:type="spellStart"/>
      <w:r w:rsidRPr="004D0226">
        <w:rPr>
          <w:sz w:val="20"/>
          <w:szCs w:val="20"/>
        </w:rPr>
        <w:t>pilocytic</w:t>
      </w:r>
      <w:proofErr w:type="spellEnd"/>
      <w:r w:rsidRPr="004D0226">
        <w:rPr>
          <w:sz w:val="20"/>
          <w:szCs w:val="20"/>
        </w:rPr>
        <w:t xml:space="preserve"> astrocytoma had low grade disease on MRI.</w:t>
      </w:r>
    </w:p>
    <w:p w:rsidR="00EA05E8" w:rsidRPr="004D0226" w:rsidRDefault="00EA05E8" w:rsidP="004D0226">
      <w:pPr>
        <w:pStyle w:val="Heading2"/>
        <w:spacing w:after="0" w:line="360" w:lineRule="auto"/>
        <w:ind w:left="0" w:firstLine="0"/>
        <w:rPr>
          <w:rFonts w:ascii="Times New Roman" w:hAnsi="Times New Roman" w:cs="Times New Roman"/>
          <w:szCs w:val="20"/>
        </w:rPr>
      </w:pPr>
      <w:r w:rsidRPr="004D0226">
        <w:rPr>
          <w:rFonts w:ascii="Times New Roman" w:hAnsi="Times New Roman" w:cs="Times New Roman"/>
          <w:szCs w:val="20"/>
        </w:rPr>
        <w:t>Table 6- Association of diffusion with grade of disease on MRI</w:t>
      </w:r>
    </w:p>
    <w:p w:rsidR="00BC52AF" w:rsidRPr="004D0226" w:rsidRDefault="00BC52AF" w:rsidP="004D0226">
      <w:pPr>
        <w:spacing w:after="0" w:line="360" w:lineRule="auto"/>
        <w:rPr>
          <w:rFonts w:ascii="Times New Roman" w:hAnsi="Times New Roman" w:cs="Times New Roman"/>
          <w:sz w:val="20"/>
          <w:szCs w:val="20"/>
          <w:lang w:val="en-GB" w:eastAsia="en-GB"/>
        </w:rPr>
      </w:pPr>
    </w:p>
    <w:tbl>
      <w:tblPr>
        <w:tblStyle w:val="TableGrid"/>
        <w:tblW w:w="8526" w:type="dxa"/>
        <w:tblLook w:val="04A0" w:firstRow="1" w:lastRow="0" w:firstColumn="1" w:lastColumn="0" w:noHBand="0" w:noVBand="1"/>
      </w:tblPr>
      <w:tblGrid>
        <w:gridCol w:w="2078"/>
        <w:gridCol w:w="1594"/>
        <w:gridCol w:w="1651"/>
        <w:gridCol w:w="1551"/>
        <w:gridCol w:w="1652"/>
      </w:tblGrid>
      <w:tr w:rsidR="00EA05E8" w:rsidRPr="004D0226" w:rsidTr="00BC52AF">
        <w:trPr>
          <w:trHeight w:val="354"/>
        </w:trPr>
        <w:tc>
          <w:tcPr>
            <w:tcW w:w="2078" w:type="dxa"/>
          </w:tcPr>
          <w:p w:rsidR="00EA05E8" w:rsidRPr="004D0226" w:rsidRDefault="00EA05E8" w:rsidP="004D0226">
            <w:pPr>
              <w:spacing w:line="360" w:lineRule="auto"/>
              <w:jc w:val="center"/>
              <w:rPr>
                <w:b/>
              </w:rPr>
            </w:pPr>
            <w:r w:rsidRPr="004D0226">
              <w:rPr>
                <w:b/>
              </w:rPr>
              <w:t xml:space="preserve">Diffusion </w:t>
            </w:r>
          </w:p>
        </w:tc>
        <w:tc>
          <w:tcPr>
            <w:tcW w:w="1594" w:type="dxa"/>
          </w:tcPr>
          <w:p w:rsidR="00EA05E8" w:rsidRPr="004D0226" w:rsidRDefault="00EA05E8" w:rsidP="004D0226">
            <w:pPr>
              <w:spacing w:line="360" w:lineRule="auto"/>
              <w:rPr>
                <w:b/>
              </w:rPr>
            </w:pPr>
            <w:r w:rsidRPr="004D0226">
              <w:rPr>
                <w:b/>
              </w:rPr>
              <w:t xml:space="preserve">High grade (N) </w:t>
            </w:r>
          </w:p>
        </w:tc>
        <w:tc>
          <w:tcPr>
            <w:tcW w:w="1651" w:type="dxa"/>
          </w:tcPr>
          <w:p w:rsidR="00EA05E8" w:rsidRPr="004D0226" w:rsidRDefault="00EA05E8" w:rsidP="004D0226">
            <w:pPr>
              <w:spacing w:line="360" w:lineRule="auto"/>
              <w:rPr>
                <w:b/>
              </w:rPr>
            </w:pPr>
            <w:r w:rsidRPr="004D0226">
              <w:rPr>
                <w:b/>
              </w:rPr>
              <w:t xml:space="preserve">High grade (%) </w:t>
            </w:r>
          </w:p>
        </w:tc>
        <w:tc>
          <w:tcPr>
            <w:tcW w:w="1551" w:type="dxa"/>
          </w:tcPr>
          <w:p w:rsidR="00EA05E8" w:rsidRPr="004D0226" w:rsidRDefault="00EA05E8" w:rsidP="004D0226">
            <w:pPr>
              <w:spacing w:line="360" w:lineRule="auto"/>
              <w:rPr>
                <w:b/>
              </w:rPr>
            </w:pPr>
            <w:r w:rsidRPr="004D0226">
              <w:rPr>
                <w:b/>
              </w:rPr>
              <w:t xml:space="preserve">Low grade (N) </w:t>
            </w:r>
          </w:p>
        </w:tc>
        <w:tc>
          <w:tcPr>
            <w:tcW w:w="1652" w:type="dxa"/>
          </w:tcPr>
          <w:p w:rsidR="00EA05E8" w:rsidRPr="004D0226" w:rsidRDefault="00EA05E8" w:rsidP="004D0226">
            <w:pPr>
              <w:spacing w:line="360" w:lineRule="auto"/>
              <w:rPr>
                <w:b/>
              </w:rPr>
            </w:pPr>
            <w:r w:rsidRPr="004D0226">
              <w:rPr>
                <w:b/>
              </w:rPr>
              <w:t xml:space="preserve">Low grade (%) </w:t>
            </w:r>
          </w:p>
        </w:tc>
      </w:tr>
      <w:tr w:rsidR="00EA05E8" w:rsidRPr="004D0226" w:rsidTr="00BC52AF">
        <w:trPr>
          <w:trHeight w:val="355"/>
        </w:trPr>
        <w:tc>
          <w:tcPr>
            <w:tcW w:w="2078" w:type="dxa"/>
          </w:tcPr>
          <w:p w:rsidR="00EA05E8" w:rsidRPr="004D0226" w:rsidRDefault="00EA05E8" w:rsidP="004D0226">
            <w:pPr>
              <w:spacing w:line="360" w:lineRule="auto"/>
              <w:jc w:val="center"/>
              <w:rPr>
                <w:b/>
              </w:rPr>
            </w:pPr>
            <w:r w:rsidRPr="004D0226">
              <w:rPr>
                <w:b/>
              </w:rPr>
              <w:t xml:space="preserve">Free </w:t>
            </w:r>
          </w:p>
        </w:tc>
        <w:tc>
          <w:tcPr>
            <w:tcW w:w="1594" w:type="dxa"/>
          </w:tcPr>
          <w:p w:rsidR="00EA05E8" w:rsidRPr="004D0226" w:rsidRDefault="00EA05E8" w:rsidP="004D0226">
            <w:pPr>
              <w:spacing w:line="360" w:lineRule="auto"/>
              <w:jc w:val="center"/>
              <w:rPr>
                <w:b/>
              </w:rPr>
            </w:pPr>
            <w:r w:rsidRPr="004D0226">
              <w:rPr>
                <w:b/>
              </w:rPr>
              <w:t xml:space="preserve">8 </w:t>
            </w:r>
          </w:p>
        </w:tc>
        <w:tc>
          <w:tcPr>
            <w:tcW w:w="1651" w:type="dxa"/>
          </w:tcPr>
          <w:p w:rsidR="00EA05E8" w:rsidRPr="004D0226" w:rsidRDefault="00EA05E8" w:rsidP="004D0226">
            <w:pPr>
              <w:spacing w:line="360" w:lineRule="auto"/>
              <w:jc w:val="center"/>
              <w:rPr>
                <w:b/>
              </w:rPr>
            </w:pPr>
            <w:r w:rsidRPr="004D0226">
              <w:rPr>
                <w:b/>
              </w:rPr>
              <w:t xml:space="preserve">40.00% </w:t>
            </w:r>
          </w:p>
        </w:tc>
        <w:tc>
          <w:tcPr>
            <w:tcW w:w="1551" w:type="dxa"/>
          </w:tcPr>
          <w:p w:rsidR="00EA05E8" w:rsidRPr="004D0226" w:rsidRDefault="00EA05E8" w:rsidP="004D0226">
            <w:pPr>
              <w:spacing w:line="360" w:lineRule="auto"/>
              <w:jc w:val="center"/>
              <w:rPr>
                <w:b/>
              </w:rPr>
            </w:pPr>
            <w:r w:rsidRPr="004D0226">
              <w:rPr>
                <w:b/>
              </w:rPr>
              <w:t xml:space="preserve">20 </w:t>
            </w:r>
          </w:p>
        </w:tc>
        <w:tc>
          <w:tcPr>
            <w:tcW w:w="1652" w:type="dxa"/>
          </w:tcPr>
          <w:p w:rsidR="00EA05E8" w:rsidRPr="004D0226" w:rsidRDefault="00EA05E8" w:rsidP="004D0226">
            <w:pPr>
              <w:spacing w:line="360" w:lineRule="auto"/>
              <w:jc w:val="center"/>
              <w:rPr>
                <w:b/>
              </w:rPr>
            </w:pPr>
            <w:r w:rsidRPr="004D0226">
              <w:rPr>
                <w:b/>
              </w:rPr>
              <w:t xml:space="preserve">66.70% </w:t>
            </w:r>
          </w:p>
        </w:tc>
      </w:tr>
      <w:tr w:rsidR="00EA05E8" w:rsidRPr="004D0226" w:rsidTr="00BC52AF">
        <w:trPr>
          <w:trHeight w:val="355"/>
        </w:trPr>
        <w:tc>
          <w:tcPr>
            <w:tcW w:w="2078" w:type="dxa"/>
          </w:tcPr>
          <w:p w:rsidR="00EA05E8" w:rsidRPr="004D0226" w:rsidRDefault="00EA05E8" w:rsidP="004D0226">
            <w:pPr>
              <w:spacing w:line="360" w:lineRule="auto"/>
              <w:jc w:val="center"/>
              <w:rPr>
                <w:b/>
              </w:rPr>
            </w:pPr>
            <w:r w:rsidRPr="004D0226">
              <w:rPr>
                <w:b/>
              </w:rPr>
              <w:t xml:space="preserve">Restricted </w:t>
            </w:r>
          </w:p>
        </w:tc>
        <w:tc>
          <w:tcPr>
            <w:tcW w:w="1594" w:type="dxa"/>
          </w:tcPr>
          <w:p w:rsidR="00EA05E8" w:rsidRPr="004D0226" w:rsidRDefault="00EA05E8" w:rsidP="004D0226">
            <w:pPr>
              <w:spacing w:line="360" w:lineRule="auto"/>
              <w:jc w:val="center"/>
              <w:rPr>
                <w:b/>
              </w:rPr>
            </w:pPr>
            <w:r w:rsidRPr="004D0226">
              <w:rPr>
                <w:b/>
              </w:rPr>
              <w:t xml:space="preserve">12 </w:t>
            </w:r>
          </w:p>
        </w:tc>
        <w:tc>
          <w:tcPr>
            <w:tcW w:w="1651" w:type="dxa"/>
          </w:tcPr>
          <w:p w:rsidR="00EA05E8" w:rsidRPr="004D0226" w:rsidRDefault="00EA05E8" w:rsidP="004D0226">
            <w:pPr>
              <w:spacing w:line="360" w:lineRule="auto"/>
              <w:jc w:val="center"/>
              <w:rPr>
                <w:b/>
              </w:rPr>
            </w:pPr>
            <w:r w:rsidRPr="004D0226">
              <w:rPr>
                <w:b/>
              </w:rPr>
              <w:t xml:space="preserve">60.00% </w:t>
            </w:r>
          </w:p>
        </w:tc>
        <w:tc>
          <w:tcPr>
            <w:tcW w:w="1551" w:type="dxa"/>
          </w:tcPr>
          <w:p w:rsidR="00EA05E8" w:rsidRPr="004D0226" w:rsidRDefault="00EA05E8" w:rsidP="004D0226">
            <w:pPr>
              <w:spacing w:line="360" w:lineRule="auto"/>
              <w:jc w:val="center"/>
              <w:rPr>
                <w:b/>
              </w:rPr>
            </w:pPr>
            <w:r w:rsidRPr="004D0226">
              <w:rPr>
                <w:b/>
              </w:rPr>
              <w:t xml:space="preserve">10 </w:t>
            </w:r>
          </w:p>
        </w:tc>
        <w:tc>
          <w:tcPr>
            <w:tcW w:w="1652" w:type="dxa"/>
          </w:tcPr>
          <w:p w:rsidR="00EA05E8" w:rsidRPr="004D0226" w:rsidRDefault="00EA05E8" w:rsidP="004D0226">
            <w:pPr>
              <w:spacing w:line="360" w:lineRule="auto"/>
              <w:jc w:val="center"/>
              <w:rPr>
                <w:b/>
              </w:rPr>
            </w:pPr>
            <w:r w:rsidRPr="004D0226">
              <w:rPr>
                <w:b/>
              </w:rPr>
              <w:t xml:space="preserve">33.30% </w:t>
            </w:r>
          </w:p>
        </w:tc>
      </w:tr>
      <w:tr w:rsidR="00EA05E8" w:rsidRPr="004D0226" w:rsidTr="00BC52AF">
        <w:trPr>
          <w:trHeight w:val="355"/>
        </w:trPr>
        <w:tc>
          <w:tcPr>
            <w:tcW w:w="2078" w:type="dxa"/>
          </w:tcPr>
          <w:p w:rsidR="00EA05E8" w:rsidRPr="004D0226" w:rsidRDefault="00EA05E8" w:rsidP="004D0226">
            <w:pPr>
              <w:spacing w:line="360" w:lineRule="auto"/>
              <w:jc w:val="center"/>
              <w:rPr>
                <w:b/>
              </w:rPr>
            </w:pPr>
            <w:r w:rsidRPr="004D0226">
              <w:rPr>
                <w:b/>
              </w:rPr>
              <w:t xml:space="preserve">Chi-square </w:t>
            </w:r>
          </w:p>
        </w:tc>
        <w:tc>
          <w:tcPr>
            <w:tcW w:w="1594" w:type="dxa"/>
          </w:tcPr>
          <w:p w:rsidR="00EA05E8" w:rsidRPr="004D0226" w:rsidRDefault="00EA05E8" w:rsidP="004D0226">
            <w:pPr>
              <w:spacing w:line="360" w:lineRule="auto"/>
              <w:jc w:val="center"/>
              <w:rPr>
                <w:b/>
              </w:rPr>
            </w:pPr>
            <w:r w:rsidRPr="004D0226">
              <w:rPr>
                <w:b/>
              </w:rPr>
              <w:t xml:space="preserve">3.463 </w:t>
            </w:r>
          </w:p>
        </w:tc>
        <w:tc>
          <w:tcPr>
            <w:tcW w:w="1651" w:type="dxa"/>
          </w:tcPr>
          <w:p w:rsidR="00EA05E8" w:rsidRPr="004D0226" w:rsidRDefault="00EA05E8" w:rsidP="004D0226">
            <w:pPr>
              <w:spacing w:line="360" w:lineRule="auto"/>
              <w:jc w:val="center"/>
              <w:rPr>
                <w:b/>
              </w:rPr>
            </w:pPr>
            <w:r w:rsidRPr="004D0226">
              <w:rPr>
                <w:b/>
              </w:rPr>
              <w:t xml:space="preserve">P value </w:t>
            </w:r>
          </w:p>
        </w:tc>
        <w:tc>
          <w:tcPr>
            <w:tcW w:w="3203" w:type="dxa"/>
            <w:gridSpan w:val="2"/>
          </w:tcPr>
          <w:p w:rsidR="00EA05E8" w:rsidRPr="004D0226" w:rsidRDefault="00EA05E8" w:rsidP="004D0226">
            <w:pPr>
              <w:spacing w:line="360" w:lineRule="auto"/>
              <w:jc w:val="center"/>
              <w:rPr>
                <w:b/>
              </w:rPr>
            </w:pPr>
            <w:r w:rsidRPr="004D0226">
              <w:rPr>
                <w:b/>
              </w:rPr>
              <w:t xml:space="preserve">0.0063 S </w:t>
            </w:r>
          </w:p>
        </w:tc>
      </w:tr>
    </w:tbl>
    <w:p w:rsidR="00BC52AF" w:rsidRPr="004D0226" w:rsidRDefault="00BC52AF" w:rsidP="004D0226">
      <w:pPr>
        <w:spacing w:after="0" w:line="360" w:lineRule="auto"/>
        <w:rPr>
          <w:rFonts w:ascii="Times New Roman" w:hAnsi="Times New Roman" w:cs="Times New Roman"/>
          <w:sz w:val="20"/>
          <w:szCs w:val="20"/>
        </w:rPr>
      </w:pPr>
    </w:p>
    <w:p w:rsidR="00EA05E8" w:rsidRPr="004D0226" w:rsidRDefault="00EA05E8" w:rsidP="004D0226">
      <w:pPr>
        <w:spacing w:after="0" w:line="360" w:lineRule="auto"/>
        <w:rPr>
          <w:rFonts w:ascii="Times New Roman" w:hAnsi="Times New Roman" w:cs="Times New Roman"/>
          <w:sz w:val="20"/>
          <w:szCs w:val="20"/>
        </w:rPr>
      </w:pPr>
      <w:r w:rsidRPr="004D0226">
        <w:rPr>
          <w:rFonts w:ascii="Times New Roman" w:hAnsi="Times New Roman" w:cs="Times New Roman"/>
          <w:sz w:val="20"/>
          <w:szCs w:val="20"/>
        </w:rPr>
        <w:t>Free diffusion was mostly low grade on MRI. Significant association was seen between diffusion and grade on MRI</w:t>
      </w:r>
      <w:r w:rsidRPr="004D0226">
        <w:rPr>
          <w:rFonts w:ascii="Times New Roman" w:hAnsi="Times New Roman" w:cs="Times New Roman"/>
          <w:b/>
          <w:sz w:val="20"/>
          <w:szCs w:val="20"/>
        </w:rPr>
        <w:t xml:space="preserve"> </w:t>
      </w:r>
    </w:p>
    <w:p w:rsidR="004D0226" w:rsidRDefault="004D0226" w:rsidP="004D0226">
      <w:pPr>
        <w:pStyle w:val="Heading2"/>
        <w:spacing w:after="0" w:line="360" w:lineRule="auto"/>
        <w:ind w:left="0"/>
        <w:rPr>
          <w:rFonts w:ascii="Times New Roman" w:hAnsi="Times New Roman" w:cs="Times New Roman"/>
          <w:szCs w:val="20"/>
        </w:rPr>
      </w:pPr>
    </w:p>
    <w:p w:rsidR="004D0226" w:rsidRDefault="004D0226" w:rsidP="004D0226">
      <w:pPr>
        <w:pStyle w:val="Heading2"/>
        <w:spacing w:after="0" w:line="360" w:lineRule="auto"/>
        <w:ind w:left="0"/>
        <w:rPr>
          <w:rFonts w:ascii="Times New Roman" w:hAnsi="Times New Roman" w:cs="Times New Roman"/>
          <w:szCs w:val="20"/>
        </w:rPr>
      </w:pPr>
    </w:p>
    <w:p w:rsidR="00EA05E8" w:rsidRPr="004D0226" w:rsidRDefault="00EA05E8" w:rsidP="004D0226">
      <w:pPr>
        <w:pStyle w:val="Heading2"/>
        <w:spacing w:after="0" w:line="360" w:lineRule="auto"/>
        <w:ind w:left="0"/>
        <w:rPr>
          <w:rFonts w:ascii="Times New Roman" w:hAnsi="Times New Roman" w:cs="Times New Roman"/>
          <w:szCs w:val="20"/>
        </w:rPr>
      </w:pPr>
      <w:r w:rsidRPr="004D0226">
        <w:rPr>
          <w:rFonts w:ascii="Times New Roman" w:hAnsi="Times New Roman" w:cs="Times New Roman"/>
          <w:szCs w:val="20"/>
        </w:rPr>
        <w:t>Table 7 - Sensitivity according to MRI</w:t>
      </w:r>
    </w:p>
    <w:p w:rsidR="00BC52AF" w:rsidRPr="004D0226" w:rsidRDefault="00BC52AF" w:rsidP="004D0226">
      <w:pPr>
        <w:spacing w:after="0" w:line="360" w:lineRule="auto"/>
        <w:rPr>
          <w:rFonts w:ascii="Times New Roman" w:hAnsi="Times New Roman" w:cs="Times New Roman"/>
          <w:sz w:val="20"/>
          <w:szCs w:val="20"/>
          <w:lang w:val="en-GB" w:eastAsia="en-GB"/>
        </w:rPr>
      </w:pPr>
    </w:p>
    <w:tbl>
      <w:tblPr>
        <w:tblStyle w:val="TableGrid"/>
        <w:tblW w:w="9278" w:type="dxa"/>
        <w:tblLook w:val="04A0" w:firstRow="1" w:lastRow="0" w:firstColumn="1" w:lastColumn="0" w:noHBand="0" w:noVBand="1"/>
      </w:tblPr>
      <w:tblGrid>
        <w:gridCol w:w="2392"/>
        <w:gridCol w:w="2806"/>
        <w:gridCol w:w="2866"/>
        <w:gridCol w:w="1214"/>
      </w:tblGrid>
      <w:tr w:rsidR="00EA05E8" w:rsidRPr="004D0226" w:rsidTr="00BC52AF">
        <w:trPr>
          <w:trHeight w:val="354"/>
        </w:trPr>
        <w:tc>
          <w:tcPr>
            <w:tcW w:w="2392" w:type="dxa"/>
          </w:tcPr>
          <w:p w:rsidR="00EA05E8" w:rsidRPr="004D0226" w:rsidRDefault="00EA05E8" w:rsidP="004D0226">
            <w:pPr>
              <w:spacing w:line="360" w:lineRule="auto"/>
              <w:jc w:val="center"/>
              <w:rPr>
                <w:b/>
              </w:rPr>
            </w:pPr>
          </w:p>
        </w:tc>
        <w:tc>
          <w:tcPr>
            <w:tcW w:w="2806" w:type="dxa"/>
          </w:tcPr>
          <w:p w:rsidR="00EA05E8" w:rsidRPr="004D0226" w:rsidRDefault="00EA05E8" w:rsidP="004D0226">
            <w:pPr>
              <w:spacing w:line="360" w:lineRule="auto"/>
              <w:jc w:val="center"/>
              <w:rPr>
                <w:b/>
              </w:rPr>
            </w:pPr>
            <w:r w:rsidRPr="004D0226">
              <w:rPr>
                <w:b/>
              </w:rPr>
              <w:t xml:space="preserve">Positive by diagnosis </w:t>
            </w:r>
          </w:p>
        </w:tc>
        <w:tc>
          <w:tcPr>
            <w:tcW w:w="2866" w:type="dxa"/>
          </w:tcPr>
          <w:p w:rsidR="00EA05E8" w:rsidRPr="004D0226" w:rsidRDefault="00EA05E8" w:rsidP="004D0226">
            <w:pPr>
              <w:spacing w:line="360" w:lineRule="auto"/>
              <w:jc w:val="center"/>
              <w:rPr>
                <w:b/>
              </w:rPr>
            </w:pPr>
            <w:r w:rsidRPr="004D0226">
              <w:rPr>
                <w:b/>
              </w:rPr>
              <w:t xml:space="preserve">Negative by diagnosis </w:t>
            </w:r>
          </w:p>
        </w:tc>
        <w:tc>
          <w:tcPr>
            <w:tcW w:w="1214" w:type="dxa"/>
          </w:tcPr>
          <w:p w:rsidR="00EA05E8" w:rsidRPr="004D0226" w:rsidRDefault="00EA05E8" w:rsidP="004D0226">
            <w:pPr>
              <w:spacing w:line="360" w:lineRule="auto"/>
              <w:jc w:val="center"/>
              <w:rPr>
                <w:b/>
              </w:rPr>
            </w:pPr>
            <w:r w:rsidRPr="004D0226">
              <w:rPr>
                <w:b/>
              </w:rPr>
              <w:t xml:space="preserve">Total </w:t>
            </w:r>
          </w:p>
        </w:tc>
      </w:tr>
      <w:tr w:rsidR="00EA05E8" w:rsidRPr="004D0226" w:rsidTr="00BC52AF">
        <w:trPr>
          <w:trHeight w:val="355"/>
        </w:trPr>
        <w:tc>
          <w:tcPr>
            <w:tcW w:w="2392" w:type="dxa"/>
          </w:tcPr>
          <w:p w:rsidR="00EA05E8" w:rsidRPr="004D0226" w:rsidRDefault="00EA05E8" w:rsidP="004D0226">
            <w:pPr>
              <w:spacing w:line="360" w:lineRule="auto"/>
              <w:jc w:val="center"/>
              <w:rPr>
                <w:b/>
              </w:rPr>
            </w:pPr>
            <w:r w:rsidRPr="004D0226">
              <w:rPr>
                <w:b/>
              </w:rPr>
              <w:t xml:space="preserve">Positive by MRI </w:t>
            </w:r>
          </w:p>
        </w:tc>
        <w:tc>
          <w:tcPr>
            <w:tcW w:w="2806" w:type="dxa"/>
          </w:tcPr>
          <w:p w:rsidR="00EA05E8" w:rsidRPr="004D0226" w:rsidRDefault="00EA05E8" w:rsidP="004D0226">
            <w:pPr>
              <w:spacing w:line="360" w:lineRule="auto"/>
              <w:jc w:val="center"/>
              <w:rPr>
                <w:b/>
              </w:rPr>
            </w:pPr>
            <w:r w:rsidRPr="004D0226">
              <w:rPr>
                <w:b/>
              </w:rPr>
              <w:t xml:space="preserve">24 </w:t>
            </w:r>
          </w:p>
        </w:tc>
        <w:tc>
          <w:tcPr>
            <w:tcW w:w="2866" w:type="dxa"/>
          </w:tcPr>
          <w:p w:rsidR="00EA05E8" w:rsidRPr="004D0226" w:rsidRDefault="00EA05E8" w:rsidP="004D0226">
            <w:pPr>
              <w:spacing w:line="360" w:lineRule="auto"/>
              <w:jc w:val="center"/>
              <w:rPr>
                <w:b/>
              </w:rPr>
            </w:pPr>
            <w:r w:rsidRPr="004D0226">
              <w:rPr>
                <w:b/>
              </w:rPr>
              <w:t xml:space="preserve">4 </w:t>
            </w:r>
          </w:p>
        </w:tc>
        <w:tc>
          <w:tcPr>
            <w:tcW w:w="1214" w:type="dxa"/>
          </w:tcPr>
          <w:p w:rsidR="00EA05E8" w:rsidRPr="004D0226" w:rsidRDefault="00EA05E8" w:rsidP="004D0226">
            <w:pPr>
              <w:spacing w:line="360" w:lineRule="auto"/>
              <w:jc w:val="center"/>
              <w:rPr>
                <w:b/>
              </w:rPr>
            </w:pPr>
            <w:r w:rsidRPr="004D0226">
              <w:rPr>
                <w:b/>
              </w:rPr>
              <w:t xml:space="preserve">28 </w:t>
            </w:r>
          </w:p>
        </w:tc>
      </w:tr>
      <w:tr w:rsidR="00EA05E8" w:rsidRPr="004D0226" w:rsidTr="00BC52AF">
        <w:trPr>
          <w:trHeight w:val="355"/>
        </w:trPr>
        <w:tc>
          <w:tcPr>
            <w:tcW w:w="2392" w:type="dxa"/>
          </w:tcPr>
          <w:p w:rsidR="00EA05E8" w:rsidRPr="004D0226" w:rsidRDefault="00EA05E8" w:rsidP="004D0226">
            <w:pPr>
              <w:spacing w:line="360" w:lineRule="auto"/>
              <w:jc w:val="center"/>
              <w:rPr>
                <w:b/>
              </w:rPr>
            </w:pPr>
            <w:r w:rsidRPr="004D0226">
              <w:rPr>
                <w:b/>
              </w:rPr>
              <w:t xml:space="preserve">Negative by MRI </w:t>
            </w:r>
          </w:p>
        </w:tc>
        <w:tc>
          <w:tcPr>
            <w:tcW w:w="2806" w:type="dxa"/>
          </w:tcPr>
          <w:p w:rsidR="00EA05E8" w:rsidRPr="004D0226" w:rsidRDefault="00EA05E8" w:rsidP="004D0226">
            <w:pPr>
              <w:spacing w:line="360" w:lineRule="auto"/>
              <w:jc w:val="center"/>
              <w:rPr>
                <w:b/>
              </w:rPr>
            </w:pPr>
            <w:r w:rsidRPr="004D0226">
              <w:rPr>
                <w:b/>
              </w:rPr>
              <w:t xml:space="preserve">16 </w:t>
            </w:r>
          </w:p>
        </w:tc>
        <w:tc>
          <w:tcPr>
            <w:tcW w:w="2866" w:type="dxa"/>
          </w:tcPr>
          <w:p w:rsidR="00EA05E8" w:rsidRPr="004D0226" w:rsidRDefault="00EA05E8" w:rsidP="004D0226">
            <w:pPr>
              <w:spacing w:line="360" w:lineRule="auto"/>
              <w:jc w:val="center"/>
              <w:rPr>
                <w:b/>
              </w:rPr>
            </w:pPr>
            <w:r w:rsidRPr="004D0226">
              <w:rPr>
                <w:b/>
              </w:rPr>
              <w:t xml:space="preserve">6 </w:t>
            </w:r>
          </w:p>
        </w:tc>
        <w:tc>
          <w:tcPr>
            <w:tcW w:w="1214" w:type="dxa"/>
          </w:tcPr>
          <w:p w:rsidR="00EA05E8" w:rsidRPr="004D0226" w:rsidRDefault="00EA05E8" w:rsidP="004D0226">
            <w:pPr>
              <w:spacing w:line="360" w:lineRule="auto"/>
              <w:jc w:val="center"/>
              <w:rPr>
                <w:b/>
              </w:rPr>
            </w:pPr>
            <w:r w:rsidRPr="004D0226">
              <w:rPr>
                <w:b/>
              </w:rPr>
              <w:t xml:space="preserve">22 </w:t>
            </w:r>
          </w:p>
        </w:tc>
      </w:tr>
      <w:tr w:rsidR="00EA05E8" w:rsidRPr="004D0226" w:rsidTr="00BC52AF">
        <w:trPr>
          <w:trHeight w:val="354"/>
        </w:trPr>
        <w:tc>
          <w:tcPr>
            <w:tcW w:w="2392" w:type="dxa"/>
          </w:tcPr>
          <w:p w:rsidR="00EA05E8" w:rsidRPr="004D0226" w:rsidRDefault="00EA05E8" w:rsidP="004D0226">
            <w:pPr>
              <w:spacing w:line="360" w:lineRule="auto"/>
              <w:jc w:val="center"/>
              <w:rPr>
                <w:b/>
              </w:rPr>
            </w:pPr>
            <w:r w:rsidRPr="004D0226">
              <w:rPr>
                <w:b/>
              </w:rPr>
              <w:t xml:space="preserve">Total </w:t>
            </w:r>
          </w:p>
        </w:tc>
        <w:tc>
          <w:tcPr>
            <w:tcW w:w="2806" w:type="dxa"/>
          </w:tcPr>
          <w:p w:rsidR="00EA05E8" w:rsidRPr="004D0226" w:rsidRDefault="00EA05E8" w:rsidP="004D0226">
            <w:pPr>
              <w:spacing w:line="360" w:lineRule="auto"/>
              <w:jc w:val="center"/>
              <w:rPr>
                <w:b/>
              </w:rPr>
            </w:pPr>
            <w:r w:rsidRPr="004D0226">
              <w:rPr>
                <w:b/>
              </w:rPr>
              <w:t xml:space="preserve">40 </w:t>
            </w:r>
          </w:p>
        </w:tc>
        <w:tc>
          <w:tcPr>
            <w:tcW w:w="2866" w:type="dxa"/>
          </w:tcPr>
          <w:p w:rsidR="00EA05E8" w:rsidRPr="004D0226" w:rsidRDefault="00EA05E8" w:rsidP="004D0226">
            <w:pPr>
              <w:spacing w:line="360" w:lineRule="auto"/>
              <w:jc w:val="center"/>
              <w:rPr>
                <w:b/>
              </w:rPr>
            </w:pPr>
            <w:r w:rsidRPr="004D0226">
              <w:rPr>
                <w:b/>
              </w:rPr>
              <w:t xml:space="preserve">10 </w:t>
            </w:r>
          </w:p>
        </w:tc>
        <w:tc>
          <w:tcPr>
            <w:tcW w:w="1214" w:type="dxa"/>
          </w:tcPr>
          <w:p w:rsidR="00EA05E8" w:rsidRPr="004D0226" w:rsidRDefault="00EA05E8" w:rsidP="004D0226">
            <w:pPr>
              <w:spacing w:line="360" w:lineRule="auto"/>
              <w:jc w:val="center"/>
              <w:rPr>
                <w:b/>
              </w:rPr>
            </w:pPr>
            <w:r w:rsidRPr="004D0226">
              <w:rPr>
                <w:b/>
              </w:rPr>
              <w:t xml:space="preserve">50 </w:t>
            </w:r>
          </w:p>
        </w:tc>
      </w:tr>
    </w:tbl>
    <w:p w:rsidR="00BC52AF" w:rsidRPr="004D0226" w:rsidRDefault="00BC52AF" w:rsidP="004D0226">
      <w:pPr>
        <w:spacing w:after="0" w:line="360" w:lineRule="auto"/>
        <w:rPr>
          <w:rFonts w:ascii="Times New Roman" w:hAnsi="Times New Roman" w:cs="Times New Roman"/>
          <w:sz w:val="20"/>
          <w:szCs w:val="20"/>
        </w:rPr>
      </w:pPr>
    </w:p>
    <w:p w:rsidR="007747DA" w:rsidRPr="004D0226" w:rsidRDefault="00EA05E8" w:rsidP="004D0226">
      <w:pPr>
        <w:spacing w:after="0" w:line="360" w:lineRule="auto"/>
        <w:jc w:val="both"/>
        <w:rPr>
          <w:rFonts w:ascii="Times New Roman" w:hAnsi="Times New Roman" w:cs="Times New Roman"/>
          <w:b/>
          <w:sz w:val="20"/>
          <w:szCs w:val="20"/>
        </w:rPr>
      </w:pPr>
      <w:r w:rsidRPr="004D0226">
        <w:rPr>
          <w:rFonts w:ascii="Times New Roman" w:hAnsi="Times New Roman" w:cs="Times New Roman"/>
          <w:sz w:val="20"/>
          <w:szCs w:val="20"/>
        </w:rPr>
        <w:t>According to MRI sensitivity was 60% while specificity was also 60%. Therefore diagnostic accuracy was 60% according to MRI</w:t>
      </w:r>
      <w:r w:rsidRPr="004D0226">
        <w:rPr>
          <w:rFonts w:ascii="Times New Roman" w:hAnsi="Times New Roman" w:cs="Times New Roman"/>
          <w:b/>
          <w:sz w:val="20"/>
          <w:szCs w:val="20"/>
        </w:rPr>
        <w:t xml:space="preserve"> </w:t>
      </w:r>
    </w:p>
    <w:p w:rsidR="00EA05E8" w:rsidRPr="004D0226" w:rsidRDefault="00EA05E8" w:rsidP="004D0226">
      <w:pPr>
        <w:spacing w:after="0" w:line="360" w:lineRule="auto"/>
        <w:jc w:val="both"/>
        <w:rPr>
          <w:rFonts w:ascii="Times New Roman" w:hAnsi="Times New Roman" w:cs="Times New Roman"/>
          <w:b/>
          <w:sz w:val="20"/>
          <w:szCs w:val="20"/>
        </w:rPr>
      </w:pPr>
      <w:r w:rsidRPr="004D0226">
        <w:rPr>
          <w:rFonts w:ascii="Times New Roman" w:hAnsi="Times New Roman" w:cs="Times New Roman"/>
          <w:b/>
          <w:sz w:val="20"/>
          <w:szCs w:val="20"/>
        </w:rPr>
        <w:t>Table 8- Sensitivity according to Contrast Enhanced MRI</w:t>
      </w:r>
    </w:p>
    <w:tbl>
      <w:tblPr>
        <w:tblStyle w:val="TableGrid"/>
        <w:tblW w:w="9278" w:type="dxa"/>
        <w:tblLook w:val="04A0" w:firstRow="1" w:lastRow="0" w:firstColumn="1" w:lastColumn="0" w:noHBand="0" w:noVBand="1"/>
      </w:tblPr>
      <w:tblGrid>
        <w:gridCol w:w="2392"/>
        <w:gridCol w:w="2806"/>
        <w:gridCol w:w="2866"/>
        <w:gridCol w:w="1214"/>
      </w:tblGrid>
      <w:tr w:rsidR="00EA05E8" w:rsidRPr="004D0226" w:rsidTr="00B91F58">
        <w:trPr>
          <w:trHeight w:val="354"/>
        </w:trPr>
        <w:tc>
          <w:tcPr>
            <w:tcW w:w="2392" w:type="dxa"/>
          </w:tcPr>
          <w:p w:rsidR="00EA05E8" w:rsidRPr="004D0226" w:rsidRDefault="00EA05E8" w:rsidP="004D0226">
            <w:pPr>
              <w:spacing w:line="360" w:lineRule="auto"/>
              <w:jc w:val="center"/>
              <w:rPr>
                <w:b/>
              </w:rPr>
            </w:pPr>
          </w:p>
        </w:tc>
        <w:tc>
          <w:tcPr>
            <w:tcW w:w="2806" w:type="dxa"/>
          </w:tcPr>
          <w:p w:rsidR="00EA05E8" w:rsidRPr="004D0226" w:rsidRDefault="00EA05E8" w:rsidP="004D0226">
            <w:pPr>
              <w:spacing w:line="360" w:lineRule="auto"/>
              <w:jc w:val="center"/>
              <w:rPr>
                <w:b/>
              </w:rPr>
            </w:pPr>
            <w:r w:rsidRPr="004D0226">
              <w:rPr>
                <w:b/>
              </w:rPr>
              <w:t xml:space="preserve">Positive by diagnosis </w:t>
            </w:r>
          </w:p>
        </w:tc>
        <w:tc>
          <w:tcPr>
            <w:tcW w:w="2866" w:type="dxa"/>
          </w:tcPr>
          <w:p w:rsidR="00EA05E8" w:rsidRPr="004D0226" w:rsidRDefault="00EA05E8" w:rsidP="004D0226">
            <w:pPr>
              <w:spacing w:line="360" w:lineRule="auto"/>
              <w:jc w:val="center"/>
              <w:rPr>
                <w:b/>
              </w:rPr>
            </w:pPr>
            <w:r w:rsidRPr="004D0226">
              <w:rPr>
                <w:b/>
              </w:rPr>
              <w:t xml:space="preserve">Negative by diagnosis </w:t>
            </w:r>
          </w:p>
        </w:tc>
        <w:tc>
          <w:tcPr>
            <w:tcW w:w="1214" w:type="dxa"/>
          </w:tcPr>
          <w:p w:rsidR="00EA05E8" w:rsidRPr="004D0226" w:rsidRDefault="00EA05E8" w:rsidP="004D0226">
            <w:pPr>
              <w:spacing w:line="360" w:lineRule="auto"/>
              <w:jc w:val="center"/>
              <w:rPr>
                <w:b/>
              </w:rPr>
            </w:pPr>
            <w:r w:rsidRPr="004D0226">
              <w:rPr>
                <w:b/>
              </w:rPr>
              <w:t xml:space="preserve">Total </w:t>
            </w:r>
          </w:p>
        </w:tc>
      </w:tr>
      <w:tr w:rsidR="00EA05E8" w:rsidRPr="004D0226" w:rsidTr="00B91F58">
        <w:trPr>
          <w:trHeight w:val="355"/>
        </w:trPr>
        <w:tc>
          <w:tcPr>
            <w:tcW w:w="2392" w:type="dxa"/>
          </w:tcPr>
          <w:p w:rsidR="00EA05E8" w:rsidRPr="004D0226" w:rsidRDefault="00EA05E8" w:rsidP="004D0226">
            <w:pPr>
              <w:spacing w:line="360" w:lineRule="auto"/>
              <w:jc w:val="center"/>
              <w:rPr>
                <w:b/>
              </w:rPr>
            </w:pPr>
            <w:r w:rsidRPr="004D0226">
              <w:rPr>
                <w:b/>
              </w:rPr>
              <w:t xml:space="preserve">Positive by MRI </w:t>
            </w:r>
          </w:p>
        </w:tc>
        <w:tc>
          <w:tcPr>
            <w:tcW w:w="2806" w:type="dxa"/>
          </w:tcPr>
          <w:p w:rsidR="00EA05E8" w:rsidRPr="004D0226" w:rsidRDefault="00EA05E8" w:rsidP="004D0226">
            <w:pPr>
              <w:spacing w:line="360" w:lineRule="auto"/>
              <w:jc w:val="center"/>
              <w:rPr>
                <w:b/>
              </w:rPr>
            </w:pPr>
            <w:r w:rsidRPr="004D0226">
              <w:rPr>
                <w:b/>
              </w:rPr>
              <w:t xml:space="preserve">39 </w:t>
            </w:r>
          </w:p>
        </w:tc>
        <w:tc>
          <w:tcPr>
            <w:tcW w:w="2866" w:type="dxa"/>
          </w:tcPr>
          <w:p w:rsidR="00EA05E8" w:rsidRPr="004D0226" w:rsidRDefault="00EA05E8" w:rsidP="004D0226">
            <w:pPr>
              <w:spacing w:line="360" w:lineRule="auto"/>
              <w:jc w:val="center"/>
              <w:rPr>
                <w:b/>
              </w:rPr>
            </w:pPr>
            <w:r w:rsidRPr="004D0226">
              <w:rPr>
                <w:b/>
              </w:rPr>
              <w:t xml:space="preserve">2 </w:t>
            </w:r>
          </w:p>
        </w:tc>
        <w:tc>
          <w:tcPr>
            <w:tcW w:w="1214" w:type="dxa"/>
          </w:tcPr>
          <w:p w:rsidR="00EA05E8" w:rsidRPr="004D0226" w:rsidRDefault="00EA05E8" w:rsidP="004D0226">
            <w:pPr>
              <w:spacing w:line="360" w:lineRule="auto"/>
              <w:jc w:val="center"/>
              <w:rPr>
                <w:b/>
              </w:rPr>
            </w:pPr>
            <w:r w:rsidRPr="004D0226">
              <w:rPr>
                <w:b/>
              </w:rPr>
              <w:t xml:space="preserve">41 </w:t>
            </w:r>
          </w:p>
        </w:tc>
      </w:tr>
      <w:tr w:rsidR="00EA05E8" w:rsidRPr="004D0226" w:rsidTr="00B91F58">
        <w:trPr>
          <w:trHeight w:val="355"/>
        </w:trPr>
        <w:tc>
          <w:tcPr>
            <w:tcW w:w="2392" w:type="dxa"/>
          </w:tcPr>
          <w:p w:rsidR="00EA05E8" w:rsidRPr="004D0226" w:rsidRDefault="00EA05E8" w:rsidP="004D0226">
            <w:pPr>
              <w:spacing w:line="360" w:lineRule="auto"/>
              <w:jc w:val="center"/>
              <w:rPr>
                <w:b/>
              </w:rPr>
            </w:pPr>
            <w:r w:rsidRPr="004D0226">
              <w:rPr>
                <w:b/>
              </w:rPr>
              <w:t xml:space="preserve">Negative by MRI </w:t>
            </w:r>
          </w:p>
        </w:tc>
        <w:tc>
          <w:tcPr>
            <w:tcW w:w="2806" w:type="dxa"/>
          </w:tcPr>
          <w:p w:rsidR="00EA05E8" w:rsidRPr="004D0226" w:rsidRDefault="00EA05E8" w:rsidP="004D0226">
            <w:pPr>
              <w:spacing w:line="360" w:lineRule="auto"/>
              <w:jc w:val="center"/>
              <w:rPr>
                <w:b/>
              </w:rPr>
            </w:pPr>
            <w:r w:rsidRPr="004D0226">
              <w:rPr>
                <w:b/>
              </w:rPr>
              <w:t xml:space="preserve">1 </w:t>
            </w:r>
          </w:p>
        </w:tc>
        <w:tc>
          <w:tcPr>
            <w:tcW w:w="2866" w:type="dxa"/>
          </w:tcPr>
          <w:p w:rsidR="00EA05E8" w:rsidRPr="004D0226" w:rsidRDefault="00EA05E8" w:rsidP="004D0226">
            <w:pPr>
              <w:spacing w:line="360" w:lineRule="auto"/>
              <w:jc w:val="center"/>
              <w:rPr>
                <w:b/>
              </w:rPr>
            </w:pPr>
            <w:r w:rsidRPr="004D0226">
              <w:rPr>
                <w:b/>
              </w:rPr>
              <w:t xml:space="preserve">8 </w:t>
            </w:r>
          </w:p>
        </w:tc>
        <w:tc>
          <w:tcPr>
            <w:tcW w:w="1214" w:type="dxa"/>
          </w:tcPr>
          <w:p w:rsidR="00EA05E8" w:rsidRPr="004D0226" w:rsidRDefault="00EA05E8" w:rsidP="004D0226">
            <w:pPr>
              <w:spacing w:line="360" w:lineRule="auto"/>
              <w:jc w:val="center"/>
              <w:rPr>
                <w:b/>
              </w:rPr>
            </w:pPr>
            <w:r w:rsidRPr="004D0226">
              <w:rPr>
                <w:b/>
              </w:rPr>
              <w:t xml:space="preserve">9 </w:t>
            </w:r>
          </w:p>
        </w:tc>
      </w:tr>
      <w:tr w:rsidR="00EA05E8" w:rsidRPr="004D0226" w:rsidTr="00B91F58">
        <w:trPr>
          <w:trHeight w:val="354"/>
        </w:trPr>
        <w:tc>
          <w:tcPr>
            <w:tcW w:w="2392" w:type="dxa"/>
          </w:tcPr>
          <w:p w:rsidR="00EA05E8" w:rsidRPr="004D0226" w:rsidRDefault="00EA05E8" w:rsidP="004D0226">
            <w:pPr>
              <w:spacing w:line="360" w:lineRule="auto"/>
              <w:jc w:val="center"/>
              <w:rPr>
                <w:b/>
              </w:rPr>
            </w:pPr>
            <w:r w:rsidRPr="004D0226">
              <w:rPr>
                <w:b/>
              </w:rPr>
              <w:t xml:space="preserve">Total </w:t>
            </w:r>
          </w:p>
        </w:tc>
        <w:tc>
          <w:tcPr>
            <w:tcW w:w="2806" w:type="dxa"/>
          </w:tcPr>
          <w:p w:rsidR="00EA05E8" w:rsidRPr="004D0226" w:rsidRDefault="00EA05E8" w:rsidP="004D0226">
            <w:pPr>
              <w:spacing w:line="360" w:lineRule="auto"/>
              <w:jc w:val="center"/>
              <w:rPr>
                <w:b/>
              </w:rPr>
            </w:pPr>
            <w:r w:rsidRPr="004D0226">
              <w:rPr>
                <w:b/>
              </w:rPr>
              <w:t xml:space="preserve">40 </w:t>
            </w:r>
          </w:p>
        </w:tc>
        <w:tc>
          <w:tcPr>
            <w:tcW w:w="2866" w:type="dxa"/>
          </w:tcPr>
          <w:p w:rsidR="00EA05E8" w:rsidRPr="004D0226" w:rsidRDefault="00EA05E8" w:rsidP="004D0226">
            <w:pPr>
              <w:spacing w:line="360" w:lineRule="auto"/>
              <w:jc w:val="center"/>
              <w:rPr>
                <w:b/>
              </w:rPr>
            </w:pPr>
            <w:r w:rsidRPr="004D0226">
              <w:rPr>
                <w:b/>
              </w:rPr>
              <w:t xml:space="preserve">10 </w:t>
            </w:r>
          </w:p>
        </w:tc>
        <w:tc>
          <w:tcPr>
            <w:tcW w:w="1214" w:type="dxa"/>
          </w:tcPr>
          <w:p w:rsidR="00EA05E8" w:rsidRPr="004D0226" w:rsidRDefault="00EA05E8" w:rsidP="004D0226">
            <w:pPr>
              <w:spacing w:line="360" w:lineRule="auto"/>
              <w:jc w:val="center"/>
              <w:rPr>
                <w:b/>
              </w:rPr>
            </w:pPr>
            <w:r w:rsidRPr="004D0226">
              <w:rPr>
                <w:b/>
              </w:rPr>
              <w:t xml:space="preserve">50 </w:t>
            </w:r>
          </w:p>
        </w:tc>
      </w:tr>
    </w:tbl>
    <w:p w:rsidR="00B91F58" w:rsidRPr="004D0226" w:rsidRDefault="00B91F58" w:rsidP="004D0226">
      <w:pPr>
        <w:spacing w:after="0" w:line="360" w:lineRule="auto"/>
        <w:rPr>
          <w:rFonts w:ascii="Times New Roman" w:hAnsi="Times New Roman" w:cs="Times New Roman"/>
          <w:sz w:val="20"/>
          <w:szCs w:val="20"/>
        </w:rPr>
      </w:pPr>
    </w:p>
    <w:p w:rsidR="00EA05E8" w:rsidRPr="004D0226" w:rsidRDefault="00EA05E8" w:rsidP="004D0226">
      <w:pPr>
        <w:spacing w:after="0" w:line="360" w:lineRule="auto"/>
        <w:rPr>
          <w:rFonts w:ascii="Times New Roman" w:hAnsi="Times New Roman" w:cs="Times New Roman"/>
          <w:sz w:val="20"/>
          <w:szCs w:val="20"/>
        </w:rPr>
      </w:pPr>
      <w:r w:rsidRPr="004D0226">
        <w:rPr>
          <w:rFonts w:ascii="Times New Roman" w:hAnsi="Times New Roman" w:cs="Times New Roman"/>
          <w:sz w:val="20"/>
          <w:szCs w:val="20"/>
        </w:rPr>
        <w:t xml:space="preserve">According to contrast enhanced </w:t>
      </w:r>
      <w:r w:rsidR="00B91F58" w:rsidRPr="004D0226">
        <w:rPr>
          <w:rFonts w:ascii="Times New Roman" w:hAnsi="Times New Roman" w:cs="Times New Roman"/>
          <w:sz w:val="20"/>
          <w:szCs w:val="20"/>
        </w:rPr>
        <w:t xml:space="preserve">MRI sensitivity was 97.5% while </w:t>
      </w:r>
      <w:r w:rsidRPr="004D0226">
        <w:rPr>
          <w:rFonts w:ascii="Times New Roman" w:hAnsi="Times New Roman" w:cs="Times New Roman"/>
          <w:sz w:val="20"/>
          <w:szCs w:val="20"/>
        </w:rPr>
        <w:t>specificity was also 80%. Theref</w:t>
      </w:r>
      <w:r w:rsidR="00B91F58" w:rsidRPr="004D0226">
        <w:rPr>
          <w:rFonts w:ascii="Times New Roman" w:hAnsi="Times New Roman" w:cs="Times New Roman"/>
          <w:sz w:val="20"/>
          <w:szCs w:val="20"/>
        </w:rPr>
        <w:t xml:space="preserve">ore diagnostic accuracy was 94% </w:t>
      </w:r>
      <w:r w:rsidRPr="004D0226">
        <w:rPr>
          <w:rFonts w:ascii="Times New Roman" w:hAnsi="Times New Roman" w:cs="Times New Roman"/>
          <w:sz w:val="20"/>
          <w:szCs w:val="20"/>
        </w:rPr>
        <w:t>according to contrast enhanced MRI</w:t>
      </w:r>
    </w:p>
    <w:p w:rsidR="00EA05E8" w:rsidRPr="004D0226" w:rsidRDefault="00B91F58" w:rsidP="004D0226">
      <w:pPr>
        <w:pStyle w:val="Heading2"/>
        <w:spacing w:after="0" w:line="360" w:lineRule="auto"/>
        <w:ind w:left="0" w:firstLine="0"/>
        <w:jc w:val="both"/>
        <w:rPr>
          <w:rFonts w:ascii="Times New Roman" w:hAnsi="Times New Roman" w:cs="Times New Roman"/>
          <w:szCs w:val="20"/>
        </w:rPr>
      </w:pPr>
      <w:r w:rsidRPr="004D0226">
        <w:rPr>
          <w:rFonts w:ascii="Times New Roman" w:hAnsi="Times New Roman" w:cs="Times New Roman"/>
          <w:szCs w:val="20"/>
        </w:rPr>
        <w:t xml:space="preserve"> </w:t>
      </w:r>
      <w:r w:rsidR="00EA05E8" w:rsidRPr="004D0226">
        <w:rPr>
          <w:rFonts w:ascii="Times New Roman" w:hAnsi="Times New Roman" w:cs="Times New Roman"/>
          <w:szCs w:val="20"/>
        </w:rPr>
        <w:t>DISCUSSION</w:t>
      </w:r>
      <w:r w:rsidRPr="004D0226">
        <w:rPr>
          <w:rFonts w:ascii="Times New Roman" w:hAnsi="Times New Roman" w:cs="Times New Roman"/>
          <w:szCs w:val="20"/>
        </w:rPr>
        <w:t>:</w:t>
      </w:r>
      <w:r w:rsidR="00EA05E8" w:rsidRPr="004D0226">
        <w:rPr>
          <w:rFonts w:ascii="Times New Roman" w:hAnsi="Times New Roman" w:cs="Times New Roman"/>
          <w:szCs w:val="20"/>
        </w:rPr>
        <w:t xml:space="preserve"> </w:t>
      </w:r>
    </w:p>
    <w:p w:rsidR="00EA05E8" w:rsidRPr="004D0226" w:rsidRDefault="00EA05E8" w:rsidP="004D0226">
      <w:pPr>
        <w:spacing w:after="0" w:line="360" w:lineRule="auto"/>
        <w:jc w:val="both"/>
        <w:rPr>
          <w:rFonts w:ascii="Times New Roman" w:hAnsi="Times New Roman" w:cs="Times New Roman"/>
          <w:sz w:val="20"/>
          <w:szCs w:val="20"/>
        </w:rPr>
      </w:pPr>
      <w:r w:rsidRPr="004D0226">
        <w:rPr>
          <w:rFonts w:ascii="Times New Roman" w:hAnsi="Times New Roman" w:cs="Times New Roman"/>
          <w:sz w:val="20"/>
          <w:szCs w:val="20"/>
        </w:rPr>
        <w:t>The present study was done at</w:t>
      </w:r>
      <w:r w:rsidR="00B91F58" w:rsidRPr="004D0226">
        <w:rPr>
          <w:rFonts w:ascii="Times New Roman" w:hAnsi="Times New Roman" w:cs="Times New Roman"/>
          <w:sz w:val="20"/>
          <w:szCs w:val="20"/>
        </w:rPr>
        <w:t xml:space="preserve"> our tertiary care </w:t>
      </w:r>
      <w:proofErr w:type="spellStart"/>
      <w:r w:rsidR="00B91F58" w:rsidRPr="004D0226">
        <w:rPr>
          <w:rFonts w:ascii="Times New Roman" w:hAnsi="Times New Roman" w:cs="Times New Roman"/>
          <w:sz w:val="20"/>
          <w:szCs w:val="20"/>
        </w:rPr>
        <w:t>centre</w:t>
      </w:r>
      <w:proofErr w:type="spellEnd"/>
      <w:r w:rsidR="00B91F58" w:rsidRPr="004D0226">
        <w:rPr>
          <w:rFonts w:ascii="Times New Roman" w:hAnsi="Times New Roman" w:cs="Times New Roman"/>
          <w:sz w:val="20"/>
          <w:szCs w:val="20"/>
        </w:rPr>
        <w:t xml:space="preserve"> on 50 </w:t>
      </w:r>
      <w:r w:rsidRPr="004D0226">
        <w:rPr>
          <w:rFonts w:ascii="Times New Roman" w:hAnsi="Times New Roman" w:cs="Times New Roman"/>
          <w:sz w:val="20"/>
          <w:szCs w:val="20"/>
        </w:rPr>
        <w:t xml:space="preserve">patients to diagnose various brain tumors and assess MR imaging features of </w:t>
      </w:r>
      <w:proofErr w:type="spellStart"/>
      <w:r w:rsidRPr="004D0226">
        <w:rPr>
          <w:rFonts w:ascii="Times New Roman" w:hAnsi="Times New Roman" w:cs="Times New Roman"/>
          <w:sz w:val="20"/>
          <w:szCs w:val="20"/>
        </w:rPr>
        <w:t>paediatric</w:t>
      </w:r>
      <w:proofErr w:type="spellEnd"/>
      <w:r w:rsidRPr="004D0226">
        <w:rPr>
          <w:rFonts w:ascii="Times New Roman" w:hAnsi="Times New Roman" w:cs="Times New Roman"/>
          <w:sz w:val="20"/>
          <w:szCs w:val="20"/>
        </w:rPr>
        <w:t xml:space="preserve"> brain tumors.</w:t>
      </w:r>
      <w:r w:rsidR="007747DA" w:rsidRPr="004D0226">
        <w:rPr>
          <w:rFonts w:ascii="Times New Roman" w:hAnsi="Times New Roman" w:cs="Times New Roman"/>
          <w:sz w:val="20"/>
          <w:szCs w:val="20"/>
        </w:rPr>
        <w:t xml:space="preserve"> </w:t>
      </w:r>
      <w:r w:rsidRPr="004D0226">
        <w:rPr>
          <w:rFonts w:ascii="Times New Roman" w:hAnsi="Times New Roman" w:cs="Times New Roman"/>
          <w:sz w:val="20"/>
          <w:szCs w:val="20"/>
        </w:rPr>
        <w:t>MRI remains the most common imagin</w:t>
      </w:r>
      <w:r w:rsidR="00B91F58" w:rsidRPr="004D0226">
        <w:rPr>
          <w:rFonts w:ascii="Times New Roman" w:hAnsi="Times New Roman" w:cs="Times New Roman"/>
          <w:sz w:val="20"/>
          <w:szCs w:val="20"/>
        </w:rPr>
        <w:t xml:space="preserve">g modality used to evaluate CNS </w:t>
      </w:r>
      <w:r w:rsidRPr="004D0226">
        <w:rPr>
          <w:rFonts w:ascii="Times New Roman" w:hAnsi="Times New Roman" w:cs="Times New Roman"/>
          <w:sz w:val="20"/>
          <w:szCs w:val="20"/>
        </w:rPr>
        <w:t xml:space="preserve">tumors. Having a basic understanding of both the principles of tumor genomics and the recent updates in tumor genomics is crucial to radiologists who interpret </w:t>
      </w:r>
      <w:proofErr w:type="spellStart"/>
      <w:r w:rsidRPr="004D0226">
        <w:rPr>
          <w:rFonts w:ascii="Times New Roman" w:hAnsi="Times New Roman" w:cs="Times New Roman"/>
          <w:sz w:val="20"/>
          <w:szCs w:val="20"/>
        </w:rPr>
        <w:t>neuro</w:t>
      </w:r>
      <w:proofErr w:type="spellEnd"/>
      <w:r w:rsidRPr="004D0226">
        <w:rPr>
          <w:rFonts w:ascii="Times New Roman" w:hAnsi="Times New Roman" w:cs="Times New Roman"/>
          <w:sz w:val="20"/>
          <w:szCs w:val="20"/>
        </w:rPr>
        <w:t xml:space="preserve">-oncology imaging studies. Buzzwords such as </w:t>
      </w:r>
      <w:proofErr w:type="spellStart"/>
      <w:r w:rsidRPr="004D0226">
        <w:rPr>
          <w:rFonts w:ascii="Times New Roman" w:hAnsi="Times New Roman" w:cs="Times New Roman"/>
          <w:sz w:val="20"/>
          <w:szCs w:val="20"/>
        </w:rPr>
        <w:t>radiogenomics</w:t>
      </w:r>
      <w:proofErr w:type="spellEnd"/>
      <w:r w:rsidRPr="004D0226">
        <w:rPr>
          <w:rFonts w:ascii="Times New Roman" w:hAnsi="Times New Roman" w:cs="Times New Roman"/>
          <w:sz w:val="20"/>
          <w:szCs w:val="20"/>
        </w:rPr>
        <w:t xml:space="preserve"> and </w:t>
      </w:r>
      <w:proofErr w:type="spellStart"/>
      <w:r w:rsidRPr="004D0226">
        <w:rPr>
          <w:rFonts w:ascii="Times New Roman" w:hAnsi="Times New Roman" w:cs="Times New Roman"/>
          <w:sz w:val="20"/>
          <w:szCs w:val="20"/>
        </w:rPr>
        <w:t>radiomics</w:t>
      </w:r>
      <w:proofErr w:type="spellEnd"/>
      <w:r w:rsidRPr="004D0226">
        <w:rPr>
          <w:rFonts w:ascii="Times New Roman" w:hAnsi="Times New Roman" w:cs="Times New Roman"/>
          <w:sz w:val="20"/>
          <w:szCs w:val="20"/>
        </w:rPr>
        <w:t xml:space="preserve"> have been introduced into the radiology lexicon recently, necessitating that radiologists become familiar with these entities and their implications. </w:t>
      </w:r>
    </w:p>
    <w:p w:rsidR="00EA05E8" w:rsidRPr="004D0226" w:rsidRDefault="00EA05E8" w:rsidP="004D0226">
      <w:pPr>
        <w:spacing w:after="0" w:line="360" w:lineRule="auto"/>
        <w:ind w:firstLine="725"/>
        <w:jc w:val="both"/>
        <w:rPr>
          <w:rFonts w:ascii="Times New Roman" w:hAnsi="Times New Roman" w:cs="Times New Roman"/>
          <w:sz w:val="20"/>
          <w:szCs w:val="20"/>
        </w:rPr>
      </w:pPr>
      <w:r w:rsidRPr="004D0226">
        <w:rPr>
          <w:rFonts w:ascii="Times New Roman" w:hAnsi="Times New Roman" w:cs="Times New Roman"/>
          <w:sz w:val="20"/>
          <w:szCs w:val="20"/>
        </w:rPr>
        <w:t>In the present study, most of th</w:t>
      </w:r>
      <w:r w:rsidR="00B91F58" w:rsidRPr="004D0226">
        <w:rPr>
          <w:rFonts w:ascii="Times New Roman" w:hAnsi="Times New Roman" w:cs="Times New Roman"/>
          <w:sz w:val="20"/>
          <w:szCs w:val="20"/>
        </w:rPr>
        <w:t xml:space="preserve">e patients in 0-2 age group had </w:t>
      </w:r>
      <w:r w:rsidRPr="004D0226">
        <w:rPr>
          <w:rFonts w:ascii="Times New Roman" w:hAnsi="Times New Roman" w:cs="Times New Roman"/>
          <w:sz w:val="20"/>
          <w:szCs w:val="20"/>
        </w:rPr>
        <w:t xml:space="preserve">predominantly </w:t>
      </w:r>
      <w:proofErr w:type="spellStart"/>
      <w:r w:rsidRPr="004D0226">
        <w:rPr>
          <w:rFonts w:ascii="Times New Roman" w:hAnsi="Times New Roman" w:cs="Times New Roman"/>
          <w:sz w:val="20"/>
          <w:szCs w:val="20"/>
        </w:rPr>
        <w:t>supratentorial</w:t>
      </w:r>
      <w:proofErr w:type="spellEnd"/>
      <w:r w:rsidRPr="004D0226">
        <w:rPr>
          <w:rFonts w:ascii="Times New Roman" w:hAnsi="Times New Roman" w:cs="Times New Roman"/>
          <w:sz w:val="20"/>
          <w:szCs w:val="20"/>
        </w:rPr>
        <w:t xml:space="preserve"> (12) situation while most of the cases in 8 to 12 years had predominantly </w:t>
      </w:r>
      <w:proofErr w:type="spellStart"/>
      <w:r w:rsidRPr="004D0226">
        <w:rPr>
          <w:rFonts w:ascii="Times New Roman" w:hAnsi="Times New Roman" w:cs="Times New Roman"/>
          <w:sz w:val="20"/>
          <w:szCs w:val="20"/>
        </w:rPr>
        <w:t>infratentorial</w:t>
      </w:r>
      <w:proofErr w:type="spellEnd"/>
      <w:r w:rsidRPr="004D0226">
        <w:rPr>
          <w:rFonts w:ascii="Times New Roman" w:hAnsi="Times New Roman" w:cs="Times New Roman"/>
          <w:sz w:val="20"/>
          <w:szCs w:val="20"/>
        </w:rPr>
        <w:t xml:space="preserve"> situation (13)</w:t>
      </w:r>
      <w:r w:rsidRPr="004D0226">
        <w:rPr>
          <w:rFonts w:ascii="Times New Roman" w:hAnsi="Times New Roman" w:cs="Times New Roman"/>
          <w:b/>
          <w:sz w:val="20"/>
          <w:szCs w:val="20"/>
        </w:rPr>
        <w:t xml:space="preserve">. </w:t>
      </w:r>
      <w:r w:rsidRPr="004D0226">
        <w:rPr>
          <w:rFonts w:ascii="Times New Roman" w:hAnsi="Times New Roman" w:cs="Times New Roman"/>
          <w:sz w:val="20"/>
          <w:szCs w:val="20"/>
        </w:rPr>
        <w:t xml:space="preserve">Most of the patients were from 8 to 12 years of age group (42%). This is well illustrated in the table number 1 and similar to the studies of </w:t>
      </w:r>
      <w:proofErr w:type="spellStart"/>
      <w:r w:rsidRPr="004D0226">
        <w:rPr>
          <w:rFonts w:ascii="Times New Roman" w:hAnsi="Times New Roman" w:cs="Times New Roman"/>
          <w:sz w:val="20"/>
          <w:szCs w:val="20"/>
        </w:rPr>
        <w:t>Babita</w:t>
      </w:r>
      <w:proofErr w:type="spellEnd"/>
      <w:r w:rsidRPr="004D0226">
        <w:rPr>
          <w:rFonts w:ascii="Times New Roman" w:hAnsi="Times New Roman" w:cs="Times New Roman"/>
          <w:sz w:val="20"/>
          <w:szCs w:val="20"/>
        </w:rPr>
        <w:t xml:space="preserve"> SS </w:t>
      </w:r>
      <w:proofErr w:type="gramStart"/>
      <w:r w:rsidRPr="004D0226">
        <w:rPr>
          <w:rFonts w:ascii="Times New Roman" w:hAnsi="Times New Roman" w:cs="Times New Roman"/>
          <w:sz w:val="20"/>
          <w:szCs w:val="20"/>
        </w:rPr>
        <w:t>et</w:t>
      </w:r>
      <w:proofErr w:type="gramEnd"/>
      <w:r w:rsidRPr="004D0226">
        <w:rPr>
          <w:rFonts w:ascii="Times New Roman" w:hAnsi="Times New Roman" w:cs="Times New Roman"/>
          <w:sz w:val="20"/>
          <w:szCs w:val="20"/>
        </w:rPr>
        <w:t xml:space="preserve"> al</w:t>
      </w:r>
      <w:r w:rsidRPr="004D0226">
        <w:rPr>
          <w:rFonts w:ascii="Times New Roman" w:hAnsi="Times New Roman" w:cs="Times New Roman"/>
          <w:sz w:val="20"/>
          <w:szCs w:val="20"/>
          <w:vertAlign w:val="superscript"/>
        </w:rPr>
        <w:t>8</w:t>
      </w:r>
      <w:r w:rsidRPr="004D0226">
        <w:rPr>
          <w:rFonts w:ascii="Times New Roman" w:hAnsi="Times New Roman" w:cs="Times New Roman"/>
          <w:sz w:val="20"/>
          <w:szCs w:val="20"/>
        </w:rPr>
        <w:t xml:space="preserve"> and </w:t>
      </w:r>
      <w:proofErr w:type="spellStart"/>
      <w:r w:rsidRPr="004D0226">
        <w:rPr>
          <w:rFonts w:ascii="Times New Roman" w:hAnsi="Times New Roman" w:cs="Times New Roman"/>
          <w:sz w:val="20"/>
          <w:szCs w:val="20"/>
        </w:rPr>
        <w:t>Bouzidi</w:t>
      </w:r>
      <w:proofErr w:type="spellEnd"/>
      <w:r w:rsidRPr="004D0226">
        <w:rPr>
          <w:rFonts w:ascii="Times New Roman" w:hAnsi="Times New Roman" w:cs="Times New Roman"/>
          <w:sz w:val="20"/>
          <w:szCs w:val="20"/>
        </w:rPr>
        <w:t xml:space="preserve"> Y et al</w:t>
      </w:r>
      <w:r w:rsidRPr="004D0226">
        <w:rPr>
          <w:rFonts w:ascii="Times New Roman" w:hAnsi="Times New Roman" w:cs="Times New Roman"/>
          <w:sz w:val="20"/>
          <w:szCs w:val="20"/>
          <w:vertAlign w:val="superscript"/>
        </w:rPr>
        <w:t>9</w:t>
      </w:r>
      <w:r w:rsidRPr="004D0226">
        <w:rPr>
          <w:rFonts w:ascii="Times New Roman" w:hAnsi="Times New Roman" w:cs="Times New Roman"/>
          <w:sz w:val="20"/>
          <w:szCs w:val="20"/>
        </w:rPr>
        <w:t>.</w:t>
      </w:r>
      <w:r w:rsidR="004D0226">
        <w:rPr>
          <w:rFonts w:ascii="Times New Roman" w:hAnsi="Times New Roman" w:cs="Times New Roman"/>
          <w:sz w:val="20"/>
          <w:szCs w:val="20"/>
        </w:rPr>
        <w:t xml:space="preserve"> </w:t>
      </w:r>
      <w:proofErr w:type="spellStart"/>
      <w:r w:rsidRPr="004D0226">
        <w:rPr>
          <w:rFonts w:ascii="Times New Roman" w:hAnsi="Times New Roman" w:cs="Times New Roman"/>
          <w:sz w:val="20"/>
          <w:szCs w:val="20"/>
        </w:rPr>
        <w:t>Babita</w:t>
      </w:r>
      <w:proofErr w:type="spellEnd"/>
      <w:r w:rsidRPr="004D0226">
        <w:rPr>
          <w:rFonts w:ascii="Times New Roman" w:hAnsi="Times New Roman" w:cs="Times New Roman"/>
          <w:sz w:val="20"/>
          <w:szCs w:val="20"/>
        </w:rPr>
        <w:t xml:space="preserve"> SS et al</w:t>
      </w:r>
      <w:r w:rsidRPr="004D0226">
        <w:rPr>
          <w:rFonts w:ascii="Times New Roman" w:hAnsi="Times New Roman" w:cs="Times New Roman"/>
          <w:sz w:val="20"/>
          <w:szCs w:val="20"/>
          <w:vertAlign w:val="superscript"/>
        </w:rPr>
        <w:t>8</w:t>
      </w:r>
      <w:r w:rsidRPr="004D0226">
        <w:rPr>
          <w:rFonts w:ascii="Times New Roman" w:hAnsi="Times New Roman" w:cs="Times New Roman"/>
          <w:sz w:val="20"/>
          <w:szCs w:val="20"/>
        </w:rPr>
        <w:t xml:space="preserve"> study assessing the correlation of pediatric brain tumors by CT scan and MRI imaging found out of the 50 cases, maximum number of patients belongs to the age group of 5.1 to 10 years (46%) and minimum of 4% belongs to 0 to 2 years. Only 2 cases were reported between 0-2 years. 7 (14%) cases belong to 2.1-5 age groups and 18 (36%) cases </w:t>
      </w:r>
      <w:proofErr w:type="gramStart"/>
      <w:r w:rsidRPr="004D0226">
        <w:rPr>
          <w:rFonts w:ascii="Times New Roman" w:hAnsi="Times New Roman" w:cs="Times New Roman"/>
          <w:sz w:val="20"/>
          <w:szCs w:val="20"/>
        </w:rPr>
        <w:t>belongs</w:t>
      </w:r>
      <w:proofErr w:type="gramEnd"/>
      <w:r w:rsidRPr="004D0226">
        <w:rPr>
          <w:rFonts w:ascii="Times New Roman" w:hAnsi="Times New Roman" w:cs="Times New Roman"/>
          <w:sz w:val="20"/>
          <w:szCs w:val="20"/>
        </w:rPr>
        <w:t xml:space="preserve"> to 10-15 age group. Out of total number cases suspected of brain tumors 58% were male and 42% were female.</w:t>
      </w:r>
    </w:p>
    <w:p w:rsidR="00EA05E8" w:rsidRPr="004D0226" w:rsidRDefault="00EA05E8" w:rsidP="004D0226">
      <w:pPr>
        <w:spacing w:after="0" w:line="360" w:lineRule="auto"/>
        <w:ind w:firstLine="725"/>
        <w:jc w:val="both"/>
        <w:rPr>
          <w:rFonts w:ascii="Times New Roman" w:hAnsi="Times New Roman" w:cs="Times New Roman"/>
          <w:sz w:val="20"/>
          <w:szCs w:val="20"/>
        </w:rPr>
      </w:pPr>
      <w:proofErr w:type="spellStart"/>
      <w:r w:rsidRPr="004D0226">
        <w:rPr>
          <w:rFonts w:ascii="Times New Roman" w:hAnsi="Times New Roman" w:cs="Times New Roman"/>
          <w:sz w:val="20"/>
          <w:szCs w:val="20"/>
        </w:rPr>
        <w:t>Bouzidi</w:t>
      </w:r>
      <w:proofErr w:type="spellEnd"/>
      <w:r w:rsidRPr="004D0226">
        <w:rPr>
          <w:rFonts w:ascii="Times New Roman" w:hAnsi="Times New Roman" w:cs="Times New Roman"/>
          <w:sz w:val="20"/>
          <w:szCs w:val="20"/>
        </w:rPr>
        <w:t xml:space="preserve"> Y </w:t>
      </w:r>
      <w:proofErr w:type="gramStart"/>
      <w:r w:rsidRPr="004D0226">
        <w:rPr>
          <w:rFonts w:ascii="Times New Roman" w:hAnsi="Times New Roman" w:cs="Times New Roman"/>
          <w:sz w:val="20"/>
          <w:szCs w:val="20"/>
        </w:rPr>
        <w:t>et</w:t>
      </w:r>
      <w:proofErr w:type="gramEnd"/>
      <w:r w:rsidRPr="004D0226">
        <w:rPr>
          <w:rFonts w:ascii="Times New Roman" w:hAnsi="Times New Roman" w:cs="Times New Roman"/>
          <w:sz w:val="20"/>
          <w:szCs w:val="20"/>
        </w:rPr>
        <w:t xml:space="preserve"> al</w:t>
      </w:r>
      <w:r w:rsidRPr="004D0226">
        <w:rPr>
          <w:rFonts w:ascii="Times New Roman" w:hAnsi="Times New Roman" w:cs="Times New Roman"/>
          <w:sz w:val="20"/>
          <w:szCs w:val="20"/>
          <w:vertAlign w:val="superscript"/>
        </w:rPr>
        <w:t>9</w:t>
      </w:r>
      <w:r w:rsidRPr="004D0226">
        <w:rPr>
          <w:rFonts w:ascii="Times New Roman" w:hAnsi="Times New Roman" w:cs="Times New Roman"/>
          <w:sz w:val="20"/>
          <w:szCs w:val="20"/>
        </w:rPr>
        <w:t xml:space="preserve"> retrospective study found two groups were not significantly different except for age at time of diagnosis. The cancer recurrence population consisted of 14 (61%) boys and nine (39%) girls, and the mean age at diagnosis was 41 months (3 years and 4 months). </w:t>
      </w:r>
    </w:p>
    <w:p w:rsidR="00EA05E8" w:rsidRPr="004D0226" w:rsidRDefault="00EA05E8" w:rsidP="004D0226">
      <w:pPr>
        <w:spacing w:after="0" w:line="360" w:lineRule="auto"/>
        <w:ind w:firstLine="725"/>
        <w:jc w:val="both"/>
        <w:rPr>
          <w:rFonts w:ascii="Times New Roman" w:hAnsi="Times New Roman" w:cs="Times New Roman"/>
          <w:sz w:val="20"/>
          <w:szCs w:val="20"/>
        </w:rPr>
      </w:pPr>
      <w:r w:rsidRPr="004D0226">
        <w:rPr>
          <w:rFonts w:ascii="Times New Roman" w:hAnsi="Times New Roman" w:cs="Times New Roman"/>
          <w:sz w:val="20"/>
          <w:szCs w:val="20"/>
        </w:rPr>
        <w:lastRenderedPageBreak/>
        <w:t>In our study, mean age of cases was 7.48 years while mean ADC was1.05* 10</w:t>
      </w:r>
      <w:r w:rsidRPr="004D0226">
        <w:rPr>
          <w:rFonts w:ascii="Times New Roman" w:hAnsi="Times New Roman" w:cs="Times New Roman"/>
          <w:sz w:val="20"/>
          <w:szCs w:val="20"/>
          <w:vertAlign w:val="superscript"/>
        </w:rPr>
        <w:t>-3</w:t>
      </w:r>
      <w:r w:rsidRPr="004D0226">
        <w:rPr>
          <w:rFonts w:ascii="Times New Roman" w:hAnsi="Times New Roman" w:cs="Times New Roman"/>
          <w:sz w:val="20"/>
          <w:szCs w:val="20"/>
        </w:rPr>
        <w:t xml:space="preserve"> mm</w:t>
      </w:r>
      <w:r w:rsidRPr="004D0226">
        <w:rPr>
          <w:rFonts w:ascii="Times New Roman" w:hAnsi="Times New Roman" w:cs="Times New Roman"/>
          <w:sz w:val="20"/>
          <w:szCs w:val="20"/>
          <w:vertAlign w:val="superscript"/>
        </w:rPr>
        <w:t>2</w:t>
      </w:r>
      <w:r w:rsidR="00B1169B" w:rsidRPr="004D0226">
        <w:rPr>
          <w:rFonts w:ascii="Times New Roman" w:hAnsi="Times New Roman" w:cs="Times New Roman"/>
          <w:sz w:val="20"/>
          <w:szCs w:val="20"/>
        </w:rPr>
        <w:t xml:space="preserve">/s, as </w:t>
      </w:r>
      <w:r w:rsidR="00F4750F" w:rsidRPr="004D0226">
        <w:rPr>
          <w:rFonts w:ascii="Times New Roman" w:hAnsi="Times New Roman" w:cs="Times New Roman"/>
          <w:sz w:val="20"/>
          <w:szCs w:val="20"/>
        </w:rPr>
        <w:t>illustrated in table no 2</w:t>
      </w:r>
      <w:r w:rsidRPr="004D0226">
        <w:rPr>
          <w:rFonts w:ascii="Times New Roman" w:hAnsi="Times New Roman" w:cs="Times New Roman"/>
          <w:sz w:val="20"/>
          <w:szCs w:val="20"/>
        </w:rPr>
        <w:t xml:space="preserve">. This is comparable to the studies of Bull JG </w:t>
      </w:r>
      <w:proofErr w:type="gramStart"/>
      <w:r w:rsidRPr="004D0226">
        <w:rPr>
          <w:rFonts w:ascii="Times New Roman" w:hAnsi="Times New Roman" w:cs="Times New Roman"/>
          <w:sz w:val="20"/>
          <w:szCs w:val="20"/>
        </w:rPr>
        <w:t>et</w:t>
      </w:r>
      <w:proofErr w:type="gramEnd"/>
      <w:r w:rsidRPr="004D0226">
        <w:rPr>
          <w:rFonts w:ascii="Times New Roman" w:hAnsi="Times New Roman" w:cs="Times New Roman"/>
          <w:sz w:val="20"/>
          <w:szCs w:val="20"/>
        </w:rPr>
        <w:t xml:space="preserve"> al</w:t>
      </w:r>
      <w:r w:rsidR="00B1169B" w:rsidRPr="004D0226">
        <w:rPr>
          <w:rFonts w:ascii="Times New Roman" w:hAnsi="Times New Roman" w:cs="Times New Roman"/>
          <w:sz w:val="20"/>
          <w:szCs w:val="20"/>
          <w:vertAlign w:val="superscript"/>
        </w:rPr>
        <w:t>10</w:t>
      </w:r>
      <w:r w:rsidRPr="004D0226">
        <w:rPr>
          <w:rFonts w:ascii="Times New Roman" w:hAnsi="Times New Roman" w:cs="Times New Roman"/>
          <w:sz w:val="20"/>
          <w:szCs w:val="20"/>
        </w:rPr>
        <w:t xml:space="preserve"> and </w:t>
      </w:r>
      <w:proofErr w:type="spellStart"/>
      <w:r w:rsidRPr="004D0226">
        <w:rPr>
          <w:rFonts w:ascii="Times New Roman" w:hAnsi="Times New Roman" w:cs="Times New Roman"/>
          <w:sz w:val="20"/>
          <w:szCs w:val="20"/>
        </w:rPr>
        <w:t>Bai</w:t>
      </w:r>
      <w:proofErr w:type="spellEnd"/>
      <w:r w:rsidRPr="004D0226">
        <w:rPr>
          <w:rFonts w:ascii="Times New Roman" w:hAnsi="Times New Roman" w:cs="Times New Roman"/>
          <w:sz w:val="20"/>
          <w:szCs w:val="20"/>
        </w:rPr>
        <w:t xml:space="preserve"> Y et al</w:t>
      </w:r>
      <w:r w:rsidR="00B1169B" w:rsidRPr="004D0226">
        <w:rPr>
          <w:rFonts w:ascii="Times New Roman" w:hAnsi="Times New Roman" w:cs="Times New Roman"/>
          <w:sz w:val="20"/>
          <w:szCs w:val="20"/>
          <w:vertAlign w:val="superscript"/>
        </w:rPr>
        <w:t>11</w:t>
      </w:r>
      <w:r w:rsidRPr="004D0226">
        <w:rPr>
          <w:rFonts w:ascii="Times New Roman" w:hAnsi="Times New Roman" w:cs="Times New Roman"/>
          <w:sz w:val="20"/>
          <w:szCs w:val="20"/>
        </w:rPr>
        <w:t xml:space="preserve">.  </w:t>
      </w:r>
      <w:r w:rsidR="004D0226">
        <w:rPr>
          <w:rFonts w:ascii="Times New Roman" w:hAnsi="Times New Roman" w:cs="Times New Roman"/>
          <w:sz w:val="20"/>
          <w:szCs w:val="20"/>
        </w:rPr>
        <w:t xml:space="preserve"> </w:t>
      </w:r>
      <w:r w:rsidRPr="004D0226">
        <w:rPr>
          <w:rFonts w:ascii="Times New Roman" w:hAnsi="Times New Roman" w:cs="Times New Roman"/>
          <w:sz w:val="20"/>
          <w:szCs w:val="20"/>
        </w:rPr>
        <w:t xml:space="preserve">Bull JG </w:t>
      </w:r>
      <w:proofErr w:type="gramStart"/>
      <w:r w:rsidRPr="004D0226">
        <w:rPr>
          <w:rFonts w:ascii="Times New Roman" w:hAnsi="Times New Roman" w:cs="Times New Roman"/>
          <w:sz w:val="20"/>
          <w:szCs w:val="20"/>
        </w:rPr>
        <w:t>et</w:t>
      </w:r>
      <w:proofErr w:type="gramEnd"/>
      <w:r w:rsidRPr="004D0226">
        <w:rPr>
          <w:rFonts w:ascii="Times New Roman" w:hAnsi="Times New Roman" w:cs="Times New Roman"/>
          <w:sz w:val="20"/>
          <w:szCs w:val="20"/>
        </w:rPr>
        <w:t xml:space="preserve"> al</w:t>
      </w:r>
      <w:r w:rsidR="00B1169B" w:rsidRPr="004D0226">
        <w:rPr>
          <w:rFonts w:ascii="Times New Roman" w:hAnsi="Times New Roman" w:cs="Times New Roman"/>
          <w:sz w:val="20"/>
          <w:szCs w:val="20"/>
          <w:vertAlign w:val="superscript"/>
        </w:rPr>
        <w:t>10</w:t>
      </w:r>
      <w:r w:rsidRPr="004D0226">
        <w:rPr>
          <w:rFonts w:ascii="Times New Roman" w:hAnsi="Times New Roman" w:cs="Times New Roman"/>
          <w:sz w:val="20"/>
          <w:szCs w:val="20"/>
        </w:rPr>
        <w:t xml:space="preserve"> and </w:t>
      </w:r>
      <w:proofErr w:type="spellStart"/>
      <w:r w:rsidRPr="004D0226">
        <w:rPr>
          <w:rFonts w:ascii="Times New Roman" w:hAnsi="Times New Roman" w:cs="Times New Roman"/>
          <w:sz w:val="20"/>
          <w:szCs w:val="20"/>
        </w:rPr>
        <w:t>Bai</w:t>
      </w:r>
      <w:proofErr w:type="spellEnd"/>
      <w:r w:rsidRPr="004D0226">
        <w:rPr>
          <w:rFonts w:ascii="Times New Roman" w:hAnsi="Times New Roman" w:cs="Times New Roman"/>
          <w:sz w:val="20"/>
          <w:szCs w:val="20"/>
        </w:rPr>
        <w:t xml:space="preserve"> Y et al</w:t>
      </w:r>
      <w:r w:rsidR="00B1169B" w:rsidRPr="004D0226">
        <w:rPr>
          <w:rFonts w:ascii="Times New Roman" w:hAnsi="Times New Roman" w:cs="Times New Roman"/>
          <w:sz w:val="20"/>
          <w:szCs w:val="20"/>
          <w:vertAlign w:val="superscript"/>
        </w:rPr>
        <w:t>11</w:t>
      </w:r>
      <w:r w:rsidRPr="004D0226">
        <w:rPr>
          <w:rFonts w:ascii="Times New Roman" w:hAnsi="Times New Roman" w:cs="Times New Roman"/>
          <w:sz w:val="20"/>
          <w:szCs w:val="20"/>
        </w:rPr>
        <w:t xml:space="preserve"> study reported that ADC ratios, histogram analysis, and diffusion kurtosis based on non-Gaussian water diffusion might better characterize high-grade brain tumors. Furthermore, a diffusion heterogeneity index calculated from a stretched exponential model or a fractional order calculus model with multi-b-value DWI recently demonstrates improved tumor grading in adult </w:t>
      </w:r>
      <w:proofErr w:type="spellStart"/>
      <w:r w:rsidRPr="004D0226">
        <w:rPr>
          <w:rFonts w:ascii="Times New Roman" w:hAnsi="Times New Roman" w:cs="Times New Roman"/>
          <w:sz w:val="20"/>
          <w:szCs w:val="20"/>
        </w:rPr>
        <w:t>gliomas</w:t>
      </w:r>
      <w:proofErr w:type="spellEnd"/>
      <w:r w:rsidRPr="004D0226">
        <w:rPr>
          <w:rFonts w:ascii="Times New Roman" w:hAnsi="Times New Roman" w:cs="Times New Roman"/>
          <w:sz w:val="20"/>
          <w:szCs w:val="20"/>
        </w:rPr>
        <w:t xml:space="preserve"> (16). </w:t>
      </w:r>
      <w:r w:rsidR="004D0226">
        <w:rPr>
          <w:rFonts w:ascii="Times New Roman" w:hAnsi="Times New Roman" w:cs="Times New Roman"/>
          <w:sz w:val="20"/>
          <w:szCs w:val="20"/>
        </w:rPr>
        <w:t xml:space="preserve"> </w:t>
      </w:r>
      <w:r w:rsidRPr="004D0226">
        <w:rPr>
          <w:rFonts w:ascii="Times New Roman" w:hAnsi="Times New Roman" w:cs="Times New Roman"/>
          <w:sz w:val="20"/>
          <w:szCs w:val="20"/>
        </w:rPr>
        <w:t>It was observed in the present study that most of the patients were male</w:t>
      </w:r>
      <w:r w:rsidR="00F4750F" w:rsidRPr="004D0226">
        <w:rPr>
          <w:rFonts w:ascii="Times New Roman" w:hAnsi="Times New Roman" w:cs="Times New Roman"/>
          <w:sz w:val="20"/>
          <w:szCs w:val="20"/>
        </w:rPr>
        <w:t xml:space="preserve"> (60%) followed by female (40%) These are well depicted in graph no 2. </w:t>
      </w:r>
      <w:proofErr w:type="spellStart"/>
      <w:r w:rsidRPr="004D0226">
        <w:rPr>
          <w:rFonts w:ascii="Times New Roman" w:hAnsi="Times New Roman" w:cs="Times New Roman"/>
          <w:sz w:val="20"/>
          <w:szCs w:val="20"/>
        </w:rPr>
        <w:t>Pilocytic</w:t>
      </w:r>
      <w:proofErr w:type="spellEnd"/>
      <w:r w:rsidRPr="004D0226">
        <w:rPr>
          <w:rFonts w:ascii="Times New Roman" w:hAnsi="Times New Roman" w:cs="Times New Roman"/>
          <w:sz w:val="20"/>
          <w:szCs w:val="20"/>
        </w:rPr>
        <w:t xml:space="preserve"> astrocytoma was seen in 20% and </w:t>
      </w:r>
      <w:proofErr w:type="spellStart"/>
      <w:r w:rsidRPr="004D0226">
        <w:rPr>
          <w:rFonts w:ascii="Times New Roman" w:hAnsi="Times New Roman" w:cs="Times New Roman"/>
          <w:sz w:val="20"/>
          <w:szCs w:val="20"/>
        </w:rPr>
        <w:t>medullobastoma</w:t>
      </w:r>
      <w:proofErr w:type="spellEnd"/>
      <w:r w:rsidRPr="004D0226">
        <w:rPr>
          <w:rFonts w:ascii="Times New Roman" w:hAnsi="Times New Roman" w:cs="Times New Roman"/>
          <w:sz w:val="20"/>
          <w:szCs w:val="20"/>
        </w:rPr>
        <w:t xml:space="preserve"> was also seen in 20% cases followed by brain stem </w:t>
      </w:r>
      <w:proofErr w:type="spellStart"/>
      <w:r w:rsidRPr="004D0226">
        <w:rPr>
          <w:rFonts w:ascii="Times New Roman" w:hAnsi="Times New Roman" w:cs="Times New Roman"/>
          <w:sz w:val="20"/>
          <w:szCs w:val="20"/>
        </w:rPr>
        <w:t>glioma</w:t>
      </w:r>
      <w:proofErr w:type="spellEnd"/>
      <w:r w:rsidRPr="004D0226">
        <w:rPr>
          <w:rFonts w:ascii="Times New Roman" w:hAnsi="Times New Roman" w:cs="Times New Roman"/>
          <w:sz w:val="20"/>
          <w:szCs w:val="20"/>
        </w:rPr>
        <w:t xml:space="preserve"> (16%). These are </w:t>
      </w:r>
      <w:r w:rsidR="00F4750F" w:rsidRPr="004D0226">
        <w:rPr>
          <w:rFonts w:ascii="Times New Roman" w:hAnsi="Times New Roman" w:cs="Times New Roman"/>
          <w:sz w:val="20"/>
          <w:szCs w:val="20"/>
        </w:rPr>
        <w:t>well depicted in table no 3</w:t>
      </w:r>
      <w:r w:rsidRPr="004D0226">
        <w:rPr>
          <w:rFonts w:ascii="Times New Roman" w:hAnsi="Times New Roman" w:cs="Times New Roman"/>
          <w:sz w:val="20"/>
          <w:szCs w:val="20"/>
        </w:rPr>
        <w:t xml:space="preserve">. This is concordant to the study of </w:t>
      </w:r>
      <w:proofErr w:type="spellStart"/>
      <w:r w:rsidRPr="004D0226">
        <w:rPr>
          <w:rFonts w:ascii="Times New Roman" w:hAnsi="Times New Roman" w:cs="Times New Roman"/>
          <w:sz w:val="20"/>
          <w:szCs w:val="20"/>
        </w:rPr>
        <w:t>Bouzidi</w:t>
      </w:r>
      <w:proofErr w:type="spellEnd"/>
      <w:r w:rsidRPr="004D0226">
        <w:rPr>
          <w:rFonts w:ascii="Times New Roman" w:hAnsi="Times New Roman" w:cs="Times New Roman"/>
          <w:sz w:val="20"/>
          <w:szCs w:val="20"/>
        </w:rPr>
        <w:t xml:space="preserve"> Y </w:t>
      </w:r>
      <w:proofErr w:type="gramStart"/>
      <w:r w:rsidRPr="004D0226">
        <w:rPr>
          <w:rFonts w:ascii="Times New Roman" w:hAnsi="Times New Roman" w:cs="Times New Roman"/>
          <w:sz w:val="20"/>
          <w:szCs w:val="20"/>
        </w:rPr>
        <w:t>et</w:t>
      </w:r>
      <w:proofErr w:type="gramEnd"/>
      <w:r w:rsidRPr="004D0226">
        <w:rPr>
          <w:rFonts w:ascii="Times New Roman" w:hAnsi="Times New Roman" w:cs="Times New Roman"/>
          <w:sz w:val="20"/>
          <w:szCs w:val="20"/>
        </w:rPr>
        <w:t xml:space="preserve"> al</w:t>
      </w:r>
      <w:r w:rsidRPr="004D0226">
        <w:rPr>
          <w:rFonts w:ascii="Times New Roman" w:hAnsi="Times New Roman" w:cs="Times New Roman"/>
          <w:sz w:val="20"/>
          <w:szCs w:val="20"/>
          <w:vertAlign w:val="superscript"/>
        </w:rPr>
        <w:t>9</w:t>
      </w:r>
      <w:r w:rsidRPr="004D0226">
        <w:rPr>
          <w:rFonts w:ascii="Times New Roman" w:hAnsi="Times New Roman" w:cs="Times New Roman"/>
          <w:sz w:val="20"/>
          <w:szCs w:val="20"/>
        </w:rPr>
        <w:t xml:space="preserve">.  </w:t>
      </w:r>
    </w:p>
    <w:p w:rsidR="003B4EBF" w:rsidRPr="004D0226" w:rsidRDefault="00EA05E8" w:rsidP="004D0226">
      <w:pPr>
        <w:spacing w:after="0" w:line="360" w:lineRule="auto"/>
        <w:ind w:firstLine="725"/>
        <w:jc w:val="both"/>
        <w:rPr>
          <w:rFonts w:ascii="Times New Roman" w:hAnsi="Times New Roman" w:cs="Times New Roman"/>
          <w:sz w:val="20"/>
          <w:szCs w:val="20"/>
        </w:rPr>
      </w:pPr>
      <w:proofErr w:type="spellStart"/>
      <w:r w:rsidRPr="004D0226">
        <w:rPr>
          <w:rFonts w:ascii="Times New Roman" w:hAnsi="Times New Roman" w:cs="Times New Roman"/>
          <w:sz w:val="20"/>
          <w:szCs w:val="20"/>
        </w:rPr>
        <w:t>Bouzidi</w:t>
      </w:r>
      <w:proofErr w:type="spellEnd"/>
      <w:r w:rsidRPr="004D0226">
        <w:rPr>
          <w:rFonts w:ascii="Times New Roman" w:hAnsi="Times New Roman" w:cs="Times New Roman"/>
          <w:sz w:val="20"/>
          <w:szCs w:val="20"/>
        </w:rPr>
        <w:t xml:space="preserve"> Y </w:t>
      </w:r>
      <w:proofErr w:type="gramStart"/>
      <w:r w:rsidRPr="004D0226">
        <w:rPr>
          <w:rFonts w:ascii="Times New Roman" w:hAnsi="Times New Roman" w:cs="Times New Roman"/>
          <w:sz w:val="20"/>
          <w:szCs w:val="20"/>
        </w:rPr>
        <w:t>et</w:t>
      </w:r>
      <w:proofErr w:type="gramEnd"/>
      <w:r w:rsidRPr="004D0226">
        <w:rPr>
          <w:rFonts w:ascii="Times New Roman" w:hAnsi="Times New Roman" w:cs="Times New Roman"/>
          <w:sz w:val="20"/>
          <w:szCs w:val="20"/>
        </w:rPr>
        <w:t xml:space="preserve"> al</w:t>
      </w:r>
      <w:r w:rsidRPr="004D0226">
        <w:rPr>
          <w:rFonts w:ascii="Times New Roman" w:hAnsi="Times New Roman" w:cs="Times New Roman"/>
          <w:sz w:val="20"/>
          <w:szCs w:val="20"/>
          <w:vertAlign w:val="superscript"/>
        </w:rPr>
        <w:t>9</w:t>
      </w:r>
      <w:r w:rsidRPr="004D0226">
        <w:rPr>
          <w:rFonts w:ascii="Times New Roman" w:hAnsi="Times New Roman" w:cs="Times New Roman"/>
          <w:sz w:val="20"/>
          <w:szCs w:val="20"/>
        </w:rPr>
        <w:t xml:space="preserve"> retrospective study found seventy-nine percent of the cases involved posterior fossa tumors. Three of the 29 cases of recurrence (9%) involved patients who had secondary lesions from the onset of diagnosis. The average follow-up time for these patients, from the initial diagnosis, was 49.5 months, (median: 34 months, extremities: 3 months, 202 months). Nineteen of the 29 cases of recurrence were </w:t>
      </w:r>
      <w:proofErr w:type="spellStart"/>
      <w:r w:rsidRPr="004D0226">
        <w:rPr>
          <w:rFonts w:ascii="Times New Roman" w:hAnsi="Times New Roman" w:cs="Times New Roman"/>
          <w:sz w:val="20"/>
          <w:szCs w:val="20"/>
        </w:rPr>
        <w:t>anatomopathologically</w:t>
      </w:r>
      <w:proofErr w:type="spellEnd"/>
      <w:r w:rsidRPr="004D0226">
        <w:rPr>
          <w:rFonts w:ascii="Times New Roman" w:hAnsi="Times New Roman" w:cs="Times New Roman"/>
          <w:sz w:val="20"/>
          <w:szCs w:val="20"/>
        </w:rPr>
        <w:t xml:space="preserve"> confirmed and 10 confirmed by </w:t>
      </w:r>
      <w:proofErr w:type="spellStart"/>
      <w:r w:rsidRPr="004D0226">
        <w:rPr>
          <w:rFonts w:ascii="Times New Roman" w:hAnsi="Times New Roman" w:cs="Times New Roman"/>
          <w:sz w:val="20"/>
          <w:szCs w:val="20"/>
        </w:rPr>
        <w:t>clinicoradiological</w:t>
      </w:r>
      <w:proofErr w:type="spellEnd"/>
      <w:r w:rsidRPr="004D0226">
        <w:rPr>
          <w:rFonts w:ascii="Times New Roman" w:hAnsi="Times New Roman" w:cs="Times New Roman"/>
          <w:sz w:val="20"/>
          <w:szCs w:val="20"/>
        </w:rPr>
        <w:t xml:space="preserve"> evolution, eight of which were by death.  </w:t>
      </w:r>
      <w:r w:rsidR="004D0226">
        <w:rPr>
          <w:rFonts w:ascii="Times New Roman" w:hAnsi="Times New Roman" w:cs="Times New Roman"/>
          <w:sz w:val="20"/>
          <w:szCs w:val="20"/>
        </w:rPr>
        <w:t xml:space="preserve"> </w:t>
      </w:r>
      <w:r w:rsidR="003B4EBF" w:rsidRPr="004D0226">
        <w:rPr>
          <w:rFonts w:ascii="Times New Roman" w:hAnsi="Times New Roman" w:cs="Times New Roman"/>
          <w:sz w:val="20"/>
          <w:szCs w:val="20"/>
        </w:rPr>
        <w:t xml:space="preserve">In this study Significant association was found between </w:t>
      </w:r>
      <w:proofErr w:type="gramStart"/>
      <w:r w:rsidR="003B4EBF" w:rsidRPr="004D0226">
        <w:rPr>
          <w:rFonts w:ascii="Times New Roman" w:hAnsi="Times New Roman" w:cs="Times New Roman"/>
          <w:sz w:val="20"/>
          <w:szCs w:val="20"/>
        </w:rPr>
        <w:t>grade</w:t>
      </w:r>
      <w:proofErr w:type="gramEnd"/>
      <w:r w:rsidR="003B4EBF" w:rsidRPr="004D0226">
        <w:rPr>
          <w:rFonts w:ascii="Times New Roman" w:hAnsi="Times New Roman" w:cs="Times New Roman"/>
          <w:sz w:val="20"/>
          <w:szCs w:val="20"/>
        </w:rPr>
        <w:t xml:space="preserve"> of disease with diagnosis. </w:t>
      </w:r>
      <w:proofErr w:type="spellStart"/>
      <w:r w:rsidR="003B4EBF" w:rsidRPr="004D0226">
        <w:rPr>
          <w:rFonts w:ascii="Times New Roman" w:hAnsi="Times New Roman" w:cs="Times New Roman"/>
          <w:sz w:val="20"/>
          <w:szCs w:val="20"/>
        </w:rPr>
        <w:t>Ependydmoma</w:t>
      </w:r>
      <w:proofErr w:type="spellEnd"/>
      <w:r w:rsidR="003B4EBF" w:rsidRPr="004D0226">
        <w:rPr>
          <w:rFonts w:ascii="Times New Roman" w:hAnsi="Times New Roman" w:cs="Times New Roman"/>
          <w:sz w:val="20"/>
          <w:szCs w:val="20"/>
        </w:rPr>
        <w:t xml:space="preserve">, </w:t>
      </w:r>
      <w:proofErr w:type="spellStart"/>
      <w:r w:rsidR="003B4EBF" w:rsidRPr="004D0226">
        <w:rPr>
          <w:rFonts w:ascii="Times New Roman" w:hAnsi="Times New Roman" w:cs="Times New Roman"/>
          <w:sz w:val="20"/>
          <w:szCs w:val="20"/>
        </w:rPr>
        <w:t>ganglioglioma</w:t>
      </w:r>
      <w:proofErr w:type="spellEnd"/>
      <w:r w:rsidR="003B4EBF" w:rsidRPr="004D0226">
        <w:rPr>
          <w:rFonts w:ascii="Times New Roman" w:hAnsi="Times New Roman" w:cs="Times New Roman"/>
          <w:sz w:val="20"/>
          <w:szCs w:val="20"/>
        </w:rPr>
        <w:t xml:space="preserve">, </w:t>
      </w:r>
      <w:proofErr w:type="spellStart"/>
      <w:r w:rsidR="003B4EBF" w:rsidRPr="004D0226">
        <w:rPr>
          <w:rFonts w:ascii="Times New Roman" w:hAnsi="Times New Roman" w:cs="Times New Roman"/>
          <w:sz w:val="20"/>
          <w:szCs w:val="20"/>
        </w:rPr>
        <w:t>medulloblastoma</w:t>
      </w:r>
      <w:proofErr w:type="spellEnd"/>
      <w:r w:rsidR="003B4EBF" w:rsidRPr="004D0226">
        <w:rPr>
          <w:rFonts w:ascii="Times New Roman" w:hAnsi="Times New Roman" w:cs="Times New Roman"/>
          <w:sz w:val="20"/>
          <w:szCs w:val="20"/>
        </w:rPr>
        <w:t xml:space="preserve"> and </w:t>
      </w:r>
      <w:proofErr w:type="spellStart"/>
      <w:r w:rsidR="003B4EBF" w:rsidRPr="004D0226">
        <w:rPr>
          <w:rFonts w:ascii="Times New Roman" w:hAnsi="Times New Roman" w:cs="Times New Roman"/>
          <w:sz w:val="20"/>
          <w:szCs w:val="20"/>
        </w:rPr>
        <w:t>pilocytic</w:t>
      </w:r>
      <w:proofErr w:type="spellEnd"/>
      <w:r w:rsidR="003B4EBF" w:rsidRPr="004D0226">
        <w:rPr>
          <w:rFonts w:ascii="Times New Roman" w:hAnsi="Times New Roman" w:cs="Times New Roman"/>
          <w:sz w:val="20"/>
          <w:szCs w:val="20"/>
        </w:rPr>
        <w:t xml:space="preserve"> astrocytoma had low grade disease on MRI.  This is well depicted in the table 5. This is consistent with the studies of </w:t>
      </w:r>
      <w:proofErr w:type="spellStart"/>
      <w:r w:rsidR="003B4EBF" w:rsidRPr="004D0226">
        <w:rPr>
          <w:rFonts w:ascii="Times New Roman" w:hAnsi="Times New Roman" w:cs="Times New Roman"/>
          <w:sz w:val="20"/>
          <w:szCs w:val="20"/>
        </w:rPr>
        <w:t>Babita</w:t>
      </w:r>
      <w:proofErr w:type="spellEnd"/>
      <w:r w:rsidR="003B4EBF" w:rsidRPr="004D0226">
        <w:rPr>
          <w:rFonts w:ascii="Times New Roman" w:hAnsi="Times New Roman" w:cs="Times New Roman"/>
          <w:sz w:val="20"/>
          <w:szCs w:val="20"/>
        </w:rPr>
        <w:t xml:space="preserve"> SS </w:t>
      </w:r>
      <w:proofErr w:type="gramStart"/>
      <w:r w:rsidR="003B4EBF" w:rsidRPr="004D0226">
        <w:rPr>
          <w:rFonts w:ascii="Times New Roman" w:hAnsi="Times New Roman" w:cs="Times New Roman"/>
          <w:sz w:val="20"/>
          <w:szCs w:val="20"/>
        </w:rPr>
        <w:t>et</w:t>
      </w:r>
      <w:proofErr w:type="gramEnd"/>
      <w:r w:rsidR="003B4EBF" w:rsidRPr="004D0226">
        <w:rPr>
          <w:rFonts w:ascii="Times New Roman" w:hAnsi="Times New Roman" w:cs="Times New Roman"/>
          <w:sz w:val="20"/>
          <w:szCs w:val="20"/>
        </w:rPr>
        <w:t xml:space="preserve"> al</w:t>
      </w:r>
      <w:r w:rsidR="003B4EBF" w:rsidRPr="004D0226">
        <w:rPr>
          <w:rFonts w:ascii="Times New Roman" w:hAnsi="Times New Roman" w:cs="Times New Roman"/>
          <w:sz w:val="20"/>
          <w:szCs w:val="20"/>
          <w:vertAlign w:val="superscript"/>
        </w:rPr>
        <w:t xml:space="preserve">8 </w:t>
      </w:r>
      <w:r w:rsidR="003B4EBF" w:rsidRPr="004D0226">
        <w:rPr>
          <w:rFonts w:ascii="Times New Roman" w:hAnsi="Times New Roman" w:cs="Times New Roman"/>
          <w:sz w:val="20"/>
          <w:szCs w:val="20"/>
        </w:rPr>
        <w:t xml:space="preserve">and </w:t>
      </w:r>
      <w:proofErr w:type="spellStart"/>
      <w:r w:rsidR="003B4EBF" w:rsidRPr="004D0226">
        <w:rPr>
          <w:rFonts w:ascii="Times New Roman" w:hAnsi="Times New Roman" w:cs="Times New Roman"/>
          <w:sz w:val="20"/>
          <w:szCs w:val="20"/>
        </w:rPr>
        <w:t>Bouzidi</w:t>
      </w:r>
      <w:proofErr w:type="spellEnd"/>
      <w:r w:rsidR="003B4EBF" w:rsidRPr="004D0226">
        <w:rPr>
          <w:rFonts w:ascii="Times New Roman" w:hAnsi="Times New Roman" w:cs="Times New Roman"/>
          <w:sz w:val="20"/>
          <w:szCs w:val="20"/>
        </w:rPr>
        <w:t xml:space="preserve"> Y et al</w:t>
      </w:r>
      <w:r w:rsidR="003B4EBF" w:rsidRPr="004D0226">
        <w:rPr>
          <w:rFonts w:ascii="Times New Roman" w:hAnsi="Times New Roman" w:cs="Times New Roman"/>
          <w:sz w:val="20"/>
          <w:szCs w:val="20"/>
          <w:vertAlign w:val="superscript"/>
        </w:rPr>
        <w:t>9</w:t>
      </w:r>
      <w:r w:rsidR="003B4EBF" w:rsidRPr="004D0226">
        <w:rPr>
          <w:rFonts w:ascii="Times New Roman" w:hAnsi="Times New Roman" w:cs="Times New Roman"/>
          <w:sz w:val="20"/>
          <w:szCs w:val="20"/>
        </w:rPr>
        <w:t xml:space="preserve">. </w:t>
      </w:r>
      <w:r w:rsidR="007747DA" w:rsidRPr="004D0226">
        <w:rPr>
          <w:rFonts w:ascii="Times New Roman" w:hAnsi="Times New Roman" w:cs="Times New Roman"/>
          <w:sz w:val="20"/>
          <w:szCs w:val="20"/>
        </w:rPr>
        <w:t xml:space="preserve"> </w:t>
      </w:r>
      <w:proofErr w:type="spellStart"/>
      <w:r w:rsidR="003B4EBF" w:rsidRPr="004D0226">
        <w:rPr>
          <w:rFonts w:ascii="Times New Roman" w:hAnsi="Times New Roman" w:cs="Times New Roman"/>
          <w:sz w:val="20"/>
          <w:szCs w:val="20"/>
        </w:rPr>
        <w:t>Babita</w:t>
      </w:r>
      <w:proofErr w:type="spellEnd"/>
      <w:r w:rsidR="003B4EBF" w:rsidRPr="004D0226">
        <w:rPr>
          <w:rFonts w:ascii="Times New Roman" w:hAnsi="Times New Roman" w:cs="Times New Roman"/>
          <w:sz w:val="20"/>
          <w:szCs w:val="20"/>
        </w:rPr>
        <w:t xml:space="preserve"> SS et al</w:t>
      </w:r>
      <w:r w:rsidR="003B4EBF" w:rsidRPr="004D0226">
        <w:rPr>
          <w:rFonts w:ascii="Times New Roman" w:hAnsi="Times New Roman" w:cs="Times New Roman"/>
          <w:sz w:val="20"/>
          <w:szCs w:val="20"/>
          <w:vertAlign w:val="superscript"/>
        </w:rPr>
        <w:t>8</w:t>
      </w:r>
      <w:r w:rsidR="003B4EBF" w:rsidRPr="004D0226">
        <w:rPr>
          <w:rFonts w:ascii="Times New Roman" w:hAnsi="Times New Roman" w:cs="Times New Roman"/>
          <w:sz w:val="20"/>
          <w:szCs w:val="20"/>
        </w:rPr>
        <w:t xml:space="preserve"> study observed malignant </w:t>
      </w:r>
      <w:proofErr w:type="spellStart"/>
      <w:r w:rsidR="003B4EBF" w:rsidRPr="004D0226">
        <w:rPr>
          <w:rFonts w:ascii="Times New Roman" w:hAnsi="Times New Roman" w:cs="Times New Roman"/>
          <w:sz w:val="20"/>
          <w:szCs w:val="20"/>
        </w:rPr>
        <w:t>Glioma</w:t>
      </w:r>
      <w:proofErr w:type="spellEnd"/>
      <w:r w:rsidR="003B4EBF" w:rsidRPr="004D0226">
        <w:rPr>
          <w:rFonts w:ascii="Times New Roman" w:hAnsi="Times New Roman" w:cs="Times New Roman"/>
          <w:sz w:val="20"/>
          <w:szCs w:val="20"/>
        </w:rPr>
        <w:t xml:space="preserve"> accounted 4% according to CT but by MRI it was 2%, Brain stem </w:t>
      </w:r>
      <w:proofErr w:type="spellStart"/>
      <w:r w:rsidR="003B4EBF" w:rsidRPr="004D0226">
        <w:rPr>
          <w:rFonts w:ascii="Times New Roman" w:hAnsi="Times New Roman" w:cs="Times New Roman"/>
          <w:sz w:val="20"/>
          <w:szCs w:val="20"/>
        </w:rPr>
        <w:t>glioma</w:t>
      </w:r>
      <w:proofErr w:type="spellEnd"/>
      <w:r w:rsidR="003B4EBF" w:rsidRPr="004D0226">
        <w:rPr>
          <w:rFonts w:ascii="Times New Roman" w:hAnsi="Times New Roman" w:cs="Times New Roman"/>
          <w:sz w:val="20"/>
          <w:szCs w:val="20"/>
        </w:rPr>
        <w:t xml:space="preserve"> 8%, </w:t>
      </w:r>
      <w:proofErr w:type="spellStart"/>
      <w:r w:rsidR="003B4EBF" w:rsidRPr="004D0226">
        <w:rPr>
          <w:rFonts w:ascii="Times New Roman" w:hAnsi="Times New Roman" w:cs="Times New Roman"/>
          <w:sz w:val="20"/>
          <w:szCs w:val="20"/>
        </w:rPr>
        <w:t>Gangliglioma</w:t>
      </w:r>
      <w:proofErr w:type="spellEnd"/>
      <w:r w:rsidR="003B4EBF" w:rsidRPr="004D0226">
        <w:rPr>
          <w:rFonts w:ascii="Times New Roman" w:hAnsi="Times New Roman" w:cs="Times New Roman"/>
          <w:sz w:val="20"/>
          <w:szCs w:val="20"/>
        </w:rPr>
        <w:t xml:space="preserve"> 2%, </w:t>
      </w:r>
      <w:proofErr w:type="spellStart"/>
      <w:r w:rsidR="003B4EBF" w:rsidRPr="004D0226">
        <w:rPr>
          <w:rFonts w:ascii="Times New Roman" w:hAnsi="Times New Roman" w:cs="Times New Roman"/>
          <w:sz w:val="20"/>
          <w:szCs w:val="20"/>
        </w:rPr>
        <w:t>Medulloblastoma</w:t>
      </w:r>
      <w:proofErr w:type="spellEnd"/>
      <w:r w:rsidR="003B4EBF" w:rsidRPr="004D0226">
        <w:rPr>
          <w:rFonts w:ascii="Times New Roman" w:hAnsi="Times New Roman" w:cs="Times New Roman"/>
          <w:sz w:val="20"/>
          <w:szCs w:val="20"/>
        </w:rPr>
        <w:t xml:space="preserve"> 8%, </w:t>
      </w:r>
      <w:proofErr w:type="spellStart"/>
      <w:r w:rsidR="003B4EBF" w:rsidRPr="004D0226">
        <w:rPr>
          <w:rFonts w:ascii="Times New Roman" w:hAnsi="Times New Roman" w:cs="Times New Roman"/>
          <w:sz w:val="20"/>
          <w:szCs w:val="20"/>
        </w:rPr>
        <w:t>Ependymoma</w:t>
      </w:r>
      <w:proofErr w:type="spellEnd"/>
      <w:r w:rsidR="003B4EBF" w:rsidRPr="004D0226">
        <w:rPr>
          <w:rFonts w:ascii="Times New Roman" w:hAnsi="Times New Roman" w:cs="Times New Roman"/>
          <w:sz w:val="20"/>
          <w:szCs w:val="20"/>
        </w:rPr>
        <w:t xml:space="preserve"> 2%, </w:t>
      </w:r>
      <w:proofErr w:type="spellStart"/>
      <w:r w:rsidR="003B4EBF" w:rsidRPr="004D0226">
        <w:rPr>
          <w:rFonts w:ascii="Times New Roman" w:hAnsi="Times New Roman" w:cs="Times New Roman"/>
          <w:sz w:val="20"/>
          <w:szCs w:val="20"/>
        </w:rPr>
        <w:t>Suprasellar</w:t>
      </w:r>
      <w:proofErr w:type="spellEnd"/>
      <w:r w:rsidR="003B4EBF" w:rsidRPr="004D0226">
        <w:rPr>
          <w:rFonts w:ascii="Times New Roman" w:hAnsi="Times New Roman" w:cs="Times New Roman"/>
          <w:sz w:val="20"/>
          <w:szCs w:val="20"/>
        </w:rPr>
        <w:t xml:space="preserve"> tumor 6%, </w:t>
      </w:r>
      <w:proofErr w:type="spellStart"/>
      <w:r w:rsidR="003B4EBF" w:rsidRPr="004D0226">
        <w:rPr>
          <w:rFonts w:ascii="Times New Roman" w:hAnsi="Times New Roman" w:cs="Times New Roman"/>
          <w:sz w:val="20"/>
          <w:szCs w:val="20"/>
        </w:rPr>
        <w:t>Craniopharyngioma</w:t>
      </w:r>
      <w:proofErr w:type="spellEnd"/>
      <w:r w:rsidR="003B4EBF" w:rsidRPr="004D0226">
        <w:rPr>
          <w:rFonts w:ascii="Times New Roman" w:hAnsi="Times New Roman" w:cs="Times New Roman"/>
          <w:sz w:val="20"/>
          <w:szCs w:val="20"/>
        </w:rPr>
        <w:t xml:space="preserve"> 6%, Germ cell tumor 2% was diagnosed same by CT and MRI. 8% were diagnosed as infarct by MRI. </w:t>
      </w:r>
    </w:p>
    <w:p w:rsidR="00EA05E8" w:rsidRPr="004D0226" w:rsidRDefault="00EA05E8" w:rsidP="004D0226">
      <w:pPr>
        <w:spacing w:after="0" w:line="360" w:lineRule="auto"/>
        <w:ind w:firstLine="725"/>
        <w:jc w:val="both"/>
        <w:rPr>
          <w:rFonts w:ascii="Times New Roman" w:hAnsi="Times New Roman" w:cs="Times New Roman"/>
          <w:sz w:val="20"/>
          <w:szCs w:val="20"/>
        </w:rPr>
      </w:pPr>
      <w:r w:rsidRPr="004D0226">
        <w:rPr>
          <w:rFonts w:ascii="Times New Roman" w:hAnsi="Times New Roman" w:cs="Times New Roman"/>
          <w:sz w:val="20"/>
          <w:szCs w:val="20"/>
        </w:rPr>
        <w:t>It was observed in the present study that free diffusion was mostly low grade on MRI. Significant association was seen between diffusion and gr</w:t>
      </w:r>
      <w:r w:rsidR="003B4EBF" w:rsidRPr="004D0226">
        <w:rPr>
          <w:rFonts w:ascii="Times New Roman" w:hAnsi="Times New Roman" w:cs="Times New Roman"/>
          <w:sz w:val="20"/>
          <w:szCs w:val="20"/>
        </w:rPr>
        <w:t>ade on MRI, as shown in table 6</w:t>
      </w:r>
      <w:r w:rsidRPr="004D0226">
        <w:rPr>
          <w:rFonts w:ascii="Times New Roman" w:hAnsi="Times New Roman" w:cs="Times New Roman"/>
          <w:sz w:val="20"/>
          <w:szCs w:val="20"/>
        </w:rPr>
        <w:t xml:space="preserve">. This is in concordance to the study of Sui Y </w:t>
      </w:r>
      <w:proofErr w:type="gramStart"/>
      <w:r w:rsidRPr="004D0226">
        <w:rPr>
          <w:rFonts w:ascii="Times New Roman" w:hAnsi="Times New Roman" w:cs="Times New Roman"/>
          <w:sz w:val="20"/>
          <w:szCs w:val="20"/>
        </w:rPr>
        <w:t>et</w:t>
      </w:r>
      <w:proofErr w:type="gramEnd"/>
      <w:r w:rsidRPr="004D0226">
        <w:rPr>
          <w:rFonts w:ascii="Times New Roman" w:hAnsi="Times New Roman" w:cs="Times New Roman"/>
          <w:sz w:val="20"/>
          <w:szCs w:val="20"/>
        </w:rPr>
        <w:t xml:space="preserve"> al</w:t>
      </w:r>
      <w:r w:rsidR="00B1169B" w:rsidRPr="004D0226">
        <w:rPr>
          <w:rFonts w:ascii="Times New Roman" w:hAnsi="Times New Roman" w:cs="Times New Roman"/>
          <w:sz w:val="20"/>
          <w:szCs w:val="20"/>
          <w:vertAlign w:val="superscript"/>
        </w:rPr>
        <w:t>1</w:t>
      </w:r>
      <w:r w:rsidRPr="004D0226">
        <w:rPr>
          <w:rFonts w:ascii="Times New Roman" w:hAnsi="Times New Roman" w:cs="Times New Roman"/>
          <w:sz w:val="20"/>
          <w:szCs w:val="20"/>
          <w:vertAlign w:val="superscript"/>
        </w:rPr>
        <w:t>4</w:t>
      </w:r>
      <w:r w:rsidRPr="004D0226">
        <w:rPr>
          <w:rFonts w:ascii="Times New Roman" w:hAnsi="Times New Roman" w:cs="Times New Roman"/>
          <w:sz w:val="20"/>
          <w:szCs w:val="20"/>
        </w:rPr>
        <w:t xml:space="preserve">. </w:t>
      </w:r>
      <w:r w:rsidR="007747DA" w:rsidRPr="004D0226">
        <w:rPr>
          <w:rFonts w:ascii="Times New Roman" w:hAnsi="Times New Roman" w:cs="Times New Roman"/>
          <w:sz w:val="20"/>
          <w:szCs w:val="20"/>
        </w:rPr>
        <w:t xml:space="preserve"> </w:t>
      </w:r>
      <w:r w:rsidRPr="004D0226">
        <w:rPr>
          <w:rFonts w:ascii="Times New Roman" w:hAnsi="Times New Roman" w:cs="Times New Roman"/>
          <w:sz w:val="20"/>
          <w:szCs w:val="20"/>
        </w:rPr>
        <w:t>Sui Y et al</w:t>
      </w:r>
      <w:r w:rsidR="00B1169B" w:rsidRPr="004D0226">
        <w:rPr>
          <w:rFonts w:ascii="Times New Roman" w:hAnsi="Times New Roman" w:cs="Times New Roman"/>
          <w:sz w:val="20"/>
          <w:szCs w:val="20"/>
          <w:vertAlign w:val="superscript"/>
        </w:rPr>
        <w:t>1</w:t>
      </w:r>
      <w:r w:rsidRPr="004D0226">
        <w:rPr>
          <w:rFonts w:ascii="Times New Roman" w:hAnsi="Times New Roman" w:cs="Times New Roman"/>
          <w:sz w:val="20"/>
          <w:szCs w:val="20"/>
          <w:vertAlign w:val="superscript"/>
        </w:rPr>
        <w:t>4</w:t>
      </w:r>
      <w:r w:rsidRPr="004D0226">
        <w:rPr>
          <w:rFonts w:ascii="Times New Roman" w:hAnsi="Times New Roman" w:cs="Times New Roman"/>
          <w:sz w:val="20"/>
          <w:szCs w:val="20"/>
        </w:rPr>
        <w:t xml:space="preserve"> reported pediatric brain tumors in 67 pediatric patients with brain tumors, fractional order calculus model parameters, such as diffusion coefficient, fractional order parameter, and a microstructural quantity, are used to improve differentiation between low- and high-grade pediatric brain tumor groups with a high predictive power (area under curve, 0.962) and accuracy (92.5%) at the expense of longer acquisition time.  </w:t>
      </w:r>
    </w:p>
    <w:p w:rsidR="00EA05E8" w:rsidRPr="004D0226" w:rsidRDefault="00EA05E8" w:rsidP="004D0226">
      <w:pPr>
        <w:spacing w:after="0" w:line="360" w:lineRule="auto"/>
        <w:ind w:firstLine="725"/>
        <w:jc w:val="both"/>
        <w:rPr>
          <w:rFonts w:ascii="Times New Roman" w:hAnsi="Times New Roman" w:cs="Times New Roman"/>
          <w:sz w:val="20"/>
          <w:szCs w:val="20"/>
        </w:rPr>
      </w:pPr>
      <w:r w:rsidRPr="004D0226">
        <w:rPr>
          <w:rFonts w:ascii="Times New Roman" w:hAnsi="Times New Roman" w:cs="Times New Roman"/>
          <w:sz w:val="20"/>
          <w:szCs w:val="20"/>
        </w:rPr>
        <w:t xml:space="preserve">In the present study, sensitivity according to MRI and Contrast Enhanced MRI are as follows: </w:t>
      </w:r>
    </w:p>
    <w:p w:rsidR="00EA05E8" w:rsidRPr="004D0226" w:rsidRDefault="00EA05E8" w:rsidP="004D0226">
      <w:pPr>
        <w:spacing w:after="0" w:line="360" w:lineRule="auto"/>
        <w:jc w:val="both"/>
        <w:rPr>
          <w:rFonts w:ascii="Times New Roman" w:hAnsi="Times New Roman" w:cs="Times New Roman"/>
          <w:sz w:val="20"/>
          <w:szCs w:val="20"/>
        </w:rPr>
      </w:pPr>
      <w:r w:rsidRPr="004D0226">
        <w:rPr>
          <w:rFonts w:ascii="Times New Roman" w:hAnsi="Times New Roman" w:cs="Times New Roman"/>
          <w:sz w:val="20"/>
          <w:szCs w:val="20"/>
        </w:rPr>
        <w:t xml:space="preserve">Sensitivity according to MRI </w:t>
      </w:r>
    </w:p>
    <w:p w:rsidR="00EA05E8" w:rsidRPr="004D0226" w:rsidRDefault="00EA05E8" w:rsidP="004D0226">
      <w:pPr>
        <w:spacing w:after="0" w:line="360" w:lineRule="auto"/>
        <w:jc w:val="both"/>
        <w:rPr>
          <w:rFonts w:ascii="Times New Roman" w:hAnsi="Times New Roman" w:cs="Times New Roman"/>
          <w:sz w:val="20"/>
          <w:szCs w:val="20"/>
        </w:rPr>
      </w:pPr>
      <w:r w:rsidRPr="004D0226">
        <w:rPr>
          <w:rFonts w:ascii="Times New Roman" w:hAnsi="Times New Roman" w:cs="Times New Roman"/>
          <w:sz w:val="20"/>
          <w:szCs w:val="20"/>
        </w:rPr>
        <w:t>Sensitivity= 60</w:t>
      </w:r>
      <w:proofErr w:type="gramStart"/>
      <w:r w:rsidRPr="004D0226">
        <w:rPr>
          <w:rFonts w:ascii="Times New Roman" w:hAnsi="Times New Roman" w:cs="Times New Roman"/>
          <w:sz w:val="20"/>
          <w:szCs w:val="20"/>
        </w:rPr>
        <w:t xml:space="preserve">% </w:t>
      </w:r>
      <w:r w:rsidR="00B91F58" w:rsidRPr="004D0226">
        <w:rPr>
          <w:rFonts w:ascii="Times New Roman" w:hAnsi="Times New Roman" w:cs="Times New Roman"/>
          <w:sz w:val="20"/>
          <w:szCs w:val="20"/>
        </w:rPr>
        <w:t>,</w:t>
      </w:r>
      <w:r w:rsidRPr="004D0226">
        <w:rPr>
          <w:rFonts w:ascii="Times New Roman" w:hAnsi="Times New Roman" w:cs="Times New Roman"/>
          <w:sz w:val="20"/>
          <w:szCs w:val="20"/>
        </w:rPr>
        <w:t>Specificity</w:t>
      </w:r>
      <w:proofErr w:type="gramEnd"/>
      <w:r w:rsidRPr="004D0226">
        <w:rPr>
          <w:rFonts w:ascii="Times New Roman" w:hAnsi="Times New Roman" w:cs="Times New Roman"/>
          <w:sz w:val="20"/>
          <w:szCs w:val="20"/>
        </w:rPr>
        <w:t xml:space="preserve">= 60% </w:t>
      </w:r>
      <w:r w:rsidR="00B91F58" w:rsidRPr="004D0226">
        <w:rPr>
          <w:rFonts w:ascii="Times New Roman" w:hAnsi="Times New Roman" w:cs="Times New Roman"/>
          <w:sz w:val="20"/>
          <w:szCs w:val="20"/>
        </w:rPr>
        <w:t>,</w:t>
      </w:r>
      <w:r w:rsidRPr="004D0226">
        <w:rPr>
          <w:rFonts w:ascii="Times New Roman" w:hAnsi="Times New Roman" w:cs="Times New Roman"/>
          <w:sz w:val="20"/>
          <w:szCs w:val="20"/>
        </w:rPr>
        <w:t xml:space="preserve">Diagnostic accuracy= 60% </w:t>
      </w:r>
    </w:p>
    <w:p w:rsidR="00EA05E8" w:rsidRPr="004D0226" w:rsidRDefault="00EA05E8" w:rsidP="004D0226">
      <w:pPr>
        <w:spacing w:after="0" w:line="360" w:lineRule="auto"/>
        <w:jc w:val="both"/>
        <w:rPr>
          <w:rFonts w:ascii="Times New Roman" w:hAnsi="Times New Roman" w:cs="Times New Roman"/>
          <w:sz w:val="20"/>
          <w:szCs w:val="20"/>
        </w:rPr>
      </w:pPr>
      <w:r w:rsidRPr="004D0226">
        <w:rPr>
          <w:rFonts w:ascii="Times New Roman" w:hAnsi="Times New Roman" w:cs="Times New Roman"/>
          <w:sz w:val="20"/>
          <w:szCs w:val="20"/>
        </w:rPr>
        <w:t>According to MRI sensitivity was 60% while specificity was also 60%. Therefore diagnostic accuracy was 60% according to MRI</w:t>
      </w:r>
      <w:r w:rsidR="00F4750F" w:rsidRPr="004D0226">
        <w:rPr>
          <w:rFonts w:ascii="Times New Roman" w:hAnsi="Times New Roman" w:cs="Times New Roman"/>
          <w:b/>
          <w:sz w:val="20"/>
          <w:szCs w:val="20"/>
        </w:rPr>
        <w:t>,</w:t>
      </w:r>
      <w:r w:rsidRPr="004D0226">
        <w:rPr>
          <w:rFonts w:ascii="Times New Roman" w:hAnsi="Times New Roman" w:cs="Times New Roman"/>
          <w:b/>
          <w:sz w:val="20"/>
          <w:szCs w:val="20"/>
        </w:rPr>
        <w:t xml:space="preserve"> </w:t>
      </w:r>
      <w:r w:rsidR="00F4750F" w:rsidRPr="004D0226">
        <w:rPr>
          <w:rFonts w:ascii="Times New Roman" w:hAnsi="Times New Roman" w:cs="Times New Roman"/>
          <w:sz w:val="20"/>
          <w:szCs w:val="20"/>
        </w:rPr>
        <w:t>as shown in table no 7</w:t>
      </w:r>
    </w:p>
    <w:p w:rsidR="00EA05E8" w:rsidRPr="004D0226" w:rsidRDefault="00EA05E8" w:rsidP="004D0226">
      <w:pPr>
        <w:spacing w:after="0" w:line="360" w:lineRule="auto"/>
        <w:jc w:val="both"/>
        <w:rPr>
          <w:rFonts w:ascii="Times New Roman" w:hAnsi="Times New Roman" w:cs="Times New Roman"/>
          <w:sz w:val="20"/>
          <w:szCs w:val="20"/>
        </w:rPr>
      </w:pPr>
      <w:r w:rsidRPr="004D0226">
        <w:rPr>
          <w:rFonts w:ascii="Times New Roman" w:hAnsi="Times New Roman" w:cs="Times New Roman"/>
          <w:sz w:val="20"/>
          <w:szCs w:val="20"/>
        </w:rPr>
        <w:t xml:space="preserve">Sensitivity according to Contrast Enhanced MRI </w:t>
      </w:r>
    </w:p>
    <w:p w:rsidR="00EA05E8" w:rsidRPr="004D0226" w:rsidRDefault="00EA05E8" w:rsidP="004D0226">
      <w:pPr>
        <w:spacing w:after="0" w:line="360" w:lineRule="auto"/>
        <w:jc w:val="both"/>
        <w:rPr>
          <w:rFonts w:ascii="Times New Roman" w:hAnsi="Times New Roman" w:cs="Times New Roman"/>
          <w:sz w:val="20"/>
          <w:szCs w:val="20"/>
        </w:rPr>
      </w:pPr>
      <w:r w:rsidRPr="004D0226">
        <w:rPr>
          <w:rFonts w:ascii="Times New Roman" w:hAnsi="Times New Roman" w:cs="Times New Roman"/>
          <w:sz w:val="20"/>
          <w:szCs w:val="20"/>
        </w:rPr>
        <w:t>Sensitivity= 97.5</w:t>
      </w:r>
      <w:proofErr w:type="gramStart"/>
      <w:r w:rsidRPr="004D0226">
        <w:rPr>
          <w:rFonts w:ascii="Times New Roman" w:hAnsi="Times New Roman" w:cs="Times New Roman"/>
          <w:sz w:val="20"/>
          <w:szCs w:val="20"/>
        </w:rPr>
        <w:t xml:space="preserve">% </w:t>
      </w:r>
      <w:r w:rsidR="00B91F58" w:rsidRPr="004D0226">
        <w:rPr>
          <w:rFonts w:ascii="Times New Roman" w:hAnsi="Times New Roman" w:cs="Times New Roman"/>
          <w:sz w:val="20"/>
          <w:szCs w:val="20"/>
        </w:rPr>
        <w:t>,</w:t>
      </w:r>
      <w:r w:rsidRPr="004D0226">
        <w:rPr>
          <w:rFonts w:ascii="Times New Roman" w:hAnsi="Times New Roman" w:cs="Times New Roman"/>
          <w:sz w:val="20"/>
          <w:szCs w:val="20"/>
        </w:rPr>
        <w:t>Specificity</w:t>
      </w:r>
      <w:proofErr w:type="gramEnd"/>
      <w:r w:rsidRPr="004D0226">
        <w:rPr>
          <w:rFonts w:ascii="Times New Roman" w:hAnsi="Times New Roman" w:cs="Times New Roman"/>
          <w:sz w:val="20"/>
          <w:szCs w:val="20"/>
        </w:rPr>
        <w:t xml:space="preserve">= 80% </w:t>
      </w:r>
      <w:r w:rsidR="00B91F58" w:rsidRPr="004D0226">
        <w:rPr>
          <w:rFonts w:ascii="Times New Roman" w:hAnsi="Times New Roman" w:cs="Times New Roman"/>
          <w:sz w:val="20"/>
          <w:szCs w:val="20"/>
        </w:rPr>
        <w:t>,</w:t>
      </w:r>
      <w:r w:rsidRPr="004D0226">
        <w:rPr>
          <w:rFonts w:ascii="Times New Roman" w:hAnsi="Times New Roman" w:cs="Times New Roman"/>
          <w:sz w:val="20"/>
          <w:szCs w:val="20"/>
        </w:rPr>
        <w:t xml:space="preserve">Diagnostic accuracy= 94% </w:t>
      </w:r>
    </w:p>
    <w:p w:rsidR="00EA05E8" w:rsidRPr="004D0226" w:rsidRDefault="00EA05E8" w:rsidP="004D0226">
      <w:pPr>
        <w:spacing w:after="0" w:line="360" w:lineRule="auto"/>
        <w:jc w:val="both"/>
        <w:rPr>
          <w:rFonts w:ascii="Times New Roman" w:hAnsi="Times New Roman" w:cs="Times New Roman"/>
          <w:sz w:val="20"/>
          <w:szCs w:val="20"/>
        </w:rPr>
      </w:pPr>
      <w:r w:rsidRPr="004D0226">
        <w:rPr>
          <w:rFonts w:ascii="Times New Roman" w:hAnsi="Times New Roman" w:cs="Times New Roman"/>
          <w:sz w:val="20"/>
          <w:szCs w:val="20"/>
        </w:rPr>
        <w:t xml:space="preserve">According to contrast enhanced MRI sensitivity was 97.5% while specificity was also 80%. Therefore diagnostic accuracy was 94% according to contrast </w:t>
      </w:r>
      <w:r w:rsidR="00F4750F" w:rsidRPr="004D0226">
        <w:rPr>
          <w:rFonts w:ascii="Times New Roman" w:hAnsi="Times New Roman" w:cs="Times New Roman"/>
          <w:sz w:val="20"/>
          <w:szCs w:val="20"/>
        </w:rPr>
        <w:t>enhanced MRI, as shown in table 8</w:t>
      </w:r>
      <w:r w:rsidRPr="004D0226">
        <w:rPr>
          <w:rFonts w:ascii="Times New Roman" w:hAnsi="Times New Roman" w:cs="Times New Roman"/>
          <w:sz w:val="20"/>
          <w:szCs w:val="20"/>
        </w:rPr>
        <w:t xml:space="preserve">. </w:t>
      </w:r>
      <w:r w:rsidRPr="004D0226">
        <w:rPr>
          <w:rFonts w:ascii="Times New Roman" w:hAnsi="Times New Roman" w:cs="Times New Roman"/>
          <w:b/>
          <w:sz w:val="20"/>
          <w:szCs w:val="20"/>
        </w:rPr>
        <w:t xml:space="preserve"> </w:t>
      </w:r>
    </w:p>
    <w:p w:rsidR="00EA05E8" w:rsidRPr="004D0226" w:rsidRDefault="00EA05E8" w:rsidP="004D0226">
      <w:pPr>
        <w:spacing w:after="0" w:line="360" w:lineRule="auto"/>
        <w:jc w:val="both"/>
        <w:rPr>
          <w:rFonts w:ascii="Times New Roman" w:hAnsi="Times New Roman" w:cs="Times New Roman"/>
          <w:sz w:val="20"/>
          <w:szCs w:val="20"/>
        </w:rPr>
      </w:pPr>
      <w:r w:rsidRPr="004D0226">
        <w:rPr>
          <w:rFonts w:ascii="Times New Roman" w:hAnsi="Times New Roman" w:cs="Times New Roman"/>
          <w:sz w:val="20"/>
          <w:szCs w:val="20"/>
        </w:rPr>
        <w:t xml:space="preserve">Different observations were noted in the study of </w:t>
      </w:r>
      <w:proofErr w:type="spellStart"/>
      <w:r w:rsidRPr="004D0226">
        <w:rPr>
          <w:rFonts w:ascii="Times New Roman" w:hAnsi="Times New Roman" w:cs="Times New Roman"/>
          <w:sz w:val="20"/>
          <w:szCs w:val="20"/>
        </w:rPr>
        <w:t>Bouzidi</w:t>
      </w:r>
      <w:proofErr w:type="spellEnd"/>
      <w:r w:rsidRPr="004D0226">
        <w:rPr>
          <w:rFonts w:ascii="Times New Roman" w:hAnsi="Times New Roman" w:cs="Times New Roman"/>
          <w:sz w:val="20"/>
          <w:szCs w:val="20"/>
        </w:rPr>
        <w:t xml:space="preserve"> Y </w:t>
      </w:r>
      <w:proofErr w:type="gramStart"/>
      <w:r w:rsidRPr="004D0226">
        <w:rPr>
          <w:rFonts w:ascii="Times New Roman" w:hAnsi="Times New Roman" w:cs="Times New Roman"/>
          <w:sz w:val="20"/>
          <w:szCs w:val="20"/>
        </w:rPr>
        <w:t>et</w:t>
      </w:r>
      <w:proofErr w:type="gramEnd"/>
      <w:r w:rsidRPr="004D0226">
        <w:rPr>
          <w:rFonts w:ascii="Times New Roman" w:hAnsi="Times New Roman" w:cs="Times New Roman"/>
          <w:sz w:val="20"/>
          <w:szCs w:val="20"/>
        </w:rPr>
        <w:t xml:space="preserve"> al</w:t>
      </w:r>
      <w:r w:rsidRPr="004D0226">
        <w:rPr>
          <w:rFonts w:ascii="Times New Roman" w:hAnsi="Times New Roman" w:cs="Times New Roman"/>
          <w:sz w:val="20"/>
          <w:szCs w:val="20"/>
          <w:vertAlign w:val="superscript"/>
        </w:rPr>
        <w:t>99</w:t>
      </w:r>
      <w:r w:rsidRPr="004D0226">
        <w:rPr>
          <w:rFonts w:ascii="Times New Roman" w:hAnsi="Times New Roman" w:cs="Times New Roman"/>
          <w:sz w:val="20"/>
          <w:szCs w:val="20"/>
        </w:rPr>
        <w:t xml:space="preserve">, that demonstrated no significantly increased sensitivity of contrast enhanced MRI from the usual MRI.  </w:t>
      </w:r>
    </w:p>
    <w:p w:rsidR="00EA05E8" w:rsidRPr="004D0226" w:rsidRDefault="00EA05E8" w:rsidP="004D0226">
      <w:pPr>
        <w:spacing w:after="0" w:line="360" w:lineRule="auto"/>
        <w:ind w:firstLine="725"/>
        <w:jc w:val="both"/>
        <w:rPr>
          <w:rFonts w:ascii="Times New Roman" w:hAnsi="Times New Roman" w:cs="Times New Roman"/>
          <w:sz w:val="20"/>
          <w:szCs w:val="20"/>
        </w:rPr>
      </w:pPr>
      <w:proofErr w:type="spellStart"/>
      <w:r w:rsidRPr="004D0226">
        <w:rPr>
          <w:rFonts w:ascii="Times New Roman" w:hAnsi="Times New Roman" w:cs="Times New Roman"/>
          <w:sz w:val="20"/>
          <w:szCs w:val="20"/>
        </w:rPr>
        <w:lastRenderedPageBreak/>
        <w:t>Bouzidi</w:t>
      </w:r>
      <w:proofErr w:type="spellEnd"/>
      <w:r w:rsidRPr="004D0226">
        <w:rPr>
          <w:rFonts w:ascii="Times New Roman" w:hAnsi="Times New Roman" w:cs="Times New Roman"/>
          <w:sz w:val="20"/>
          <w:szCs w:val="20"/>
        </w:rPr>
        <w:t xml:space="preserve"> Y et al</w:t>
      </w:r>
      <w:r w:rsidRPr="004D0226">
        <w:rPr>
          <w:rFonts w:ascii="Times New Roman" w:hAnsi="Times New Roman" w:cs="Times New Roman"/>
          <w:sz w:val="20"/>
          <w:szCs w:val="20"/>
          <w:vertAlign w:val="superscript"/>
        </w:rPr>
        <w:t>99</w:t>
      </w:r>
      <w:r w:rsidRPr="004D0226">
        <w:rPr>
          <w:rFonts w:ascii="Times New Roman" w:hAnsi="Times New Roman" w:cs="Times New Roman"/>
          <w:sz w:val="20"/>
          <w:szCs w:val="20"/>
        </w:rPr>
        <w:t xml:space="preserve"> single-center retrospective study evaluating the sensitivity of unenhanced brain MRI (U-MRI) in detection of tumor recurrence in children reported U-MRI had a sensitivity of 81%, and a negative predictive value (NPV) of 82%. The U-MRI sensitivity, regardless of the observer, was not significantly different from the contrast-enhanced MRI sensitivity (86%). No significant difference in sensitivity within the subgroups was found. The </w:t>
      </w:r>
      <w:proofErr w:type="spellStart"/>
      <w:r w:rsidRPr="004D0226">
        <w:rPr>
          <w:rFonts w:ascii="Times New Roman" w:hAnsi="Times New Roman" w:cs="Times New Roman"/>
          <w:sz w:val="20"/>
          <w:szCs w:val="20"/>
        </w:rPr>
        <w:t>interobserver</w:t>
      </w:r>
      <w:proofErr w:type="spellEnd"/>
      <w:r w:rsidRPr="004D0226">
        <w:rPr>
          <w:rFonts w:ascii="Times New Roman" w:hAnsi="Times New Roman" w:cs="Times New Roman"/>
          <w:sz w:val="20"/>
          <w:szCs w:val="20"/>
        </w:rPr>
        <w:t xml:space="preserve"> agreement of seniors was good (κ = 0.68). </w:t>
      </w:r>
    </w:p>
    <w:p w:rsidR="00760C60" w:rsidRPr="004D0226" w:rsidRDefault="00760C60" w:rsidP="004D0226">
      <w:pPr>
        <w:pStyle w:val="Heading2"/>
        <w:spacing w:after="0" w:line="360" w:lineRule="auto"/>
        <w:ind w:left="0" w:firstLine="0"/>
        <w:jc w:val="both"/>
        <w:rPr>
          <w:rFonts w:ascii="Times New Roman" w:hAnsi="Times New Roman" w:cs="Times New Roman"/>
          <w:szCs w:val="20"/>
        </w:rPr>
      </w:pPr>
      <w:r w:rsidRPr="004D0226">
        <w:rPr>
          <w:rFonts w:ascii="Times New Roman" w:hAnsi="Times New Roman" w:cs="Times New Roman"/>
          <w:szCs w:val="20"/>
        </w:rPr>
        <w:t xml:space="preserve">CONCLUSION </w:t>
      </w:r>
    </w:p>
    <w:p w:rsidR="00760C60" w:rsidRPr="004D0226" w:rsidRDefault="00760C60" w:rsidP="004D0226">
      <w:pPr>
        <w:spacing w:after="0" w:line="360" w:lineRule="auto"/>
        <w:jc w:val="both"/>
        <w:rPr>
          <w:rFonts w:ascii="Times New Roman" w:hAnsi="Times New Roman" w:cs="Times New Roman"/>
          <w:sz w:val="20"/>
          <w:szCs w:val="20"/>
        </w:rPr>
      </w:pPr>
      <w:r w:rsidRPr="004D0226">
        <w:rPr>
          <w:rFonts w:ascii="Times New Roman" w:hAnsi="Times New Roman" w:cs="Times New Roman"/>
          <w:sz w:val="20"/>
          <w:szCs w:val="20"/>
        </w:rPr>
        <w:t xml:space="preserve"> MRI diagnosis of pediatric brain tumors in clinical practice is usually based on diagnostic clues including tumor location, patient age, clinical history, tumor incidence, and MRI findings. </w:t>
      </w:r>
      <w:r w:rsidR="007747DA" w:rsidRPr="004D0226">
        <w:rPr>
          <w:rFonts w:ascii="Times New Roman" w:hAnsi="Times New Roman" w:cs="Times New Roman"/>
          <w:sz w:val="20"/>
          <w:szCs w:val="20"/>
        </w:rPr>
        <w:t xml:space="preserve"> </w:t>
      </w:r>
      <w:r w:rsidRPr="004D0226">
        <w:rPr>
          <w:rFonts w:ascii="Times New Roman" w:hAnsi="Times New Roman" w:cs="Times New Roman"/>
          <w:sz w:val="20"/>
          <w:szCs w:val="20"/>
        </w:rPr>
        <w:t xml:space="preserve">In the current scenario, with increased availability of MRI scanners in remote areas of our country, there is a need to explore the imaging characters of various brain tumors on conventional MRI sequences ( T1, T2, FLAIR) and make judicious use of post contrast sequences when required , for early diagnosis with reliable certainty so that prompt treatment options can be availed. </w:t>
      </w:r>
      <w:r w:rsidR="007747DA" w:rsidRPr="004D0226">
        <w:rPr>
          <w:rFonts w:ascii="Times New Roman" w:hAnsi="Times New Roman" w:cs="Times New Roman"/>
          <w:sz w:val="20"/>
          <w:szCs w:val="20"/>
        </w:rPr>
        <w:t xml:space="preserve"> </w:t>
      </w:r>
      <w:r w:rsidRPr="004D0226">
        <w:rPr>
          <w:rFonts w:ascii="Times New Roman" w:hAnsi="Times New Roman" w:cs="Times New Roman"/>
          <w:sz w:val="20"/>
          <w:szCs w:val="20"/>
        </w:rPr>
        <w:t xml:space="preserve">Thus, if the radiological diagnosis of malignancy with a fairly confident level of </w:t>
      </w:r>
      <w:proofErr w:type="spellStart"/>
      <w:r w:rsidRPr="004D0226">
        <w:rPr>
          <w:rFonts w:ascii="Times New Roman" w:hAnsi="Times New Roman" w:cs="Times New Roman"/>
          <w:sz w:val="20"/>
          <w:szCs w:val="20"/>
        </w:rPr>
        <w:t>certainity</w:t>
      </w:r>
      <w:proofErr w:type="spellEnd"/>
      <w:r w:rsidRPr="004D0226">
        <w:rPr>
          <w:rFonts w:ascii="Times New Roman" w:hAnsi="Times New Roman" w:cs="Times New Roman"/>
          <w:sz w:val="20"/>
          <w:szCs w:val="20"/>
        </w:rPr>
        <w:t xml:space="preserve"> in the early phase of patient presentation made, making use of conventional and </w:t>
      </w:r>
      <w:proofErr w:type="gramStart"/>
      <w:r w:rsidRPr="004D0226">
        <w:rPr>
          <w:rFonts w:ascii="Times New Roman" w:hAnsi="Times New Roman" w:cs="Times New Roman"/>
          <w:sz w:val="20"/>
          <w:szCs w:val="20"/>
        </w:rPr>
        <w:t>advanced  imaging</w:t>
      </w:r>
      <w:proofErr w:type="gramEnd"/>
      <w:r w:rsidRPr="004D0226">
        <w:rPr>
          <w:rFonts w:ascii="Times New Roman" w:hAnsi="Times New Roman" w:cs="Times New Roman"/>
          <w:sz w:val="20"/>
          <w:szCs w:val="20"/>
        </w:rPr>
        <w:t xml:space="preserve"> sequences and liberally employing contrast media , the road to treatment can be fast tracked with a resultant better patient prognosis. </w:t>
      </w:r>
    </w:p>
    <w:p w:rsidR="00760C60" w:rsidRPr="004D0226" w:rsidRDefault="00760C60" w:rsidP="004D0226">
      <w:pPr>
        <w:spacing w:after="0" w:line="360" w:lineRule="auto"/>
        <w:jc w:val="both"/>
        <w:rPr>
          <w:rFonts w:ascii="Times New Roman" w:hAnsi="Times New Roman" w:cs="Times New Roman"/>
          <w:sz w:val="20"/>
          <w:szCs w:val="20"/>
        </w:rPr>
      </w:pPr>
      <w:r w:rsidRPr="004D0226">
        <w:rPr>
          <w:rFonts w:ascii="Times New Roman" w:hAnsi="Times New Roman" w:cs="Times New Roman"/>
          <w:sz w:val="20"/>
          <w:szCs w:val="20"/>
        </w:rPr>
        <w:t xml:space="preserve"> </w:t>
      </w:r>
    </w:p>
    <w:p w:rsidR="00760C60" w:rsidRPr="004D0226" w:rsidRDefault="00760C60" w:rsidP="004D0226">
      <w:pPr>
        <w:spacing w:after="0" w:line="360" w:lineRule="auto"/>
        <w:jc w:val="both"/>
        <w:rPr>
          <w:rFonts w:ascii="Times New Roman" w:hAnsi="Times New Roman" w:cs="Times New Roman"/>
          <w:b/>
          <w:sz w:val="20"/>
          <w:szCs w:val="20"/>
        </w:rPr>
      </w:pPr>
      <w:r w:rsidRPr="004D0226">
        <w:rPr>
          <w:rFonts w:ascii="Times New Roman" w:hAnsi="Times New Roman" w:cs="Times New Roman"/>
          <w:b/>
          <w:sz w:val="20"/>
          <w:szCs w:val="20"/>
        </w:rPr>
        <w:t xml:space="preserve"> </w:t>
      </w:r>
      <w:r w:rsidR="000647C4" w:rsidRPr="004D0226">
        <w:rPr>
          <w:rFonts w:ascii="Times New Roman" w:hAnsi="Times New Roman" w:cs="Times New Roman"/>
          <w:b/>
          <w:sz w:val="20"/>
          <w:szCs w:val="20"/>
        </w:rPr>
        <w:t>References:</w:t>
      </w:r>
    </w:p>
    <w:p w:rsidR="000647C4" w:rsidRPr="004D0226" w:rsidRDefault="000647C4" w:rsidP="004D0226">
      <w:pPr>
        <w:numPr>
          <w:ilvl w:val="0"/>
          <w:numId w:val="25"/>
        </w:numPr>
        <w:spacing w:after="0" w:line="360" w:lineRule="auto"/>
        <w:ind w:left="0" w:hanging="360"/>
        <w:jc w:val="both"/>
        <w:rPr>
          <w:rFonts w:ascii="Times New Roman" w:hAnsi="Times New Roman" w:cs="Times New Roman"/>
          <w:sz w:val="20"/>
          <w:szCs w:val="20"/>
        </w:rPr>
      </w:pPr>
      <w:proofErr w:type="spellStart"/>
      <w:r w:rsidRPr="004D0226">
        <w:rPr>
          <w:rFonts w:ascii="Times New Roman" w:hAnsi="Times New Roman" w:cs="Times New Roman"/>
          <w:sz w:val="20"/>
          <w:szCs w:val="20"/>
        </w:rPr>
        <w:t>Panigrahy</w:t>
      </w:r>
      <w:proofErr w:type="spellEnd"/>
      <w:r w:rsidRPr="004D0226">
        <w:rPr>
          <w:rFonts w:ascii="Times New Roman" w:hAnsi="Times New Roman" w:cs="Times New Roman"/>
          <w:sz w:val="20"/>
          <w:szCs w:val="20"/>
        </w:rPr>
        <w:t xml:space="preserve"> A, </w:t>
      </w:r>
      <w:proofErr w:type="spellStart"/>
      <w:r w:rsidRPr="004D0226">
        <w:rPr>
          <w:rFonts w:ascii="Times New Roman" w:hAnsi="Times New Roman" w:cs="Times New Roman"/>
          <w:sz w:val="20"/>
          <w:szCs w:val="20"/>
        </w:rPr>
        <w:t>Bluml</w:t>
      </w:r>
      <w:proofErr w:type="spellEnd"/>
      <w:r w:rsidRPr="004D0226">
        <w:rPr>
          <w:rFonts w:ascii="Times New Roman" w:hAnsi="Times New Roman" w:cs="Times New Roman"/>
          <w:sz w:val="20"/>
          <w:szCs w:val="20"/>
        </w:rPr>
        <w:t xml:space="preserve"> S. Neuroimaging of pediatric brain tumors: from basic to advanced magnetic resonance imaging (MRI). J Child Neurol. 2009</w:t>
      </w:r>
      <w:proofErr w:type="gramStart"/>
      <w:r w:rsidRPr="004D0226">
        <w:rPr>
          <w:rFonts w:ascii="Times New Roman" w:hAnsi="Times New Roman" w:cs="Times New Roman"/>
          <w:sz w:val="20"/>
          <w:szCs w:val="20"/>
        </w:rPr>
        <w:t>;24:1343</w:t>
      </w:r>
      <w:proofErr w:type="gramEnd"/>
      <w:r w:rsidRPr="004D0226">
        <w:rPr>
          <w:rFonts w:ascii="Times New Roman" w:hAnsi="Times New Roman" w:cs="Times New Roman"/>
          <w:sz w:val="20"/>
          <w:szCs w:val="20"/>
        </w:rPr>
        <w:t xml:space="preserve">–1365. </w:t>
      </w:r>
    </w:p>
    <w:p w:rsidR="000647C4" w:rsidRPr="004D0226" w:rsidRDefault="000647C4" w:rsidP="004D0226">
      <w:pPr>
        <w:numPr>
          <w:ilvl w:val="0"/>
          <w:numId w:val="25"/>
        </w:numPr>
        <w:spacing w:after="0" w:line="360" w:lineRule="auto"/>
        <w:ind w:left="0" w:hanging="360"/>
        <w:jc w:val="both"/>
        <w:rPr>
          <w:rFonts w:ascii="Times New Roman" w:hAnsi="Times New Roman" w:cs="Times New Roman"/>
          <w:sz w:val="20"/>
          <w:szCs w:val="20"/>
        </w:rPr>
      </w:pPr>
      <w:proofErr w:type="spellStart"/>
      <w:r w:rsidRPr="004D0226">
        <w:rPr>
          <w:rFonts w:ascii="Times New Roman" w:hAnsi="Times New Roman" w:cs="Times New Roman"/>
          <w:sz w:val="20"/>
          <w:szCs w:val="20"/>
        </w:rPr>
        <w:t>Poussaint</w:t>
      </w:r>
      <w:proofErr w:type="spellEnd"/>
      <w:r w:rsidRPr="004D0226">
        <w:rPr>
          <w:rFonts w:ascii="Times New Roman" w:hAnsi="Times New Roman" w:cs="Times New Roman"/>
          <w:sz w:val="20"/>
          <w:szCs w:val="20"/>
        </w:rPr>
        <w:t xml:space="preserve"> TY. Magnetic resonance imaging of pediatric brain tumors: state of the art. Top </w:t>
      </w:r>
      <w:proofErr w:type="spellStart"/>
      <w:r w:rsidRPr="004D0226">
        <w:rPr>
          <w:rFonts w:ascii="Times New Roman" w:hAnsi="Times New Roman" w:cs="Times New Roman"/>
          <w:sz w:val="20"/>
          <w:szCs w:val="20"/>
        </w:rPr>
        <w:t>Magn</w:t>
      </w:r>
      <w:proofErr w:type="spellEnd"/>
      <w:r w:rsidRPr="004D0226">
        <w:rPr>
          <w:rFonts w:ascii="Times New Roman" w:hAnsi="Times New Roman" w:cs="Times New Roman"/>
          <w:sz w:val="20"/>
          <w:szCs w:val="20"/>
        </w:rPr>
        <w:t xml:space="preserve"> </w:t>
      </w:r>
      <w:proofErr w:type="spellStart"/>
      <w:r w:rsidRPr="004D0226">
        <w:rPr>
          <w:rFonts w:ascii="Times New Roman" w:hAnsi="Times New Roman" w:cs="Times New Roman"/>
          <w:sz w:val="20"/>
          <w:szCs w:val="20"/>
        </w:rPr>
        <w:t>Reson</w:t>
      </w:r>
      <w:proofErr w:type="spellEnd"/>
      <w:r w:rsidRPr="004D0226">
        <w:rPr>
          <w:rFonts w:ascii="Times New Roman" w:hAnsi="Times New Roman" w:cs="Times New Roman"/>
          <w:sz w:val="20"/>
          <w:szCs w:val="20"/>
        </w:rPr>
        <w:t xml:space="preserve"> Imaging. 2001;12:411–433  </w:t>
      </w:r>
    </w:p>
    <w:p w:rsidR="000647C4" w:rsidRPr="004D0226" w:rsidRDefault="000647C4" w:rsidP="004D0226">
      <w:pPr>
        <w:numPr>
          <w:ilvl w:val="0"/>
          <w:numId w:val="25"/>
        </w:numPr>
        <w:spacing w:after="0" w:line="360" w:lineRule="auto"/>
        <w:ind w:left="0" w:hanging="360"/>
        <w:jc w:val="both"/>
        <w:rPr>
          <w:rFonts w:ascii="Times New Roman" w:hAnsi="Times New Roman" w:cs="Times New Roman"/>
          <w:sz w:val="20"/>
          <w:szCs w:val="20"/>
        </w:rPr>
      </w:pPr>
      <w:r w:rsidRPr="004D0226">
        <w:rPr>
          <w:rFonts w:ascii="Times New Roman" w:hAnsi="Times New Roman" w:cs="Times New Roman"/>
          <w:sz w:val="20"/>
          <w:szCs w:val="20"/>
        </w:rPr>
        <w:t xml:space="preserve">Gupta N. Pediatric CNS tumors (pediatric oncology). Heidelberg, Germany: </w:t>
      </w:r>
      <w:proofErr w:type="spellStart"/>
      <w:r w:rsidRPr="004D0226">
        <w:rPr>
          <w:rFonts w:ascii="Times New Roman" w:hAnsi="Times New Roman" w:cs="Times New Roman"/>
          <w:sz w:val="20"/>
          <w:szCs w:val="20"/>
        </w:rPr>
        <w:t>SpringerVerlag</w:t>
      </w:r>
      <w:proofErr w:type="spellEnd"/>
      <w:r w:rsidRPr="004D0226">
        <w:rPr>
          <w:rFonts w:ascii="Times New Roman" w:hAnsi="Times New Roman" w:cs="Times New Roman"/>
          <w:sz w:val="20"/>
          <w:szCs w:val="20"/>
        </w:rPr>
        <w:t xml:space="preserve">, 2010. </w:t>
      </w:r>
    </w:p>
    <w:p w:rsidR="000647C4" w:rsidRPr="004D0226" w:rsidRDefault="000647C4" w:rsidP="004D0226">
      <w:pPr>
        <w:numPr>
          <w:ilvl w:val="0"/>
          <w:numId w:val="25"/>
        </w:numPr>
        <w:spacing w:after="0" w:line="360" w:lineRule="auto"/>
        <w:ind w:left="0" w:hanging="360"/>
        <w:jc w:val="both"/>
        <w:rPr>
          <w:rFonts w:ascii="Times New Roman" w:hAnsi="Times New Roman" w:cs="Times New Roman"/>
          <w:sz w:val="20"/>
          <w:szCs w:val="20"/>
        </w:rPr>
      </w:pPr>
      <w:proofErr w:type="spellStart"/>
      <w:r w:rsidRPr="004D0226">
        <w:rPr>
          <w:rFonts w:ascii="Times New Roman" w:hAnsi="Times New Roman" w:cs="Times New Roman"/>
          <w:sz w:val="20"/>
          <w:szCs w:val="20"/>
        </w:rPr>
        <w:t>Barkovich</w:t>
      </w:r>
      <w:proofErr w:type="spellEnd"/>
      <w:r w:rsidRPr="004D0226">
        <w:rPr>
          <w:rFonts w:ascii="Times New Roman" w:hAnsi="Times New Roman" w:cs="Times New Roman"/>
          <w:sz w:val="20"/>
          <w:szCs w:val="20"/>
        </w:rPr>
        <w:t xml:space="preserve"> AJ. Pediatric Neuroimaging</w:t>
      </w:r>
      <w:proofErr w:type="gramStart"/>
      <w:r w:rsidRPr="004D0226">
        <w:rPr>
          <w:rFonts w:ascii="Times New Roman" w:hAnsi="Times New Roman" w:cs="Times New Roman"/>
          <w:sz w:val="20"/>
          <w:szCs w:val="20"/>
        </w:rPr>
        <w:t>,  4th</w:t>
      </w:r>
      <w:proofErr w:type="gramEnd"/>
      <w:r w:rsidRPr="004D0226">
        <w:rPr>
          <w:rFonts w:ascii="Times New Roman" w:hAnsi="Times New Roman" w:cs="Times New Roman"/>
          <w:sz w:val="20"/>
          <w:szCs w:val="20"/>
        </w:rPr>
        <w:t xml:space="preserve"> ed. Philadelphia, PA: Lippincott Williams &amp; Wilkins, 2005. </w:t>
      </w:r>
    </w:p>
    <w:p w:rsidR="000647C4" w:rsidRPr="004D0226" w:rsidRDefault="000647C4" w:rsidP="004D0226">
      <w:pPr>
        <w:numPr>
          <w:ilvl w:val="0"/>
          <w:numId w:val="25"/>
        </w:numPr>
        <w:spacing w:after="0" w:line="360" w:lineRule="auto"/>
        <w:ind w:left="0" w:hanging="360"/>
        <w:jc w:val="both"/>
        <w:rPr>
          <w:rFonts w:ascii="Times New Roman" w:hAnsi="Times New Roman" w:cs="Times New Roman"/>
          <w:sz w:val="20"/>
          <w:szCs w:val="20"/>
        </w:rPr>
      </w:pPr>
      <w:proofErr w:type="spellStart"/>
      <w:r w:rsidRPr="004D0226">
        <w:rPr>
          <w:rFonts w:ascii="Times New Roman" w:hAnsi="Times New Roman" w:cs="Times New Roman"/>
          <w:sz w:val="20"/>
          <w:szCs w:val="20"/>
        </w:rPr>
        <w:t>Radbruch</w:t>
      </w:r>
      <w:proofErr w:type="spellEnd"/>
      <w:r w:rsidRPr="004D0226">
        <w:rPr>
          <w:rFonts w:ascii="Times New Roman" w:hAnsi="Times New Roman" w:cs="Times New Roman"/>
          <w:sz w:val="20"/>
          <w:szCs w:val="20"/>
        </w:rPr>
        <w:t xml:space="preserve"> A, </w:t>
      </w:r>
      <w:proofErr w:type="spellStart"/>
      <w:r w:rsidRPr="004D0226">
        <w:rPr>
          <w:rFonts w:ascii="Times New Roman" w:hAnsi="Times New Roman" w:cs="Times New Roman"/>
          <w:sz w:val="20"/>
          <w:szCs w:val="20"/>
        </w:rPr>
        <w:t>Bendszus</w:t>
      </w:r>
      <w:proofErr w:type="spellEnd"/>
      <w:r w:rsidRPr="004D0226">
        <w:rPr>
          <w:rFonts w:ascii="Times New Roman" w:hAnsi="Times New Roman" w:cs="Times New Roman"/>
          <w:sz w:val="20"/>
          <w:szCs w:val="20"/>
        </w:rPr>
        <w:t xml:space="preserve"> M. Advanced MR </w:t>
      </w:r>
      <w:proofErr w:type="gramStart"/>
      <w:r w:rsidRPr="004D0226">
        <w:rPr>
          <w:rFonts w:ascii="Times New Roman" w:hAnsi="Times New Roman" w:cs="Times New Roman"/>
          <w:sz w:val="20"/>
          <w:szCs w:val="20"/>
        </w:rPr>
        <w:t>imaging  in</w:t>
      </w:r>
      <w:proofErr w:type="gramEnd"/>
      <w:r w:rsidRPr="004D0226">
        <w:rPr>
          <w:rFonts w:ascii="Times New Roman" w:hAnsi="Times New Roman" w:cs="Times New Roman"/>
          <w:sz w:val="20"/>
          <w:szCs w:val="20"/>
        </w:rPr>
        <w:t xml:space="preserve"> </w:t>
      </w:r>
      <w:proofErr w:type="spellStart"/>
      <w:r w:rsidRPr="004D0226">
        <w:rPr>
          <w:rFonts w:ascii="Times New Roman" w:hAnsi="Times New Roman" w:cs="Times New Roman"/>
          <w:sz w:val="20"/>
          <w:szCs w:val="20"/>
        </w:rPr>
        <w:t>neuro</w:t>
      </w:r>
      <w:proofErr w:type="spellEnd"/>
      <w:r w:rsidRPr="004D0226">
        <w:rPr>
          <w:rFonts w:ascii="Times New Roman" w:hAnsi="Times New Roman" w:cs="Times New Roman"/>
          <w:sz w:val="20"/>
          <w:szCs w:val="20"/>
        </w:rPr>
        <w:t xml:space="preserve">- oncology. </w:t>
      </w:r>
      <w:proofErr w:type="spellStart"/>
      <w:r w:rsidRPr="004D0226">
        <w:rPr>
          <w:rFonts w:ascii="Times New Roman" w:hAnsi="Times New Roman" w:cs="Times New Roman"/>
          <w:sz w:val="20"/>
          <w:szCs w:val="20"/>
        </w:rPr>
        <w:t>Clin</w:t>
      </w:r>
      <w:proofErr w:type="spellEnd"/>
      <w:r w:rsidRPr="004D0226">
        <w:rPr>
          <w:rFonts w:ascii="Times New Roman" w:hAnsi="Times New Roman" w:cs="Times New Roman"/>
          <w:sz w:val="20"/>
          <w:szCs w:val="20"/>
        </w:rPr>
        <w:t xml:space="preserve"> </w:t>
      </w:r>
      <w:proofErr w:type="spellStart"/>
      <w:proofErr w:type="gramStart"/>
      <w:r w:rsidRPr="004D0226">
        <w:rPr>
          <w:rFonts w:ascii="Times New Roman" w:hAnsi="Times New Roman" w:cs="Times New Roman"/>
          <w:sz w:val="20"/>
          <w:szCs w:val="20"/>
        </w:rPr>
        <w:t>Neuroradiol</w:t>
      </w:r>
      <w:proofErr w:type="spellEnd"/>
      <w:r w:rsidRPr="004D0226">
        <w:rPr>
          <w:rFonts w:ascii="Times New Roman" w:hAnsi="Times New Roman" w:cs="Times New Roman"/>
          <w:sz w:val="20"/>
          <w:szCs w:val="20"/>
        </w:rPr>
        <w:t xml:space="preserve">  2015</w:t>
      </w:r>
      <w:proofErr w:type="gramEnd"/>
      <w:r w:rsidRPr="004D0226">
        <w:rPr>
          <w:rFonts w:ascii="Times New Roman" w:hAnsi="Times New Roman" w:cs="Times New Roman"/>
          <w:sz w:val="20"/>
          <w:szCs w:val="20"/>
        </w:rPr>
        <w:t xml:space="preserve">;25( </w:t>
      </w:r>
      <w:proofErr w:type="spellStart"/>
      <w:r w:rsidRPr="004D0226">
        <w:rPr>
          <w:rFonts w:ascii="Times New Roman" w:hAnsi="Times New Roman" w:cs="Times New Roman"/>
          <w:sz w:val="20"/>
          <w:szCs w:val="20"/>
        </w:rPr>
        <w:t>Suppl</w:t>
      </w:r>
      <w:proofErr w:type="spellEnd"/>
      <w:r w:rsidRPr="004D0226">
        <w:rPr>
          <w:rFonts w:ascii="Times New Roman" w:hAnsi="Times New Roman" w:cs="Times New Roman"/>
          <w:sz w:val="20"/>
          <w:szCs w:val="20"/>
        </w:rPr>
        <w:t xml:space="preserve"> 2):143-149. </w:t>
      </w:r>
    </w:p>
    <w:p w:rsidR="000647C4" w:rsidRPr="004D0226" w:rsidRDefault="000647C4" w:rsidP="004D0226">
      <w:pPr>
        <w:numPr>
          <w:ilvl w:val="0"/>
          <w:numId w:val="25"/>
        </w:numPr>
        <w:spacing w:after="0" w:line="360" w:lineRule="auto"/>
        <w:ind w:left="0" w:hanging="360"/>
        <w:jc w:val="both"/>
        <w:rPr>
          <w:rFonts w:ascii="Times New Roman" w:hAnsi="Times New Roman" w:cs="Times New Roman"/>
          <w:sz w:val="20"/>
          <w:szCs w:val="20"/>
        </w:rPr>
      </w:pPr>
      <w:proofErr w:type="spellStart"/>
      <w:r w:rsidRPr="004D0226">
        <w:rPr>
          <w:rFonts w:ascii="Times New Roman" w:hAnsi="Times New Roman" w:cs="Times New Roman"/>
          <w:sz w:val="20"/>
          <w:szCs w:val="20"/>
        </w:rPr>
        <w:t>Borja</w:t>
      </w:r>
      <w:proofErr w:type="spellEnd"/>
      <w:r w:rsidRPr="004D0226">
        <w:rPr>
          <w:rFonts w:ascii="Times New Roman" w:hAnsi="Times New Roman" w:cs="Times New Roman"/>
          <w:sz w:val="20"/>
          <w:szCs w:val="20"/>
        </w:rPr>
        <w:t xml:space="preserve"> MJ, Plaza MJ, Altman N et al. Conventional and advanced MRI features of pediatric intracranial tumors: </w:t>
      </w:r>
      <w:proofErr w:type="spellStart"/>
      <w:r w:rsidRPr="004D0226">
        <w:rPr>
          <w:rFonts w:ascii="Times New Roman" w:hAnsi="Times New Roman" w:cs="Times New Roman"/>
          <w:sz w:val="20"/>
          <w:szCs w:val="20"/>
        </w:rPr>
        <w:t>supratentorial</w:t>
      </w:r>
      <w:proofErr w:type="spellEnd"/>
      <w:r w:rsidRPr="004D0226">
        <w:rPr>
          <w:rFonts w:ascii="Times New Roman" w:hAnsi="Times New Roman" w:cs="Times New Roman"/>
          <w:sz w:val="20"/>
          <w:szCs w:val="20"/>
        </w:rPr>
        <w:t xml:space="preserve"> tumors. AJR Am J </w:t>
      </w:r>
      <w:proofErr w:type="spellStart"/>
      <w:r w:rsidRPr="004D0226">
        <w:rPr>
          <w:rFonts w:ascii="Times New Roman" w:hAnsi="Times New Roman" w:cs="Times New Roman"/>
          <w:sz w:val="20"/>
          <w:szCs w:val="20"/>
        </w:rPr>
        <w:t>Roentgenol</w:t>
      </w:r>
      <w:proofErr w:type="spellEnd"/>
      <w:r w:rsidRPr="004D0226">
        <w:rPr>
          <w:rFonts w:ascii="Times New Roman" w:hAnsi="Times New Roman" w:cs="Times New Roman"/>
          <w:sz w:val="20"/>
          <w:szCs w:val="20"/>
        </w:rPr>
        <w:t>. 2013</w:t>
      </w:r>
      <w:proofErr w:type="gramStart"/>
      <w:r w:rsidRPr="004D0226">
        <w:rPr>
          <w:rFonts w:ascii="Times New Roman" w:hAnsi="Times New Roman" w:cs="Times New Roman"/>
          <w:sz w:val="20"/>
          <w:szCs w:val="20"/>
        </w:rPr>
        <w:t>;200:W483</w:t>
      </w:r>
      <w:proofErr w:type="gramEnd"/>
      <w:r w:rsidRPr="004D0226">
        <w:rPr>
          <w:rFonts w:ascii="Times New Roman" w:hAnsi="Times New Roman" w:cs="Times New Roman"/>
          <w:sz w:val="20"/>
          <w:szCs w:val="20"/>
        </w:rPr>
        <w:t xml:space="preserve">-W503. </w:t>
      </w:r>
    </w:p>
    <w:p w:rsidR="000647C4" w:rsidRPr="004D0226" w:rsidRDefault="000647C4" w:rsidP="004D0226">
      <w:pPr>
        <w:numPr>
          <w:ilvl w:val="0"/>
          <w:numId w:val="25"/>
        </w:numPr>
        <w:spacing w:after="0" w:line="360" w:lineRule="auto"/>
        <w:ind w:left="0" w:hanging="360"/>
        <w:jc w:val="both"/>
        <w:rPr>
          <w:rFonts w:ascii="Times New Roman" w:hAnsi="Times New Roman" w:cs="Times New Roman"/>
          <w:sz w:val="20"/>
          <w:szCs w:val="20"/>
        </w:rPr>
      </w:pPr>
      <w:proofErr w:type="spellStart"/>
      <w:proofErr w:type="gramStart"/>
      <w:r w:rsidRPr="004D0226">
        <w:rPr>
          <w:rFonts w:ascii="Times New Roman" w:hAnsi="Times New Roman" w:cs="Times New Roman"/>
          <w:sz w:val="20"/>
          <w:szCs w:val="20"/>
        </w:rPr>
        <w:t>Vinogradov</w:t>
      </w:r>
      <w:proofErr w:type="spellEnd"/>
      <w:r w:rsidRPr="004D0226">
        <w:rPr>
          <w:rFonts w:ascii="Times New Roman" w:hAnsi="Times New Roman" w:cs="Times New Roman"/>
          <w:sz w:val="20"/>
          <w:szCs w:val="20"/>
        </w:rPr>
        <w:t xml:space="preserve">  E</w:t>
      </w:r>
      <w:proofErr w:type="gramEnd"/>
      <w:r w:rsidRPr="004D0226">
        <w:rPr>
          <w:rFonts w:ascii="Times New Roman" w:hAnsi="Times New Roman" w:cs="Times New Roman"/>
          <w:sz w:val="20"/>
          <w:szCs w:val="20"/>
        </w:rPr>
        <w:t xml:space="preserve">, Sherry AD, </w:t>
      </w:r>
      <w:proofErr w:type="spellStart"/>
      <w:r w:rsidRPr="004D0226">
        <w:rPr>
          <w:rFonts w:ascii="Times New Roman" w:hAnsi="Times New Roman" w:cs="Times New Roman"/>
          <w:sz w:val="20"/>
          <w:szCs w:val="20"/>
        </w:rPr>
        <w:t>Lenkinski</w:t>
      </w:r>
      <w:proofErr w:type="spellEnd"/>
      <w:r w:rsidRPr="004D0226">
        <w:rPr>
          <w:rFonts w:ascii="Times New Roman" w:hAnsi="Times New Roman" w:cs="Times New Roman"/>
          <w:sz w:val="20"/>
          <w:szCs w:val="20"/>
        </w:rPr>
        <w:t xml:space="preserve">  RE. CEST: from basic principles to applications, challenges and opportunities.  J </w:t>
      </w:r>
      <w:proofErr w:type="spellStart"/>
      <w:r w:rsidRPr="004D0226">
        <w:rPr>
          <w:rFonts w:ascii="Times New Roman" w:hAnsi="Times New Roman" w:cs="Times New Roman"/>
          <w:sz w:val="20"/>
          <w:szCs w:val="20"/>
        </w:rPr>
        <w:t>Magn</w:t>
      </w:r>
      <w:proofErr w:type="spellEnd"/>
      <w:r w:rsidRPr="004D0226">
        <w:rPr>
          <w:rFonts w:ascii="Times New Roman" w:hAnsi="Times New Roman" w:cs="Times New Roman"/>
          <w:sz w:val="20"/>
          <w:szCs w:val="20"/>
        </w:rPr>
        <w:t xml:space="preserve"> </w:t>
      </w:r>
      <w:proofErr w:type="spellStart"/>
      <w:r w:rsidRPr="004D0226">
        <w:rPr>
          <w:rFonts w:ascii="Times New Roman" w:hAnsi="Times New Roman" w:cs="Times New Roman"/>
          <w:sz w:val="20"/>
          <w:szCs w:val="20"/>
        </w:rPr>
        <w:t>Reson</w:t>
      </w:r>
      <w:proofErr w:type="spellEnd"/>
      <w:r w:rsidRPr="004D0226">
        <w:rPr>
          <w:rFonts w:ascii="Times New Roman" w:hAnsi="Times New Roman" w:cs="Times New Roman"/>
          <w:sz w:val="20"/>
          <w:szCs w:val="20"/>
        </w:rPr>
        <w:t>. 2013</w:t>
      </w:r>
      <w:proofErr w:type="gramStart"/>
      <w:r w:rsidRPr="004D0226">
        <w:rPr>
          <w:rFonts w:ascii="Times New Roman" w:hAnsi="Times New Roman" w:cs="Times New Roman"/>
          <w:sz w:val="20"/>
          <w:szCs w:val="20"/>
        </w:rPr>
        <w:t>;229:155</w:t>
      </w:r>
      <w:proofErr w:type="gramEnd"/>
      <w:r w:rsidRPr="004D0226">
        <w:rPr>
          <w:rFonts w:ascii="Times New Roman" w:hAnsi="Times New Roman" w:cs="Times New Roman"/>
          <w:sz w:val="20"/>
          <w:szCs w:val="20"/>
        </w:rPr>
        <w:t xml:space="preserve">-172. </w:t>
      </w:r>
    </w:p>
    <w:p w:rsidR="00CB2740" w:rsidRPr="004D0226" w:rsidRDefault="00CB2740" w:rsidP="004D0226">
      <w:pPr>
        <w:numPr>
          <w:ilvl w:val="0"/>
          <w:numId w:val="25"/>
        </w:numPr>
        <w:spacing w:after="0" w:line="360" w:lineRule="auto"/>
        <w:ind w:left="0" w:hanging="360"/>
        <w:jc w:val="both"/>
        <w:rPr>
          <w:rFonts w:ascii="Times New Roman" w:hAnsi="Times New Roman" w:cs="Times New Roman"/>
          <w:sz w:val="20"/>
          <w:szCs w:val="20"/>
        </w:rPr>
      </w:pPr>
      <w:proofErr w:type="spellStart"/>
      <w:r w:rsidRPr="004D0226">
        <w:rPr>
          <w:rFonts w:ascii="Times New Roman" w:hAnsi="Times New Roman" w:cs="Times New Roman"/>
          <w:sz w:val="20"/>
          <w:szCs w:val="20"/>
        </w:rPr>
        <w:t>Babita</w:t>
      </w:r>
      <w:proofErr w:type="spellEnd"/>
      <w:r w:rsidRPr="004D0226">
        <w:rPr>
          <w:rFonts w:ascii="Times New Roman" w:hAnsi="Times New Roman" w:cs="Times New Roman"/>
          <w:sz w:val="20"/>
          <w:szCs w:val="20"/>
        </w:rPr>
        <w:t xml:space="preserve"> SS, Singh GN. Study on CT and MRI correlation of pediatric brain tumors: in a tertiary care hospital. International Journal of Contemporary Medical Research. </w:t>
      </w:r>
    </w:p>
    <w:p w:rsidR="00CB2740" w:rsidRPr="004D0226" w:rsidRDefault="00CB2740" w:rsidP="004D0226">
      <w:pPr>
        <w:spacing w:after="0" w:line="360" w:lineRule="auto"/>
        <w:jc w:val="both"/>
        <w:rPr>
          <w:rFonts w:ascii="Times New Roman" w:hAnsi="Times New Roman" w:cs="Times New Roman"/>
          <w:sz w:val="20"/>
          <w:szCs w:val="20"/>
        </w:rPr>
      </w:pPr>
      <w:r w:rsidRPr="004D0226">
        <w:rPr>
          <w:rFonts w:ascii="Times New Roman" w:hAnsi="Times New Roman" w:cs="Times New Roman"/>
          <w:sz w:val="20"/>
          <w:szCs w:val="20"/>
        </w:rPr>
        <w:t>2017</w:t>
      </w:r>
      <w:proofErr w:type="gramStart"/>
      <w:r w:rsidRPr="004D0226">
        <w:rPr>
          <w:rFonts w:ascii="Times New Roman" w:hAnsi="Times New Roman" w:cs="Times New Roman"/>
          <w:sz w:val="20"/>
          <w:szCs w:val="20"/>
        </w:rPr>
        <w:t>;4</w:t>
      </w:r>
      <w:proofErr w:type="gramEnd"/>
      <w:r w:rsidRPr="004D0226">
        <w:rPr>
          <w:rFonts w:ascii="Times New Roman" w:hAnsi="Times New Roman" w:cs="Times New Roman"/>
          <w:sz w:val="20"/>
          <w:szCs w:val="20"/>
        </w:rPr>
        <w:t xml:space="preserve">(2):415-417. </w:t>
      </w:r>
    </w:p>
    <w:p w:rsidR="00CB2740" w:rsidRPr="004D0226" w:rsidRDefault="00CB2740" w:rsidP="004D0226">
      <w:pPr>
        <w:numPr>
          <w:ilvl w:val="0"/>
          <w:numId w:val="25"/>
        </w:numPr>
        <w:spacing w:after="0" w:line="360" w:lineRule="auto"/>
        <w:ind w:left="0" w:hanging="360"/>
        <w:jc w:val="both"/>
        <w:rPr>
          <w:rFonts w:ascii="Times New Roman" w:hAnsi="Times New Roman" w:cs="Times New Roman"/>
          <w:sz w:val="20"/>
          <w:szCs w:val="20"/>
        </w:rPr>
      </w:pPr>
      <w:proofErr w:type="spellStart"/>
      <w:r w:rsidRPr="004D0226">
        <w:rPr>
          <w:rFonts w:ascii="Times New Roman" w:hAnsi="Times New Roman" w:cs="Times New Roman"/>
          <w:sz w:val="20"/>
          <w:szCs w:val="20"/>
        </w:rPr>
        <w:t>Bouzidi</w:t>
      </w:r>
      <w:proofErr w:type="spellEnd"/>
      <w:r w:rsidRPr="004D0226">
        <w:rPr>
          <w:rFonts w:ascii="Times New Roman" w:hAnsi="Times New Roman" w:cs="Times New Roman"/>
          <w:sz w:val="20"/>
          <w:szCs w:val="20"/>
        </w:rPr>
        <w:t xml:space="preserve"> Y, </w:t>
      </w:r>
      <w:proofErr w:type="spellStart"/>
      <w:r w:rsidRPr="004D0226">
        <w:rPr>
          <w:rFonts w:ascii="Times New Roman" w:hAnsi="Times New Roman" w:cs="Times New Roman"/>
          <w:sz w:val="20"/>
          <w:szCs w:val="20"/>
        </w:rPr>
        <w:t>Barteau</w:t>
      </w:r>
      <w:proofErr w:type="spellEnd"/>
      <w:r w:rsidRPr="004D0226">
        <w:rPr>
          <w:rFonts w:ascii="Times New Roman" w:hAnsi="Times New Roman" w:cs="Times New Roman"/>
          <w:sz w:val="20"/>
          <w:szCs w:val="20"/>
        </w:rPr>
        <w:t xml:space="preserve"> E, Lejeune J et al. Detection of recurrent brain tumors in children: No significant difference in sensitivity between unenhanced and contrast-enhanced MRI. </w:t>
      </w:r>
      <w:proofErr w:type="spellStart"/>
      <w:r w:rsidRPr="004D0226">
        <w:rPr>
          <w:rFonts w:ascii="Times New Roman" w:hAnsi="Times New Roman" w:cs="Times New Roman"/>
          <w:sz w:val="20"/>
          <w:szCs w:val="20"/>
        </w:rPr>
        <w:t>Neuroradiol</w:t>
      </w:r>
      <w:proofErr w:type="spellEnd"/>
      <w:r w:rsidRPr="004D0226">
        <w:rPr>
          <w:rFonts w:ascii="Times New Roman" w:hAnsi="Times New Roman" w:cs="Times New Roman"/>
          <w:sz w:val="20"/>
          <w:szCs w:val="20"/>
        </w:rPr>
        <w:t xml:space="preserve"> J. 2019</w:t>
      </w:r>
      <w:proofErr w:type="gramStart"/>
      <w:r w:rsidRPr="004D0226">
        <w:rPr>
          <w:rFonts w:ascii="Times New Roman" w:hAnsi="Times New Roman" w:cs="Times New Roman"/>
          <w:sz w:val="20"/>
          <w:szCs w:val="20"/>
        </w:rPr>
        <w:t>;32</w:t>
      </w:r>
      <w:proofErr w:type="gramEnd"/>
      <w:r w:rsidRPr="004D0226">
        <w:rPr>
          <w:rFonts w:ascii="Times New Roman" w:hAnsi="Times New Roman" w:cs="Times New Roman"/>
          <w:sz w:val="20"/>
          <w:szCs w:val="20"/>
        </w:rPr>
        <w:t xml:space="preserve">(4):259-266. </w:t>
      </w:r>
    </w:p>
    <w:p w:rsidR="00CB2740" w:rsidRPr="004D0226" w:rsidRDefault="00CB2740" w:rsidP="004D0226">
      <w:pPr>
        <w:numPr>
          <w:ilvl w:val="0"/>
          <w:numId w:val="25"/>
        </w:numPr>
        <w:spacing w:after="0" w:line="360" w:lineRule="auto"/>
        <w:ind w:left="0" w:hanging="360"/>
        <w:jc w:val="both"/>
        <w:rPr>
          <w:rFonts w:ascii="Times New Roman" w:hAnsi="Times New Roman" w:cs="Times New Roman"/>
          <w:sz w:val="20"/>
          <w:szCs w:val="20"/>
        </w:rPr>
      </w:pPr>
      <w:r w:rsidRPr="004D0226">
        <w:rPr>
          <w:rFonts w:ascii="Times New Roman" w:hAnsi="Times New Roman" w:cs="Times New Roman"/>
          <w:sz w:val="20"/>
          <w:szCs w:val="20"/>
        </w:rPr>
        <w:t xml:space="preserve">Bull JG, </w:t>
      </w:r>
      <w:proofErr w:type="gramStart"/>
      <w:r w:rsidRPr="004D0226">
        <w:rPr>
          <w:rFonts w:ascii="Times New Roman" w:hAnsi="Times New Roman" w:cs="Times New Roman"/>
          <w:sz w:val="20"/>
          <w:szCs w:val="20"/>
        </w:rPr>
        <w:t>Saunders  DE</w:t>
      </w:r>
      <w:proofErr w:type="gramEnd"/>
      <w:r w:rsidRPr="004D0226">
        <w:rPr>
          <w:rFonts w:ascii="Times New Roman" w:hAnsi="Times New Roman" w:cs="Times New Roman"/>
          <w:sz w:val="20"/>
          <w:szCs w:val="20"/>
        </w:rPr>
        <w:t xml:space="preserve">, Clark CA. Discrimination of </w:t>
      </w:r>
      <w:proofErr w:type="spellStart"/>
      <w:r w:rsidRPr="004D0226">
        <w:rPr>
          <w:rFonts w:ascii="Times New Roman" w:hAnsi="Times New Roman" w:cs="Times New Roman"/>
          <w:sz w:val="20"/>
          <w:szCs w:val="20"/>
        </w:rPr>
        <w:t>paediatric</w:t>
      </w:r>
      <w:proofErr w:type="spellEnd"/>
      <w:r w:rsidRPr="004D0226">
        <w:rPr>
          <w:rFonts w:ascii="Times New Roman" w:hAnsi="Times New Roman" w:cs="Times New Roman"/>
          <w:sz w:val="20"/>
          <w:szCs w:val="20"/>
        </w:rPr>
        <w:t xml:space="preserve"> brain </w:t>
      </w:r>
      <w:proofErr w:type="spellStart"/>
      <w:r w:rsidRPr="004D0226">
        <w:rPr>
          <w:rFonts w:ascii="Times New Roman" w:hAnsi="Times New Roman" w:cs="Times New Roman"/>
          <w:sz w:val="20"/>
          <w:szCs w:val="20"/>
        </w:rPr>
        <w:t>tumours</w:t>
      </w:r>
      <w:proofErr w:type="spellEnd"/>
      <w:r w:rsidRPr="004D0226">
        <w:rPr>
          <w:rFonts w:ascii="Times New Roman" w:hAnsi="Times New Roman" w:cs="Times New Roman"/>
          <w:sz w:val="20"/>
          <w:szCs w:val="20"/>
        </w:rPr>
        <w:t xml:space="preserve"> using apparent diffusion coefficient histograms. </w:t>
      </w:r>
      <w:proofErr w:type="spellStart"/>
      <w:r w:rsidRPr="004D0226">
        <w:rPr>
          <w:rFonts w:ascii="Times New Roman" w:hAnsi="Times New Roman" w:cs="Times New Roman"/>
          <w:sz w:val="20"/>
          <w:szCs w:val="20"/>
        </w:rPr>
        <w:t>Eur</w:t>
      </w:r>
      <w:proofErr w:type="spellEnd"/>
      <w:r w:rsidRPr="004D0226">
        <w:rPr>
          <w:rFonts w:ascii="Times New Roman" w:hAnsi="Times New Roman" w:cs="Times New Roman"/>
          <w:sz w:val="20"/>
          <w:szCs w:val="20"/>
        </w:rPr>
        <w:t xml:space="preserve"> </w:t>
      </w:r>
      <w:proofErr w:type="spellStart"/>
      <w:r w:rsidRPr="004D0226">
        <w:rPr>
          <w:rFonts w:ascii="Times New Roman" w:hAnsi="Times New Roman" w:cs="Times New Roman"/>
          <w:sz w:val="20"/>
          <w:szCs w:val="20"/>
        </w:rPr>
        <w:t>Radiol</w:t>
      </w:r>
      <w:proofErr w:type="spellEnd"/>
      <w:r w:rsidRPr="004D0226">
        <w:rPr>
          <w:rFonts w:ascii="Times New Roman" w:hAnsi="Times New Roman" w:cs="Times New Roman"/>
          <w:sz w:val="20"/>
          <w:szCs w:val="20"/>
        </w:rPr>
        <w:t>. 2012</w:t>
      </w:r>
      <w:proofErr w:type="gramStart"/>
      <w:r w:rsidRPr="004D0226">
        <w:rPr>
          <w:rFonts w:ascii="Times New Roman" w:hAnsi="Times New Roman" w:cs="Times New Roman"/>
          <w:sz w:val="20"/>
          <w:szCs w:val="20"/>
        </w:rPr>
        <w:t>;22:447</w:t>
      </w:r>
      <w:proofErr w:type="gramEnd"/>
      <w:r w:rsidRPr="004D0226">
        <w:rPr>
          <w:rFonts w:ascii="Times New Roman" w:hAnsi="Times New Roman" w:cs="Times New Roman"/>
          <w:sz w:val="20"/>
          <w:szCs w:val="20"/>
        </w:rPr>
        <w:t xml:space="preserve">-457. </w:t>
      </w:r>
    </w:p>
    <w:p w:rsidR="00CB2740" w:rsidRPr="004D0226" w:rsidRDefault="00CB2740" w:rsidP="004D0226">
      <w:pPr>
        <w:numPr>
          <w:ilvl w:val="0"/>
          <w:numId w:val="25"/>
        </w:numPr>
        <w:spacing w:after="0" w:line="360" w:lineRule="auto"/>
        <w:ind w:left="0" w:hanging="360"/>
        <w:jc w:val="both"/>
        <w:rPr>
          <w:rFonts w:ascii="Times New Roman" w:hAnsi="Times New Roman" w:cs="Times New Roman"/>
          <w:sz w:val="20"/>
          <w:szCs w:val="20"/>
        </w:rPr>
      </w:pPr>
      <w:proofErr w:type="spellStart"/>
      <w:r w:rsidRPr="004D0226">
        <w:rPr>
          <w:rFonts w:ascii="Times New Roman" w:hAnsi="Times New Roman" w:cs="Times New Roman"/>
          <w:sz w:val="20"/>
          <w:szCs w:val="20"/>
        </w:rPr>
        <w:t>Bai</w:t>
      </w:r>
      <w:proofErr w:type="spellEnd"/>
      <w:r w:rsidRPr="004D0226">
        <w:rPr>
          <w:rFonts w:ascii="Times New Roman" w:hAnsi="Times New Roman" w:cs="Times New Roman"/>
          <w:sz w:val="20"/>
          <w:szCs w:val="20"/>
        </w:rPr>
        <w:t xml:space="preserve"> Y, Lin Y, </w:t>
      </w:r>
      <w:proofErr w:type="spellStart"/>
      <w:r w:rsidRPr="004D0226">
        <w:rPr>
          <w:rFonts w:ascii="Times New Roman" w:hAnsi="Times New Roman" w:cs="Times New Roman"/>
          <w:sz w:val="20"/>
          <w:szCs w:val="20"/>
        </w:rPr>
        <w:t>Tian</w:t>
      </w:r>
      <w:proofErr w:type="spellEnd"/>
      <w:r w:rsidRPr="004D0226">
        <w:rPr>
          <w:rFonts w:ascii="Times New Roman" w:hAnsi="Times New Roman" w:cs="Times New Roman"/>
          <w:sz w:val="20"/>
          <w:szCs w:val="20"/>
        </w:rPr>
        <w:t xml:space="preserve"> J et al. Grading of </w:t>
      </w:r>
      <w:proofErr w:type="spellStart"/>
      <w:r w:rsidRPr="004D0226">
        <w:rPr>
          <w:rFonts w:ascii="Times New Roman" w:hAnsi="Times New Roman" w:cs="Times New Roman"/>
          <w:sz w:val="20"/>
          <w:szCs w:val="20"/>
        </w:rPr>
        <w:t>gliomas</w:t>
      </w:r>
      <w:proofErr w:type="spellEnd"/>
      <w:r w:rsidRPr="004D0226">
        <w:rPr>
          <w:rFonts w:ascii="Times New Roman" w:hAnsi="Times New Roman" w:cs="Times New Roman"/>
          <w:sz w:val="20"/>
          <w:szCs w:val="20"/>
        </w:rPr>
        <w:t xml:space="preserve"> by using </w:t>
      </w:r>
      <w:proofErr w:type="spellStart"/>
      <w:r w:rsidRPr="004D0226">
        <w:rPr>
          <w:rFonts w:ascii="Times New Roman" w:hAnsi="Times New Roman" w:cs="Times New Roman"/>
          <w:sz w:val="20"/>
          <w:szCs w:val="20"/>
        </w:rPr>
        <w:t>monoexponential</w:t>
      </w:r>
      <w:proofErr w:type="spellEnd"/>
      <w:r w:rsidRPr="004D0226">
        <w:rPr>
          <w:rFonts w:ascii="Times New Roman" w:hAnsi="Times New Roman" w:cs="Times New Roman"/>
          <w:sz w:val="20"/>
          <w:szCs w:val="20"/>
        </w:rPr>
        <w:t xml:space="preserve">, </w:t>
      </w:r>
      <w:proofErr w:type="spellStart"/>
      <w:r w:rsidRPr="004D0226">
        <w:rPr>
          <w:rFonts w:ascii="Times New Roman" w:hAnsi="Times New Roman" w:cs="Times New Roman"/>
          <w:sz w:val="20"/>
          <w:szCs w:val="20"/>
        </w:rPr>
        <w:t>biexponential</w:t>
      </w:r>
      <w:proofErr w:type="spellEnd"/>
      <w:r w:rsidRPr="004D0226">
        <w:rPr>
          <w:rFonts w:ascii="Times New Roman" w:hAnsi="Times New Roman" w:cs="Times New Roman"/>
          <w:sz w:val="20"/>
          <w:szCs w:val="20"/>
        </w:rPr>
        <w:t xml:space="preserve">, and stretched exponential diffusion-weighted MR </w:t>
      </w:r>
      <w:proofErr w:type="gramStart"/>
      <w:r w:rsidRPr="004D0226">
        <w:rPr>
          <w:rFonts w:ascii="Times New Roman" w:hAnsi="Times New Roman" w:cs="Times New Roman"/>
          <w:sz w:val="20"/>
          <w:szCs w:val="20"/>
        </w:rPr>
        <w:t>imaging  and</w:t>
      </w:r>
      <w:proofErr w:type="gramEnd"/>
      <w:r w:rsidRPr="004D0226">
        <w:rPr>
          <w:rFonts w:ascii="Times New Roman" w:hAnsi="Times New Roman" w:cs="Times New Roman"/>
          <w:sz w:val="20"/>
          <w:szCs w:val="20"/>
        </w:rPr>
        <w:t xml:space="preserve"> diffusion kurtosis MR imaging. Radiology.  2016</w:t>
      </w:r>
      <w:proofErr w:type="gramStart"/>
      <w:r w:rsidRPr="004D0226">
        <w:rPr>
          <w:rFonts w:ascii="Times New Roman" w:hAnsi="Times New Roman" w:cs="Times New Roman"/>
          <w:sz w:val="20"/>
          <w:szCs w:val="20"/>
        </w:rPr>
        <w:t>;278:496</w:t>
      </w:r>
      <w:proofErr w:type="gramEnd"/>
      <w:r w:rsidRPr="004D0226">
        <w:rPr>
          <w:rFonts w:ascii="Times New Roman" w:hAnsi="Times New Roman" w:cs="Times New Roman"/>
          <w:sz w:val="20"/>
          <w:szCs w:val="20"/>
        </w:rPr>
        <w:t xml:space="preserve">-504. </w:t>
      </w:r>
    </w:p>
    <w:p w:rsidR="003A3CEA" w:rsidRPr="004D0226" w:rsidRDefault="003A3CEA" w:rsidP="004D0226">
      <w:pPr>
        <w:numPr>
          <w:ilvl w:val="0"/>
          <w:numId w:val="25"/>
        </w:numPr>
        <w:spacing w:after="0" w:line="360" w:lineRule="auto"/>
        <w:ind w:left="0" w:hanging="360"/>
        <w:jc w:val="both"/>
        <w:rPr>
          <w:rFonts w:ascii="Times New Roman" w:hAnsi="Times New Roman" w:cs="Times New Roman"/>
          <w:sz w:val="20"/>
          <w:szCs w:val="20"/>
        </w:rPr>
      </w:pPr>
      <w:r w:rsidRPr="004D0226">
        <w:rPr>
          <w:rFonts w:ascii="Times New Roman" w:hAnsi="Times New Roman" w:cs="Times New Roman"/>
          <w:sz w:val="20"/>
          <w:szCs w:val="20"/>
        </w:rPr>
        <w:lastRenderedPageBreak/>
        <w:t xml:space="preserve">Ginsberg LE, Fuller GN, </w:t>
      </w:r>
      <w:proofErr w:type="spellStart"/>
      <w:r w:rsidRPr="004D0226">
        <w:rPr>
          <w:rFonts w:ascii="Times New Roman" w:hAnsi="Times New Roman" w:cs="Times New Roman"/>
          <w:sz w:val="20"/>
          <w:szCs w:val="20"/>
        </w:rPr>
        <w:t>Hashmi</w:t>
      </w:r>
      <w:proofErr w:type="spellEnd"/>
      <w:r w:rsidRPr="004D0226">
        <w:rPr>
          <w:rFonts w:ascii="Times New Roman" w:hAnsi="Times New Roman" w:cs="Times New Roman"/>
          <w:sz w:val="20"/>
          <w:szCs w:val="20"/>
        </w:rPr>
        <w:t xml:space="preserve"> </w:t>
      </w:r>
      <w:proofErr w:type="gramStart"/>
      <w:r w:rsidRPr="004D0226">
        <w:rPr>
          <w:rFonts w:ascii="Times New Roman" w:hAnsi="Times New Roman" w:cs="Times New Roman"/>
          <w:sz w:val="20"/>
          <w:szCs w:val="20"/>
        </w:rPr>
        <w:t>M  et</w:t>
      </w:r>
      <w:proofErr w:type="gramEnd"/>
      <w:r w:rsidRPr="004D0226">
        <w:rPr>
          <w:rFonts w:ascii="Times New Roman" w:hAnsi="Times New Roman" w:cs="Times New Roman"/>
          <w:sz w:val="20"/>
          <w:szCs w:val="20"/>
        </w:rPr>
        <w:t xml:space="preserve"> al. The significance of lack of MR contrast enhancement of </w:t>
      </w:r>
      <w:proofErr w:type="spellStart"/>
      <w:r w:rsidRPr="004D0226">
        <w:rPr>
          <w:rFonts w:ascii="Times New Roman" w:hAnsi="Times New Roman" w:cs="Times New Roman"/>
          <w:sz w:val="20"/>
          <w:szCs w:val="20"/>
        </w:rPr>
        <w:t>supratentorial</w:t>
      </w:r>
      <w:proofErr w:type="spellEnd"/>
      <w:r w:rsidRPr="004D0226">
        <w:rPr>
          <w:rFonts w:ascii="Times New Roman" w:hAnsi="Times New Roman" w:cs="Times New Roman"/>
          <w:sz w:val="20"/>
          <w:szCs w:val="20"/>
        </w:rPr>
        <w:t xml:space="preserve"> brain tumors in adults: </w:t>
      </w:r>
      <w:proofErr w:type="spellStart"/>
      <w:r w:rsidRPr="004D0226">
        <w:rPr>
          <w:rFonts w:ascii="Times New Roman" w:hAnsi="Times New Roman" w:cs="Times New Roman"/>
          <w:sz w:val="20"/>
          <w:szCs w:val="20"/>
        </w:rPr>
        <w:t>histopathological</w:t>
      </w:r>
      <w:proofErr w:type="spellEnd"/>
      <w:r w:rsidRPr="004D0226">
        <w:rPr>
          <w:rFonts w:ascii="Times New Roman" w:hAnsi="Times New Roman" w:cs="Times New Roman"/>
          <w:sz w:val="20"/>
          <w:szCs w:val="20"/>
        </w:rPr>
        <w:t xml:space="preserve"> evaluation of a series. </w:t>
      </w:r>
      <w:proofErr w:type="spellStart"/>
      <w:r w:rsidRPr="004D0226">
        <w:rPr>
          <w:rFonts w:ascii="Times New Roman" w:hAnsi="Times New Roman" w:cs="Times New Roman"/>
          <w:sz w:val="20"/>
          <w:szCs w:val="20"/>
        </w:rPr>
        <w:t>Surg</w:t>
      </w:r>
      <w:proofErr w:type="spellEnd"/>
      <w:r w:rsidRPr="004D0226">
        <w:rPr>
          <w:rFonts w:ascii="Times New Roman" w:hAnsi="Times New Roman" w:cs="Times New Roman"/>
          <w:sz w:val="20"/>
          <w:szCs w:val="20"/>
        </w:rPr>
        <w:t xml:space="preserve"> Neurol. 1998</w:t>
      </w:r>
      <w:proofErr w:type="gramStart"/>
      <w:r w:rsidRPr="004D0226">
        <w:rPr>
          <w:rFonts w:ascii="Times New Roman" w:hAnsi="Times New Roman" w:cs="Times New Roman"/>
          <w:sz w:val="20"/>
          <w:szCs w:val="20"/>
        </w:rPr>
        <w:t>;49:436</w:t>
      </w:r>
      <w:proofErr w:type="gramEnd"/>
      <w:r w:rsidRPr="004D0226">
        <w:rPr>
          <w:rFonts w:ascii="Times New Roman" w:hAnsi="Times New Roman" w:cs="Times New Roman"/>
          <w:sz w:val="20"/>
          <w:szCs w:val="20"/>
        </w:rPr>
        <w:t xml:space="preserve">–440. </w:t>
      </w:r>
    </w:p>
    <w:p w:rsidR="003A3CEA" w:rsidRPr="004D0226" w:rsidRDefault="003A3CEA" w:rsidP="004D0226">
      <w:pPr>
        <w:numPr>
          <w:ilvl w:val="0"/>
          <w:numId w:val="25"/>
        </w:numPr>
        <w:spacing w:after="0" w:line="360" w:lineRule="auto"/>
        <w:ind w:left="0" w:hanging="360"/>
        <w:jc w:val="both"/>
        <w:rPr>
          <w:rFonts w:ascii="Times New Roman" w:hAnsi="Times New Roman" w:cs="Times New Roman"/>
          <w:sz w:val="20"/>
          <w:szCs w:val="20"/>
        </w:rPr>
      </w:pPr>
      <w:r w:rsidRPr="004D0226">
        <w:rPr>
          <w:rFonts w:ascii="Times New Roman" w:hAnsi="Times New Roman" w:cs="Times New Roman"/>
          <w:sz w:val="20"/>
          <w:szCs w:val="20"/>
        </w:rPr>
        <w:t xml:space="preserve">Scott JN, Brasher PM, </w:t>
      </w:r>
      <w:proofErr w:type="spellStart"/>
      <w:r w:rsidRPr="004D0226">
        <w:rPr>
          <w:rFonts w:ascii="Times New Roman" w:hAnsi="Times New Roman" w:cs="Times New Roman"/>
          <w:sz w:val="20"/>
          <w:szCs w:val="20"/>
        </w:rPr>
        <w:t>Sevick</w:t>
      </w:r>
      <w:proofErr w:type="spellEnd"/>
      <w:r w:rsidRPr="004D0226">
        <w:rPr>
          <w:rFonts w:ascii="Times New Roman" w:hAnsi="Times New Roman" w:cs="Times New Roman"/>
          <w:sz w:val="20"/>
          <w:szCs w:val="20"/>
        </w:rPr>
        <w:t xml:space="preserve"> </w:t>
      </w:r>
      <w:proofErr w:type="gramStart"/>
      <w:r w:rsidRPr="004D0226">
        <w:rPr>
          <w:rFonts w:ascii="Times New Roman" w:hAnsi="Times New Roman" w:cs="Times New Roman"/>
          <w:sz w:val="20"/>
          <w:szCs w:val="20"/>
        </w:rPr>
        <w:t>RJ  et</w:t>
      </w:r>
      <w:proofErr w:type="gramEnd"/>
      <w:r w:rsidRPr="004D0226">
        <w:rPr>
          <w:rFonts w:ascii="Times New Roman" w:hAnsi="Times New Roman" w:cs="Times New Roman"/>
          <w:sz w:val="20"/>
          <w:szCs w:val="20"/>
        </w:rPr>
        <w:t xml:space="preserve"> al. How often are </w:t>
      </w:r>
      <w:proofErr w:type="spellStart"/>
      <w:r w:rsidRPr="004D0226">
        <w:rPr>
          <w:rFonts w:ascii="Times New Roman" w:hAnsi="Times New Roman" w:cs="Times New Roman"/>
          <w:sz w:val="20"/>
          <w:szCs w:val="20"/>
        </w:rPr>
        <w:t>nonenhancing</w:t>
      </w:r>
      <w:proofErr w:type="spellEnd"/>
      <w:r w:rsidRPr="004D0226">
        <w:rPr>
          <w:rFonts w:ascii="Times New Roman" w:hAnsi="Times New Roman" w:cs="Times New Roman"/>
          <w:sz w:val="20"/>
          <w:szCs w:val="20"/>
        </w:rPr>
        <w:t xml:space="preserve"> </w:t>
      </w:r>
      <w:proofErr w:type="spellStart"/>
      <w:r w:rsidRPr="004D0226">
        <w:rPr>
          <w:rFonts w:ascii="Times New Roman" w:hAnsi="Times New Roman" w:cs="Times New Roman"/>
          <w:sz w:val="20"/>
          <w:szCs w:val="20"/>
        </w:rPr>
        <w:t>supratentorial</w:t>
      </w:r>
      <w:proofErr w:type="spellEnd"/>
      <w:r w:rsidRPr="004D0226">
        <w:rPr>
          <w:rFonts w:ascii="Times New Roman" w:hAnsi="Times New Roman" w:cs="Times New Roman"/>
          <w:sz w:val="20"/>
          <w:szCs w:val="20"/>
        </w:rPr>
        <w:t xml:space="preserve"> </w:t>
      </w:r>
      <w:proofErr w:type="spellStart"/>
      <w:r w:rsidRPr="004D0226">
        <w:rPr>
          <w:rFonts w:ascii="Times New Roman" w:hAnsi="Times New Roman" w:cs="Times New Roman"/>
          <w:sz w:val="20"/>
          <w:szCs w:val="20"/>
        </w:rPr>
        <w:t>gliomas</w:t>
      </w:r>
      <w:proofErr w:type="spellEnd"/>
      <w:r w:rsidRPr="004D0226">
        <w:rPr>
          <w:rFonts w:ascii="Times New Roman" w:hAnsi="Times New Roman" w:cs="Times New Roman"/>
          <w:sz w:val="20"/>
          <w:szCs w:val="20"/>
        </w:rPr>
        <w:t xml:space="preserve"> malignant? A population study. Neurology. 2002</w:t>
      </w:r>
      <w:proofErr w:type="gramStart"/>
      <w:r w:rsidRPr="004D0226">
        <w:rPr>
          <w:rFonts w:ascii="Times New Roman" w:hAnsi="Times New Roman" w:cs="Times New Roman"/>
          <w:sz w:val="20"/>
          <w:szCs w:val="20"/>
        </w:rPr>
        <w:t>;59:947</w:t>
      </w:r>
      <w:proofErr w:type="gramEnd"/>
      <w:r w:rsidRPr="004D0226">
        <w:rPr>
          <w:rFonts w:ascii="Times New Roman" w:hAnsi="Times New Roman" w:cs="Times New Roman"/>
          <w:sz w:val="20"/>
          <w:szCs w:val="20"/>
        </w:rPr>
        <w:t xml:space="preserve">–949. </w:t>
      </w:r>
    </w:p>
    <w:p w:rsidR="00CB2740" w:rsidRPr="004D0226" w:rsidRDefault="003A3CEA" w:rsidP="004D0226">
      <w:pPr>
        <w:numPr>
          <w:ilvl w:val="0"/>
          <w:numId w:val="25"/>
        </w:numPr>
        <w:spacing w:after="0" w:line="360" w:lineRule="auto"/>
        <w:ind w:left="0" w:hanging="360"/>
        <w:jc w:val="both"/>
        <w:rPr>
          <w:rFonts w:ascii="Times New Roman" w:hAnsi="Times New Roman" w:cs="Times New Roman"/>
          <w:sz w:val="20"/>
          <w:szCs w:val="20"/>
        </w:rPr>
      </w:pPr>
      <w:r w:rsidRPr="004D0226">
        <w:rPr>
          <w:rFonts w:ascii="Times New Roman" w:hAnsi="Times New Roman" w:cs="Times New Roman"/>
          <w:sz w:val="20"/>
          <w:szCs w:val="20"/>
        </w:rPr>
        <w:t xml:space="preserve">Sui Y, Wang H, Liu </w:t>
      </w:r>
      <w:proofErr w:type="gramStart"/>
      <w:r w:rsidRPr="004D0226">
        <w:rPr>
          <w:rFonts w:ascii="Times New Roman" w:hAnsi="Times New Roman" w:cs="Times New Roman"/>
          <w:sz w:val="20"/>
          <w:szCs w:val="20"/>
        </w:rPr>
        <w:t>G  et</w:t>
      </w:r>
      <w:proofErr w:type="gramEnd"/>
      <w:r w:rsidRPr="004D0226">
        <w:rPr>
          <w:rFonts w:ascii="Times New Roman" w:hAnsi="Times New Roman" w:cs="Times New Roman"/>
          <w:sz w:val="20"/>
          <w:szCs w:val="20"/>
        </w:rPr>
        <w:t xml:space="preserve"> al. Differentiation of low- and high-grade pediatric brain tumors with high b-value diffusion-weighted MR imaging  and a fractional order calculus model. Radiology.  2015;277:489-496</w:t>
      </w:r>
    </w:p>
    <w:p w:rsidR="000647C4" w:rsidRPr="004D0226" w:rsidRDefault="000647C4" w:rsidP="004D0226">
      <w:pPr>
        <w:spacing w:after="0" w:line="360" w:lineRule="auto"/>
        <w:jc w:val="both"/>
        <w:rPr>
          <w:rFonts w:ascii="Times New Roman" w:hAnsi="Times New Roman" w:cs="Times New Roman"/>
          <w:sz w:val="20"/>
          <w:szCs w:val="20"/>
        </w:rPr>
      </w:pPr>
    </w:p>
    <w:p w:rsidR="00EA05E8" w:rsidRPr="004D0226" w:rsidRDefault="00760C60" w:rsidP="004D0226">
      <w:pPr>
        <w:spacing w:after="0" w:line="360" w:lineRule="auto"/>
        <w:jc w:val="both"/>
        <w:rPr>
          <w:rFonts w:ascii="Times New Roman" w:hAnsi="Times New Roman" w:cs="Times New Roman"/>
          <w:b/>
          <w:sz w:val="20"/>
          <w:szCs w:val="20"/>
        </w:rPr>
      </w:pPr>
      <w:r w:rsidRPr="004D0226">
        <w:rPr>
          <w:rFonts w:ascii="Times New Roman" w:hAnsi="Times New Roman" w:cs="Times New Roman"/>
          <w:sz w:val="20"/>
          <w:szCs w:val="20"/>
        </w:rPr>
        <w:t xml:space="preserve"> </w:t>
      </w:r>
    </w:p>
    <w:p w:rsidR="004D0226" w:rsidRPr="004D0226" w:rsidRDefault="004D0226" w:rsidP="004D0226">
      <w:pPr>
        <w:ind w:left="720"/>
        <w:contextualSpacing/>
        <w:rPr>
          <w:rFonts w:ascii="Times New Roman" w:eastAsia="Times New Roman" w:hAnsi="Times New Roman" w:cs="Times New Roman"/>
          <w:sz w:val="18"/>
          <w:szCs w:val="18"/>
          <w:shd w:val="clear" w:color="auto" w:fill="FFFFFF"/>
          <w:lang w:eastAsia="en-IN"/>
        </w:rPr>
      </w:pPr>
      <w:r w:rsidRPr="004D0226">
        <w:rPr>
          <w:rFonts w:ascii="Times New Roman" w:eastAsia="Times New Roman" w:hAnsi="Times New Roman" w:cs="Times New Roman"/>
          <w:sz w:val="18"/>
          <w:szCs w:val="18"/>
          <w:shd w:val="clear" w:color="auto" w:fill="FFFFFF"/>
          <w:lang w:eastAsia="en-IN"/>
        </w:rPr>
        <w:t xml:space="preserve">Date of Publication:  25 June 2021 </w:t>
      </w:r>
    </w:p>
    <w:p w:rsidR="004D0226" w:rsidRPr="004D0226" w:rsidRDefault="004D0226" w:rsidP="004D0226">
      <w:pPr>
        <w:ind w:left="720"/>
        <w:contextualSpacing/>
        <w:rPr>
          <w:rFonts w:ascii="Times New Roman" w:eastAsia="Times New Roman" w:hAnsi="Times New Roman" w:cs="Times New Roman"/>
          <w:sz w:val="18"/>
          <w:szCs w:val="18"/>
          <w:shd w:val="clear" w:color="auto" w:fill="FFFFFF"/>
          <w:lang w:eastAsia="en-IN"/>
        </w:rPr>
      </w:pPr>
      <w:r w:rsidRPr="004D0226">
        <w:rPr>
          <w:rFonts w:ascii="Times New Roman" w:eastAsia="Times New Roman" w:hAnsi="Times New Roman" w:cs="Times New Roman"/>
          <w:sz w:val="18"/>
          <w:szCs w:val="18"/>
          <w:shd w:val="clear" w:color="auto" w:fill="FFFFFF"/>
          <w:lang w:eastAsia="en-IN"/>
        </w:rPr>
        <w:t xml:space="preserve">Author Declaration:  Source of support: Nil, Conflict of interest: Nil </w:t>
      </w:r>
    </w:p>
    <w:p w:rsidR="004D0226" w:rsidRPr="004D0226" w:rsidRDefault="004D0226" w:rsidP="004D0226">
      <w:pPr>
        <w:ind w:left="720"/>
        <w:contextualSpacing/>
        <w:rPr>
          <w:rFonts w:ascii="Times New Roman" w:eastAsia="Times New Roman" w:hAnsi="Times New Roman" w:cs="Times New Roman"/>
          <w:sz w:val="18"/>
          <w:szCs w:val="18"/>
          <w:shd w:val="clear" w:color="auto" w:fill="FFFFFF"/>
          <w:lang w:eastAsia="en-IN"/>
        </w:rPr>
      </w:pPr>
      <w:r w:rsidRPr="004D0226">
        <w:rPr>
          <w:rFonts w:ascii="Times New Roman" w:eastAsia="Times New Roman" w:hAnsi="Times New Roman" w:cs="Times New Roman"/>
          <w:sz w:val="18"/>
          <w:szCs w:val="18"/>
          <w:shd w:val="clear" w:color="auto" w:fill="FFFFFF"/>
          <w:lang w:eastAsia="en-IN"/>
        </w:rPr>
        <w:t>Was informed consent obtained from the subjects involved in the study?  YES</w:t>
      </w:r>
    </w:p>
    <w:p w:rsidR="004D0226" w:rsidRPr="004D0226" w:rsidRDefault="004D0226" w:rsidP="004D0226">
      <w:pPr>
        <w:ind w:left="720"/>
        <w:contextualSpacing/>
        <w:rPr>
          <w:rFonts w:ascii="Times New Roman" w:eastAsia="Times New Roman" w:hAnsi="Times New Roman" w:cs="Times New Roman"/>
          <w:sz w:val="18"/>
          <w:szCs w:val="18"/>
          <w:shd w:val="clear" w:color="auto" w:fill="FFFFFF"/>
          <w:lang w:eastAsia="en-IN"/>
        </w:rPr>
      </w:pPr>
      <w:r w:rsidRPr="004D0226">
        <w:rPr>
          <w:rFonts w:ascii="Times New Roman" w:eastAsia="Times New Roman" w:hAnsi="Times New Roman" w:cs="Times New Roman"/>
          <w:sz w:val="18"/>
          <w:szCs w:val="18"/>
          <w:shd w:val="clear" w:color="auto" w:fill="FFFFFF"/>
          <w:lang w:eastAsia="en-IN"/>
        </w:rPr>
        <w:t>For any images presented appropriate consent has been obtained from the subjects: NA</w:t>
      </w:r>
    </w:p>
    <w:p w:rsidR="004D0226" w:rsidRPr="004D0226" w:rsidRDefault="004D0226" w:rsidP="004D0226">
      <w:pPr>
        <w:ind w:left="720"/>
        <w:contextualSpacing/>
        <w:rPr>
          <w:rFonts w:ascii="Times New Roman" w:eastAsia="Times New Roman" w:hAnsi="Times New Roman" w:cs="Times New Roman"/>
          <w:sz w:val="18"/>
          <w:szCs w:val="18"/>
          <w:shd w:val="clear" w:color="auto" w:fill="FFFFFF"/>
          <w:lang w:eastAsia="en-IN"/>
        </w:rPr>
      </w:pPr>
      <w:r w:rsidRPr="004D0226">
        <w:rPr>
          <w:rFonts w:ascii="Times New Roman" w:eastAsia="Times New Roman" w:hAnsi="Times New Roman" w:cs="Times New Roman"/>
          <w:sz w:val="18"/>
          <w:szCs w:val="18"/>
          <w:shd w:val="clear" w:color="auto" w:fill="FFFFFF"/>
          <w:lang w:eastAsia="en-IN"/>
        </w:rPr>
        <w:t xml:space="preserve">Plagiarism Checked: </w:t>
      </w:r>
      <w:proofErr w:type="spellStart"/>
      <w:r w:rsidRPr="004D0226">
        <w:rPr>
          <w:rFonts w:ascii="Times New Roman" w:eastAsia="Times New Roman" w:hAnsi="Times New Roman" w:cs="Times New Roman"/>
          <w:sz w:val="18"/>
          <w:szCs w:val="18"/>
          <w:shd w:val="clear" w:color="auto" w:fill="FFFFFF"/>
          <w:lang w:eastAsia="en-IN"/>
        </w:rPr>
        <w:t>Urkund</w:t>
      </w:r>
      <w:proofErr w:type="spellEnd"/>
      <w:r w:rsidRPr="004D0226">
        <w:rPr>
          <w:rFonts w:ascii="Times New Roman" w:eastAsia="Times New Roman" w:hAnsi="Times New Roman" w:cs="Times New Roman"/>
          <w:sz w:val="18"/>
          <w:szCs w:val="18"/>
          <w:shd w:val="clear" w:color="auto" w:fill="FFFFFF"/>
          <w:lang w:eastAsia="en-IN"/>
        </w:rPr>
        <w:t xml:space="preserve"> Software </w:t>
      </w:r>
    </w:p>
    <w:p w:rsidR="004D0226" w:rsidRPr="004D0226" w:rsidRDefault="004D0226" w:rsidP="004D0226">
      <w:pPr>
        <w:ind w:left="720"/>
        <w:contextualSpacing/>
        <w:rPr>
          <w:rFonts w:ascii="Times New Roman" w:eastAsia="Times New Roman" w:hAnsi="Times New Roman" w:cs="Times New Roman"/>
          <w:sz w:val="18"/>
          <w:szCs w:val="18"/>
          <w:shd w:val="clear" w:color="auto" w:fill="FFFFFF"/>
          <w:lang w:eastAsia="en-IN"/>
        </w:rPr>
      </w:pPr>
      <w:r w:rsidRPr="004D0226">
        <w:rPr>
          <w:rFonts w:ascii="Times New Roman" w:eastAsia="Times New Roman" w:hAnsi="Times New Roman" w:cs="Times New Roman"/>
          <w:sz w:val="18"/>
          <w:szCs w:val="18"/>
          <w:shd w:val="clear" w:color="auto" w:fill="FFFFFF"/>
          <w:lang w:eastAsia="en-IN"/>
        </w:rPr>
        <w:t>Author work published under a Creative Commons Attribution 4.0 International License</w:t>
      </w:r>
    </w:p>
    <w:p w:rsidR="004D0226" w:rsidRPr="004D0226" w:rsidRDefault="004D0226" w:rsidP="004D0226">
      <w:pPr>
        <w:ind w:left="720"/>
        <w:contextualSpacing/>
        <w:rPr>
          <w:rFonts w:ascii="Times New Roman" w:eastAsia="Times New Roman" w:hAnsi="Times New Roman" w:cs="Times New Roman"/>
          <w:sz w:val="18"/>
          <w:szCs w:val="18"/>
          <w:shd w:val="clear" w:color="auto" w:fill="FFFFFF"/>
          <w:lang w:eastAsia="en-IN"/>
        </w:rPr>
      </w:pPr>
      <w:r w:rsidRPr="004D0226">
        <w:rPr>
          <w:rFonts w:ascii="Times New Roman" w:eastAsia="Times New Roman" w:hAnsi="Times New Roman" w:cs="Times New Roman"/>
          <w:bCs/>
          <w:sz w:val="18"/>
          <w:szCs w:val="18"/>
          <w:shd w:val="clear" w:color="auto" w:fill="FFFFFF"/>
          <w:lang w:eastAsia="en-IN"/>
        </w:rPr>
        <w:t xml:space="preserve">DOI: </w:t>
      </w:r>
      <w:r>
        <w:rPr>
          <w:rFonts w:ascii="Times New Roman" w:eastAsia="Times New Roman" w:hAnsi="Times New Roman" w:cs="Times New Roman"/>
          <w:bCs/>
          <w:sz w:val="18"/>
          <w:szCs w:val="18"/>
          <w:shd w:val="clear" w:color="auto" w:fill="FFFFFF"/>
          <w:lang w:eastAsia="en-IN"/>
        </w:rPr>
        <w:t>10.36848/IJBAMR/2020/29215.55780</w:t>
      </w:r>
    </w:p>
    <w:p w:rsidR="004D0226" w:rsidRPr="004D0226" w:rsidRDefault="004D0226" w:rsidP="004D0226">
      <w:pPr>
        <w:spacing w:after="0" w:line="360" w:lineRule="auto"/>
        <w:ind w:left="720"/>
        <w:contextualSpacing/>
        <w:jc w:val="both"/>
        <w:rPr>
          <w:rFonts w:ascii="Times New Roman" w:eastAsia="Times New Roman" w:hAnsi="Times New Roman" w:cs="Times New Roman"/>
          <w:sz w:val="18"/>
          <w:szCs w:val="18"/>
          <w:lang w:val="en-IN" w:eastAsia="en-IN"/>
        </w:rPr>
      </w:pPr>
    </w:p>
    <w:p w:rsidR="0007538B" w:rsidRPr="00987142" w:rsidRDefault="0007538B" w:rsidP="00987142">
      <w:pPr>
        <w:pStyle w:val="Default"/>
        <w:spacing w:line="360" w:lineRule="auto"/>
        <w:rPr>
          <w:rFonts w:ascii="Arial" w:hAnsi="Arial" w:cs="Arial"/>
          <w:b/>
        </w:rPr>
      </w:pPr>
    </w:p>
    <w:p w:rsidR="0007538B" w:rsidRPr="00987142" w:rsidRDefault="0007538B" w:rsidP="00987142">
      <w:pPr>
        <w:pStyle w:val="Default"/>
        <w:spacing w:line="360" w:lineRule="auto"/>
        <w:rPr>
          <w:rFonts w:ascii="Arial" w:hAnsi="Arial" w:cs="Arial"/>
          <w:b/>
        </w:rPr>
      </w:pPr>
    </w:p>
    <w:sectPr w:rsidR="0007538B" w:rsidRPr="00987142" w:rsidSect="004D0226">
      <w:headerReference w:type="default" r:id="rId8"/>
      <w:footerReference w:type="default" r:id="rId9"/>
      <w:pgSz w:w="12240" w:h="15840"/>
      <w:pgMar w:top="1440" w:right="1440" w:bottom="1440" w:left="1440" w:header="720" w:footer="720" w:gutter="0"/>
      <w:pgNumType w:start="2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71" w:rsidRDefault="00ED4171" w:rsidP="004D0226">
      <w:pPr>
        <w:spacing w:after="0" w:line="240" w:lineRule="auto"/>
      </w:pPr>
      <w:r>
        <w:separator/>
      </w:r>
    </w:p>
  </w:endnote>
  <w:endnote w:type="continuationSeparator" w:id="0">
    <w:p w:rsidR="00ED4171" w:rsidRDefault="00ED4171" w:rsidP="004D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4D0226">
      <w:trPr>
        <w:trHeight w:val="360"/>
      </w:trPr>
      <w:tc>
        <w:tcPr>
          <w:tcW w:w="3500" w:type="pct"/>
        </w:tcPr>
        <w:p w:rsidR="004D0226" w:rsidRDefault="004D0226">
          <w:pPr>
            <w:pStyle w:val="Footer"/>
            <w:jc w:val="right"/>
          </w:pPr>
          <w:r w:rsidRPr="004D0226">
            <w:rPr>
              <w:rFonts w:ascii="Calibri" w:eastAsia="Times New Roman" w:hAnsi="Calibri" w:cs="Times New Roman"/>
              <w:lang w:eastAsia="en-IN"/>
            </w:rPr>
            <w:t>www.ijbamr.com   P ISSN: 2250-284X, E ISSN: 2250-2858</w:t>
          </w:r>
        </w:p>
      </w:tc>
      <w:tc>
        <w:tcPr>
          <w:tcW w:w="1500" w:type="pct"/>
          <w:shd w:val="clear" w:color="auto" w:fill="8064A2" w:themeFill="accent4"/>
        </w:tcPr>
        <w:p w:rsidR="004D0226" w:rsidRDefault="004D0226">
          <w:pPr>
            <w:pStyle w:val="Footer"/>
            <w:jc w:val="right"/>
            <w:rPr>
              <w:color w:val="FFFFFF" w:themeColor="background1"/>
            </w:rPr>
          </w:pPr>
          <w:r>
            <w:fldChar w:fldCharType="begin"/>
          </w:r>
          <w:r>
            <w:instrText xml:space="preserve"> PAGE    \* MERGEFORMAT </w:instrText>
          </w:r>
          <w:r>
            <w:fldChar w:fldCharType="separate"/>
          </w:r>
          <w:r w:rsidR="00111533" w:rsidRPr="00111533">
            <w:rPr>
              <w:noProof/>
              <w:color w:val="FFFFFF" w:themeColor="background1"/>
            </w:rPr>
            <w:t>236</w:t>
          </w:r>
          <w:r>
            <w:rPr>
              <w:noProof/>
              <w:color w:val="FFFFFF" w:themeColor="background1"/>
            </w:rPr>
            <w:fldChar w:fldCharType="end"/>
          </w:r>
        </w:p>
      </w:tc>
    </w:tr>
  </w:tbl>
  <w:p w:rsidR="004D0226" w:rsidRDefault="004D0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71" w:rsidRDefault="00ED4171" w:rsidP="004D0226">
      <w:pPr>
        <w:spacing w:after="0" w:line="240" w:lineRule="auto"/>
      </w:pPr>
      <w:r>
        <w:separator/>
      </w:r>
    </w:p>
  </w:footnote>
  <w:footnote w:type="continuationSeparator" w:id="0">
    <w:p w:rsidR="00ED4171" w:rsidRDefault="00ED4171" w:rsidP="004D0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6" w:rsidRPr="00F22D94" w:rsidRDefault="004D0226" w:rsidP="004D0226">
    <w:pPr>
      <w:tabs>
        <w:tab w:val="center" w:pos="4513"/>
        <w:tab w:val="right" w:pos="9026"/>
      </w:tabs>
      <w:spacing w:after="0" w:line="240" w:lineRule="auto"/>
      <w:rPr>
        <w:rFonts w:asciiTheme="majorHAnsi" w:hAnsiTheme="majorHAnsi"/>
      </w:rPr>
    </w:pPr>
    <w:r w:rsidRPr="00F22D94">
      <w:rPr>
        <w:rFonts w:asciiTheme="majorHAnsi" w:hAnsiTheme="majorHAnsi"/>
      </w:rPr>
      <w:t>Indian Journal of Basic and Applied Medical Research; June 2021: Vol.-10, Issue- 3, P. 22</w:t>
    </w:r>
    <w:r>
      <w:rPr>
        <w:rFonts w:asciiTheme="majorHAnsi" w:hAnsiTheme="majorHAnsi"/>
      </w:rPr>
      <w:t>9 - 236</w:t>
    </w:r>
  </w:p>
  <w:p w:rsidR="004D0226" w:rsidRPr="00F22D94" w:rsidRDefault="004D0226" w:rsidP="004D0226">
    <w:pPr>
      <w:tabs>
        <w:tab w:val="center" w:pos="4513"/>
        <w:tab w:val="right" w:pos="9026"/>
      </w:tabs>
      <w:spacing w:after="0" w:line="240" w:lineRule="auto"/>
      <w:rPr>
        <w:rFonts w:asciiTheme="majorHAnsi" w:hAnsiTheme="majorHAnsi"/>
      </w:rPr>
    </w:pPr>
    <w:r w:rsidRPr="00F22D94">
      <w:rPr>
        <w:rFonts w:asciiTheme="majorHAnsi" w:hAnsiTheme="majorHAnsi"/>
        <w:bCs/>
      </w:rPr>
      <w:t xml:space="preserve">DOI: </w:t>
    </w:r>
    <w:r>
      <w:rPr>
        <w:rFonts w:asciiTheme="majorHAnsi" w:hAnsiTheme="majorHAnsi"/>
        <w:bCs/>
      </w:rPr>
      <w:t>10.36848/IJBAMR/2020/29215.55780</w:t>
    </w:r>
  </w:p>
  <w:p w:rsidR="004D0226" w:rsidRDefault="004D0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2ADB90"/>
    <w:multiLevelType w:val="hybridMultilevel"/>
    <w:tmpl w:val="7438BE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68A9D6"/>
    <w:multiLevelType w:val="singleLevel"/>
    <w:tmpl w:val="CC68A9D6"/>
    <w:lvl w:ilvl="0">
      <w:start w:val="1"/>
      <w:numFmt w:val="bullet"/>
      <w:lvlText w:val=""/>
      <w:lvlJc w:val="left"/>
      <w:pPr>
        <w:tabs>
          <w:tab w:val="left" w:pos="420"/>
        </w:tabs>
        <w:ind w:left="420" w:hanging="420"/>
      </w:pPr>
      <w:rPr>
        <w:rFonts w:ascii="Wingdings" w:hAnsi="Wingdings" w:hint="default"/>
      </w:rPr>
    </w:lvl>
  </w:abstractNum>
  <w:abstractNum w:abstractNumId="2">
    <w:nsid w:val="007A06A3"/>
    <w:multiLevelType w:val="hybridMultilevel"/>
    <w:tmpl w:val="B5588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95EA4"/>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116FC"/>
    <w:multiLevelType w:val="multilevel"/>
    <w:tmpl w:val="DBD2C4A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5853E04"/>
    <w:multiLevelType w:val="hybridMultilevel"/>
    <w:tmpl w:val="CF5CB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D508EC"/>
    <w:multiLevelType w:val="multilevel"/>
    <w:tmpl w:val="08DC4D96"/>
    <w:lvl w:ilvl="0">
      <w:start w:val="1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2B95EA5"/>
    <w:multiLevelType w:val="multilevel"/>
    <w:tmpl w:val="72D83070"/>
    <w:lvl w:ilvl="0">
      <w:start w:val="3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5BC4AA3"/>
    <w:multiLevelType w:val="multilevel"/>
    <w:tmpl w:val="25BC4AA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717E3B"/>
    <w:multiLevelType w:val="hybridMultilevel"/>
    <w:tmpl w:val="FFFFFFFF"/>
    <w:lvl w:ilvl="0" w:tplc="D4C6405A">
      <w:start w:val="1"/>
      <w:numFmt w:val="decimal"/>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81F7A">
      <w:start w:val="1"/>
      <w:numFmt w:val="lowerLetter"/>
      <w:lvlText w:val="%2"/>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12A49E">
      <w:start w:val="1"/>
      <w:numFmt w:val="lowerRoman"/>
      <w:lvlText w:val="%3"/>
      <w:lvlJc w:val="left"/>
      <w:pPr>
        <w:ind w:left="1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BC07A2">
      <w:start w:val="1"/>
      <w:numFmt w:val="decimal"/>
      <w:lvlText w:val="%4"/>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E6CA0">
      <w:start w:val="1"/>
      <w:numFmt w:val="lowerLetter"/>
      <w:lvlText w:val="%5"/>
      <w:lvlJc w:val="left"/>
      <w:pPr>
        <w:ind w:left="3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80A61A">
      <w:start w:val="1"/>
      <w:numFmt w:val="lowerRoman"/>
      <w:lvlText w:val="%6"/>
      <w:lvlJc w:val="left"/>
      <w:pPr>
        <w:ind w:left="3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0A9170">
      <w:start w:val="1"/>
      <w:numFmt w:val="decimal"/>
      <w:lvlText w:val="%7"/>
      <w:lvlJc w:val="left"/>
      <w:pPr>
        <w:ind w:left="4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62AEC">
      <w:start w:val="1"/>
      <w:numFmt w:val="lowerLetter"/>
      <w:lvlText w:val="%8"/>
      <w:lvlJc w:val="left"/>
      <w:pPr>
        <w:ind w:left="5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F4F156">
      <w:start w:val="1"/>
      <w:numFmt w:val="lowerRoman"/>
      <w:lvlText w:val="%9"/>
      <w:lvlJc w:val="left"/>
      <w:pPr>
        <w:ind w:left="5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9473793"/>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A68DF"/>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C03F6"/>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C3655"/>
    <w:multiLevelType w:val="hybridMultilevel"/>
    <w:tmpl w:val="0BEA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D7CA73"/>
    <w:multiLevelType w:val="hybridMultilevel"/>
    <w:tmpl w:val="3915E2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41D4148"/>
    <w:multiLevelType w:val="multilevel"/>
    <w:tmpl w:val="6764C6C8"/>
    <w:lvl w:ilvl="0">
      <w:start w:val="5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4F52B09"/>
    <w:multiLevelType w:val="multilevel"/>
    <w:tmpl w:val="4A8097CC"/>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48290BD8"/>
    <w:multiLevelType w:val="multilevel"/>
    <w:tmpl w:val="48290BD8"/>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8">
    <w:nsid w:val="494E6DAE"/>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C5193"/>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131D3"/>
    <w:multiLevelType w:val="multilevel"/>
    <w:tmpl w:val="4EA131D3"/>
    <w:lvl w:ilvl="0">
      <w:start w:val="1"/>
      <w:numFmt w:val="decimal"/>
      <w:lvlText w:val="%1."/>
      <w:lvlJc w:val="left"/>
      <w:pPr>
        <w:ind w:left="720" w:hanging="360"/>
      </w:pPr>
      <w:rPr>
        <w:rFonts w:ascii="Arial" w:eastAsia="Times-Roman" w:hAnsi="Arial" w:cs="Aria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1614496"/>
    <w:multiLevelType w:val="hybridMultilevel"/>
    <w:tmpl w:val="DAF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766F2"/>
    <w:multiLevelType w:val="multilevel"/>
    <w:tmpl w:val="5D10BBA6"/>
    <w:lvl w:ilvl="0">
      <w:start w:val="4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7066D15"/>
    <w:multiLevelType w:val="hybridMultilevel"/>
    <w:tmpl w:val="14E0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8769B"/>
    <w:multiLevelType w:val="multilevel"/>
    <w:tmpl w:val="C4688192"/>
    <w:lvl w:ilvl="0">
      <w:start w:val="2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4"/>
  </w:num>
  <w:num w:numId="3">
    <w:abstractNumId w:val="6"/>
  </w:num>
  <w:num w:numId="4">
    <w:abstractNumId w:val="24"/>
  </w:num>
  <w:num w:numId="5">
    <w:abstractNumId w:val="7"/>
  </w:num>
  <w:num w:numId="6">
    <w:abstractNumId w:val="22"/>
  </w:num>
  <w:num w:numId="7">
    <w:abstractNumId w:val="15"/>
  </w:num>
  <w:num w:numId="8">
    <w:abstractNumId w:val="16"/>
  </w:num>
  <w:num w:numId="9">
    <w:abstractNumId w:val="17"/>
  </w:num>
  <w:num w:numId="10">
    <w:abstractNumId w:val="8"/>
  </w:num>
  <w:num w:numId="11">
    <w:abstractNumId w:val="1"/>
  </w:num>
  <w:num w:numId="12">
    <w:abstractNumId w:val="20"/>
  </w:num>
  <w:num w:numId="13">
    <w:abstractNumId w:val="2"/>
  </w:num>
  <w:num w:numId="14">
    <w:abstractNumId w:val="2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23"/>
  </w:num>
  <w:num w:numId="19">
    <w:abstractNumId w:val="10"/>
  </w:num>
  <w:num w:numId="20">
    <w:abstractNumId w:val="19"/>
  </w:num>
  <w:num w:numId="21">
    <w:abstractNumId w:val="12"/>
  </w:num>
  <w:num w:numId="22">
    <w:abstractNumId w:val="11"/>
  </w:num>
  <w:num w:numId="23">
    <w:abstractNumId w:val="18"/>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45"/>
    <w:rsid w:val="00003278"/>
    <w:rsid w:val="00005F2C"/>
    <w:rsid w:val="00015471"/>
    <w:rsid w:val="00043501"/>
    <w:rsid w:val="00055F96"/>
    <w:rsid w:val="00062F40"/>
    <w:rsid w:val="000647C4"/>
    <w:rsid w:val="0007538B"/>
    <w:rsid w:val="0009724D"/>
    <w:rsid w:val="000A0703"/>
    <w:rsid w:val="000A33A3"/>
    <w:rsid w:val="000B17B4"/>
    <w:rsid w:val="000B6E62"/>
    <w:rsid w:val="000C0B05"/>
    <w:rsid w:val="000D77F0"/>
    <w:rsid w:val="00111533"/>
    <w:rsid w:val="00111823"/>
    <w:rsid w:val="0011402C"/>
    <w:rsid w:val="00150896"/>
    <w:rsid w:val="00150C3E"/>
    <w:rsid w:val="0016068D"/>
    <w:rsid w:val="0019439D"/>
    <w:rsid w:val="001C385B"/>
    <w:rsid w:val="001C42A9"/>
    <w:rsid w:val="001C4AB8"/>
    <w:rsid w:val="001E3AC4"/>
    <w:rsid w:val="00254ED6"/>
    <w:rsid w:val="00256408"/>
    <w:rsid w:val="0025749C"/>
    <w:rsid w:val="00263772"/>
    <w:rsid w:val="0026527F"/>
    <w:rsid w:val="00274087"/>
    <w:rsid w:val="002A3A65"/>
    <w:rsid w:val="002A51C5"/>
    <w:rsid w:val="002A64DF"/>
    <w:rsid w:val="002D2519"/>
    <w:rsid w:val="002E4116"/>
    <w:rsid w:val="00310657"/>
    <w:rsid w:val="00326709"/>
    <w:rsid w:val="00326BD1"/>
    <w:rsid w:val="00341FBB"/>
    <w:rsid w:val="00393238"/>
    <w:rsid w:val="003A2B54"/>
    <w:rsid w:val="003A3CEA"/>
    <w:rsid w:val="003B4EBF"/>
    <w:rsid w:val="003B5DB7"/>
    <w:rsid w:val="003D2690"/>
    <w:rsid w:val="003D559E"/>
    <w:rsid w:val="00420078"/>
    <w:rsid w:val="00444500"/>
    <w:rsid w:val="00454E25"/>
    <w:rsid w:val="00476805"/>
    <w:rsid w:val="004B2806"/>
    <w:rsid w:val="004D0226"/>
    <w:rsid w:val="00506D29"/>
    <w:rsid w:val="005303BA"/>
    <w:rsid w:val="00540E50"/>
    <w:rsid w:val="00544F5E"/>
    <w:rsid w:val="00550BF3"/>
    <w:rsid w:val="00550E7F"/>
    <w:rsid w:val="00551BE3"/>
    <w:rsid w:val="00563CA5"/>
    <w:rsid w:val="005739E1"/>
    <w:rsid w:val="005806DD"/>
    <w:rsid w:val="00582D50"/>
    <w:rsid w:val="00584620"/>
    <w:rsid w:val="005931D6"/>
    <w:rsid w:val="005D358A"/>
    <w:rsid w:val="005E1718"/>
    <w:rsid w:val="00604B64"/>
    <w:rsid w:val="006120BA"/>
    <w:rsid w:val="00613284"/>
    <w:rsid w:val="0064193C"/>
    <w:rsid w:val="00641AA6"/>
    <w:rsid w:val="00643AB4"/>
    <w:rsid w:val="00664040"/>
    <w:rsid w:val="006651EF"/>
    <w:rsid w:val="00687BFB"/>
    <w:rsid w:val="006962F8"/>
    <w:rsid w:val="006B59EC"/>
    <w:rsid w:val="006B5FF4"/>
    <w:rsid w:val="006C0C63"/>
    <w:rsid w:val="006C496A"/>
    <w:rsid w:val="006C6F1A"/>
    <w:rsid w:val="006F0FE2"/>
    <w:rsid w:val="007075B5"/>
    <w:rsid w:val="007075C3"/>
    <w:rsid w:val="00724447"/>
    <w:rsid w:val="0074426C"/>
    <w:rsid w:val="00760C60"/>
    <w:rsid w:val="007747DA"/>
    <w:rsid w:val="0077584A"/>
    <w:rsid w:val="007806BB"/>
    <w:rsid w:val="007A0A3B"/>
    <w:rsid w:val="007B12E2"/>
    <w:rsid w:val="007E63C0"/>
    <w:rsid w:val="007F7396"/>
    <w:rsid w:val="0083520D"/>
    <w:rsid w:val="008476F6"/>
    <w:rsid w:val="00851530"/>
    <w:rsid w:val="00863B80"/>
    <w:rsid w:val="00872945"/>
    <w:rsid w:val="008811ED"/>
    <w:rsid w:val="00890377"/>
    <w:rsid w:val="008D2FCC"/>
    <w:rsid w:val="008D722E"/>
    <w:rsid w:val="008F4DE3"/>
    <w:rsid w:val="009023C9"/>
    <w:rsid w:val="00914801"/>
    <w:rsid w:val="00925347"/>
    <w:rsid w:val="0093374B"/>
    <w:rsid w:val="0094535D"/>
    <w:rsid w:val="0094584D"/>
    <w:rsid w:val="0097799B"/>
    <w:rsid w:val="00986246"/>
    <w:rsid w:val="00987142"/>
    <w:rsid w:val="009C4AA4"/>
    <w:rsid w:val="009D3257"/>
    <w:rsid w:val="009F0BF4"/>
    <w:rsid w:val="009F698B"/>
    <w:rsid w:val="00A10252"/>
    <w:rsid w:val="00A15D38"/>
    <w:rsid w:val="00A426FE"/>
    <w:rsid w:val="00AA4FA5"/>
    <w:rsid w:val="00AB398E"/>
    <w:rsid w:val="00AD6052"/>
    <w:rsid w:val="00AD6D7E"/>
    <w:rsid w:val="00AE36DF"/>
    <w:rsid w:val="00AE5E95"/>
    <w:rsid w:val="00B007E3"/>
    <w:rsid w:val="00B015BF"/>
    <w:rsid w:val="00B1169B"/>
    <w:rsid w:val="00B16FC7"/>
    <w:rsid w:val="00B20CC6"/>
    <w:rsid w:val="00B33E4D"/>
    <w:rsid w:val="00B4580A"/>
    <w:rsid w:val="00B47AD7"/>
    <w:rsid w:val="00B74E82"/>
    <w:rsid w:val="00B82317"/>
    <w:rsid w:val="00B91F58"/>
    <w:rsid w:val="00BC0515"/>
    <w:rsid w:val="00BC499C"/>
    <w:rsid w:val="00BC52AF"/>
    <w:rsid w:val="00BE2EE2"/>
    <w:rsid w:val="00BF3C54"/>
    <w:rsid w:val="00C079A5"/>
    <w:rsid w:val="00C15E05"/>
    <w:rsid w:val="00C458F0"/>
    <w:rsid w:val="00C51D1B"/>
    <w:rsid w:val="00C55CBC"/>
    <w:rsid w:val="00C75F9C"/>
    <w:rsid w:val="00C8174B"/>
    <w:rsid w:val="00C81C0E"/>
    <w:rsid w:val="00C87821"/>
    <w:rsid w:val="00C935E8"/>
    <w:rsid w:val="00CB2740"/>
    <w:rsid w:val="00CB4203"/>
    <w:rsid w:val="00CB5B5F"/>
    <w:rsid w:val="00CB5C18"/>
    <w:rsid w:val="00CC15CE"/>
    <w:rsid w:val="00CD6005"/>
    <w:rsid w:val="00CE204E"/>
    <w:rsid w:val="00D20705"/>
    <w:rsid w:val="00D21157"/>
    <w:rsid w:val="00D321C5"/>
    <w:rsid w:val="00D40D77"/>
    <w:rsid w:val="00D5341B"/>
    <w:rsid w:val="00D57F8C"/>
    <w:rsid w:val="00D67665"/>
    <w:rsid w:val="00D82551"/>
    <w:rsid w:val="00D908BF"/>
    <w:rsid w:val="00DA410E"/>
    <w:rsid w:val="00DA42FC"/>
    <w:rsid w:val="00DB0998"/>
    <w:rsid w:val="00DF29CA"/>
    <w:rsid w:val="00DF5088"/>
    <w:rsid w:val="00E130EF"/>
    <w:rsid w:val="00E30365"/>
    <w:rsid w:val="00E4408A"/>
    <w:rsid w:val="00E54BDF"/>
    <w:rsid w:val="00E80D22"/>
    <w:rsid w:val="00E9243B"/>
    <w:rsid w:val="00EA05E8"/>
    <w:rsid w:val="00EA6622"/>
    <w:rsid w:val="00EB1EEB"/>
    <w:rsid w:val="00EB6FC7"/>
    <w:rsid w:val="00EC42F3"/>
    <w:rsid w:val="00ED4171"/>
    <w:rsid w:val="00EE017C"/>
    <w:rsid w:val="00EE4A7E"/>
    <w:rsid w:val="00EF1C7B"/>
    <w:rsid w:val="00EF5C55"/>
    <w:rsid w:val="00F015E5"/>
    <w:rsid w:val="00F02752"/>
    <w:rsid w:val="00F13CCA"/>
    <w:rsid w:val="00F4750F"/>
    <w:rsid w:val="00F51101"/>
    <w:rsid w:val="00F5180B"/>
    <w:rsid w:val="00F62EFB"/>
    <w:rsid w:val="00FA672A"/>
    <w:rsid w:val="00FB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A3"/>
  </w:style>
  <w:style w:type="paragraph" w:styleId="Heading2">
    <w:name w:val="heading 2"/>
    <w:next w:val="Normal"/>
    <w:link w:val="Heading2Char"/>
    <w:uiPriority w:val="9"/>
    <w:unhideWhenUsed/>
    <w:qFormat/>
    <w:rsid w:val="007E63C0"/>
    <w:pPr>
      <w:keepNext/>
      <w:keepLines/>
      <w:spacing w:after="93" w:line="268" w:lineRule="auto"/>
      <w:ind w:left="10" w:hanging="10"/>
      <w:outlineLvl w:val="1"/>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9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80"/>
    <w:rPr>
      <w:rFonts w:ascii="Tahoma" w:hAnsi="Tahoma" w:cs="Tahoma"/>
      <w:sz w:val="16"/>
      <w:szCs w:val="16"/>
    </w:rPr>
  </w:style>
  <w:style w:type="table" w:styleId="TableGrid">
    <w:name w:val="Table Grid"/>
    <w:basedOn w:val="TableNormal"/>
    <w:uiPriority w:val="59"/>
    <w:qFormat/>
    <w:rsid w:val="00863B80"/>
    <w:pPr>
      <w:suppressAutoHyphens/>
      <w:spacing w:after="0" w:line="240" w:lineRule="auto"/>
    </w:pPr>
    <w:rPr>
      <w:rFonts w:ascii="Times New Roman" w:eastAsia="SimSun" w:hAnsi="Times New Roman" w:cs="Times New Roman"/>
      <w:sz w:val="20"/>
      <w:szCs w:val="20"/>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A64DF"/>
    <w:pPr>
      <w:suppressAutoHyphens/>
      <w:spacing w:before="280" w:beforeAutospacing="1" w:line="271" w:lineRule="auto"/>
      <w:ind w:left="720"/>
      <w:contextualSpacing/>
    </w:pPr>
    <w:rPr>
      <w:rFonts w:ascii="Calibri" w:eastAsia="Times New Roman" w:hAnsi="Calibri" w:cs="Times New Roman"/>
      <w:lang w:bidi="hi-IN"/>
    </w:rPr>
  </w:style>
  <w:style w:type="paragraph" w:styleId="NormalWeb">
    <w:name w:val="Normal (Web)"/>
    <w:basedOn w:val="Normal"/>
    <w:uiPriority w:val="99"/>
    <w:semiHidden/>
    <w:unhideWhenUsed/>
    <w:qFormat/>
    <w:rsid w:val="005739E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ixed-citation">
    <w:name w:val="mixed-citation"/>
    <w:basedOn w:val="DefaultParagraphFont"/>
    <w:rsid w:val="00890377"/>
  </w:style>
  <w:style w:type="character" w:styleId="Emphasis">
    <w:name w:val="Emphasis"/>
    <w:basedOn w:val="DefaultParagraphFont"/>
    <w:uiPriority w:val="20"/>
    <w:qFormat/>
    <w:rsid w:val="00BF3C54"/>
    <w:rPr>
      <w:i/>
      <w:iCs/>
    </w:rPr>
  </w:style>
  <w:style w:type="character" w:customStyle="1" w:styleId="Heading2Char">
    <w:name w:val="Heading 2 Char"/>
    <w:basedOn w:val="DefaultParagraphFont"/>
    <w:link w:val="Heading2"/>
    <w:rsid w:val="007E63C0"/>
    <w:rPr>
      <w:rFonts w:ascii="Arial" w:eastAsia="Arial" w:hAnsi="Arial" w:cs="Arial"/>
      <w:b/>
      <w:color w:val="000000"/>
      <w:sz w:val="20"/>
      <w:lang w:val="en-GB" w:eastAsia="en-GB"/>
    </w:rPr>
  </w:style>
  <w:style w:type="table" w:customStyle="1" w:styleId="TableGrid0">
    <w:name w:val="TableGrid"/>
    <w:rsid w:val="007E63C0"/>
    <w:pPr>
      <w:spacing w:after="0" w:line="240" w:lineRule="auto"/>
    </w:pPr>
    <w:rPr>
      <w:rFonts w:eastAsiaTheme="minorEastAsia"/>
      <w:lang w:val="en-GB"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D0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226"/>
  </w:style>
  <w:style w:type="paragraph" w:styleId="Footer">
    <w:name w:val="footer"/>
    <w:basedOn w:val="Normal"/>
    <w:link w:val="FooterChar"/>
    <w:uiPriority w:val="99"/>
    <w:unhideWhenUsed/>
    <w:rsid w:val="004D0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A3"/>
  </w:style>
  <w:style w:type="paragraph" w:styleId="Heading2">
    <w:name w:val="heading 2"/>
    <w:next w:val="Normal"/>
    <w:link w:val="Heading2Char"/>
    <w:uiPriority w:val="9"/>
    <w:unhideWhenUsed/>
    <w:qFormat/>
    <w:rsid w:val="007E63C0"/>
    <w:pPr>
      <w:keepNext/>
      <w:keepLines/>
      <w:spacing w:after="93" w:line="268" w:lineRule="auto"/>
      <w:ind w:left="10" w:hanging="10"/>
      <w:outlineLvl w:val="1"/>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9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80"/>
    <w:rPr>
      <w:rFonts w:ascii="Tahoma" w:hAnsi="Tahoma" w:cs="Tahoma"/>
      <w:sz w:val="16"/>
      <w:szCs w:val="16"/>
    </w:rPr>
  </w:style>
  <w:style w:type="table" w:styleId="TableGrid">
    <w:name w:val="Table Grid"/>
    <w:basedOn w:val="TableNormal"/>
    <w:uiPriority w:val="59"/>
    <w:qFormat/>
    <w:rsid w:val="00863B80"/>
    <w:pPr>
      <w:suppressAutoHyphens/>
      <w:spacing w:after="0" w:line="240" w:lineRule="auto"/>
    </w:pPr>
    <w:rPr>
      <w:rFonts w:ascii="Times New Roman" w:eastAsia="SimSun" w:hAnsi="Times New Roman" w:cs="Times New Roman"/>
      <w:sz w:val="20"/>
      <w:szCs w:val="20"/>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A64DF"/>
    <w:pPr>
      <w:suppressAutoHyphens/>
      <w:spacing w:before="280" w:beforeAutospacing="1" w:line="271" w:lineRule="auto"/>
      <w:ind w:left="720"/>
      <w:contextualSpacing/>
    </w:pPr>
    <w:rPr>
      <w:rFonts w:ascii="Calibri" w:eastAsia="Times New Roman" w:hAnsi="Calibri" w:cs="Times New Roman"/>
      <w:lang w:bidi="hi-IN"/>
    </w:rPr>
  </w:style>
  <w:style w:type="paragraph" w:styleId="NormalWeb">
    <w:name w:val="Normal (Web)"/>
    <w:basedOn w:val="Normal"/>
    <w:uiPriority w:val="99"/>
    <w:semiHidden/>
    <w:unhideWhenUsed/>
    <w:qFormat/>
    <w:rsid w:val="005739E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ixed-citation">
    <w:name w:val="mixed-citation"/>
    <w:basedOn w:val="DefaultParagraphFont"/>
    <w:rsid w:val="00890377"/>
  </w:style>
  <w:style w:type="character" w:styleId="Emphasis">
    <w:name w:val="Emphasis"/>
    <w:basedOn w:val="DefaultParagraphFont"/>
    <w:uiPriority w:val="20"/>
    <w:qFormat/>
    <w:rsid w:val="00BF3C54"/>
    <w:rPr>
      <w:i/>
      <w:iCs/>
    </w:rPr>
  </w:style>
  <w:style w:type="character" w:customStyle="1" w:styleId="Heading2Char">
    <w:name w:val="Heading 2 Char"/>
    <w:basedOn w:val="DefaultParagraphFont"/>
    <w:link w:val="Heading2"/>
    <w:rsid w:val="007E63C0"/>
    <w:rPr>
      <w:rFonts w:ascii="Arial" w:eastAsia="Arial" w:hAnsi="Arial" w:cs="Arial"/>
      <w:b/>
      <w:color w:val="000000"/>
      <w:sz w:val="20"/>
      <w:lang w:val="en-GB" w:eastAsia="en-GB"/>
    </w:rPr>
  </w:style>
  <w:style w:type="table" w:customStyle="1" w:styleId="TableGrid0">
    <w:name w:val="TableGrid"/>
    <w:rsid w:val="007E63C0"/>
    <w:pPr>
      <w:spacing w:after="0" w:line="240" w:lineRule="auto"/>
    </w:pPr>
    <w:rPr>
      <w:rFonts w:eastAsiaTheme="minorEastAsia"/>
      <w:lang w:val="en-GB"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D0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226"/>
  </w:style>
  <w:style w:type="paragraph" w:styleId="Footer">
    <w:name w:val="footer"/>
    <w:basedOn w:val="Normal"/>
    <w:link w:val="FooterChar"/>
    <w:uiPriority w:val="99"/>
    <w:unhideWhenUsed/>
    <w:rsid w:val="004D0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0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RDRL</cp:lastModifiedBy>
  <cp:revision>6</cp:revision>
  <cp:lastPrinted>2021-07-28T10:52:00Z</cp:lastPrinted>
  <dcterms:created xsi:type="dcterms:W3CDTF">2021-07-26T04:25:00Z</dcterms:created>
  <dcterms:modified xsi:type="dcterms:W3CDTF">2021-07-28T10:52:00Z</dcterms:modified>
</cp:coreProperties>
</file>