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AC" w:rsidRPr="003C3CAC" w:rsidRDefault="003C3CAC" w:rsidP="003C3CAC">
      <w:pPr>
        <w:tabs>
          <w:tab w:val="left" w:pos="1980"/>
        </w:tabs>
        <w:spacing w:after="0" w:line="360" w:lineRule="auto"/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</w:pPr>
      <w:r w:rsidRPr="003C3CAC">
        <w:rPr>
          <w:rFonts w:asciiTheme="majorHAnsi" w:eastAsia="Times New Roman" w:hAnsiTheme="majorHAnsi" w:cs="Times New Roman"/>
          <w:b/>
          <w:bCs/>
          <w:i/>
          <w:sz w:val="24"/>
          <w:szCs w:val="24"/>
          <w:highlight w:val="lightGray"/>
        </w:rPr>
        <w:t>Review article</w:t>
      </w:r>
      <w:r w:rsidRPr="003C3CAC">
        <w:rPr>
          <w:rFonts w:asciiTheme="majorHAnsi" w:eastAsia="Times New Roman" w:hAnsiTheme="majorHAnsi" w:cs="Times New Roman"/>
          <w:b/>
          <w:bCs/>
          <w:i/>
          <w:sz w:val="24"/>
          <w:szCs w:val="24"/>
        </w:rPr>
        <w:t xml:space="preserve"> </w:t>
      </w:r>
    </w:p>
    <w:p w:rsidR="003C3CAC" w:rsidRPr="003C3CAC" w:rsidRDefault="003C3CAC" w:rsidP="003C3CAC">
      <w:pPr>
        <w:tabs>
          <w:tab w:val="left" w:pos="1980"/>
        </w:tabs>
        <w:spacing w:after="0" w:line="360" w:lineRule="auto"/>
        <w:outlineLvl w:val="0"/>
        <w:rPr>
          <w:rFonts w:asciiTheme="majorHAnsi" w:eastAsia="Times New Roman" w:hAnsiTheme="majorHAnsi" w:cs="Times New Roman"/>
          <w:b/>
          <w:bCs/>
          <w:i/>
          <w:color w:val="0070C0"/>
          <w:kern w:val="36"/>
          <w:sz w:val="28"/>
          <w:szCs w:val="28"/>
          <w:lang w:eastAsia="en-IN"/>
        </w:rPr>
      </w:pPr>
      <w:r w:rsidRPr="003C3CAC">
        <w:rPr>
          <w:rFonts w:asciiTheme="majorHAnsi" w:eastAsia="Times New Roman" w:hAnsiTheme="majorHAnsi" w:cs="Times New Roman"/>
          <w:b/>
          <w:bCs/>
          <w:i/>
          <w:color w:val="0070C0"/>
          <w:kern w:val="36"/>
          <w:sz w:val="28"/>
          <w:szCs w:val="28"/>
          <w:lang w:eastAsia="en-IN"/>
        </w:rPr>
        <w:t>Emerging Concepts in Neurophysiology: From Synaptic Plasticity to Brain Network Modulation in Health and Disease</w:t>
      </w:r>
    </w:p>
    <w:p w:rsidR="003C3CAC" w:rsidRPr="003C3CAC" w:rsidRDefault="003C3CAC" w:rsidP="003C3CAC">
      <w:pPr>
        <w:spacing w:after="0" w:line="360" w:lineRule="auto"/>
        <w:jc w:val="both"/>
        <w:outlineLvl w:val="0"/>
        <w:rPr>
          <w:rFonts w:asciiTheme="majorHAnsi" w:eastAsia="Times New Roman" w:hAnsiTheme="majorHAnsi" w:cs="Times New Roman"/>
          <w:b/>
          <w:bCs/>
          <w:i/>
          <w:kern w:val="36"/>
          <w:sz w:val="20"/>
          <w:szCs w:val="20"/>
          <w:lang w:eastAsia="en-IN"/>
        </w:rPr>
      </w:pPr>
      <w:r w:rsidRPr="003C3CAC">
        <w:rPr>
          <w:rFonts w:asciiTheme="majorHAnsi" w:eastAsia="Times New Roman" w:hAnsiTheme="majorHAnsi" w:cs="Times New Roman"/>
          <w:b/>
          <w:bCs/>
          <w:i/>
          <w:kern w:val="36"/>
          <w:sz w:val="20"/>
          <w:szCs w:val="20"/>
          <w:lang w:eastAsia="en-IN"/>
        </w:rPr>
        <w:t xml:space="preserve">Dr Motilal C Tayade, Dr Sunil Bhamare* </w:t>
      </w:r>
    </w:p>
    <w:p w:rsidR="003C3CAC" w:rsidRPr="003C3CAC" w:rsidRDefault="003C3CAC" w:rsidP="003C3CAC">
      <w:pPr>
        <w:spacing w:after="0" w:line="360" w:lineRule="auto"/>
        <w:jc w:val="both"/>
        <w:outlineLvl w:val="0"/>
        <w:rPr>
          <w:rFonts w:asciiTheme="majorHAnsi" w:eastAsia="Times New Roman" w:hAnsiTheme="majorHAnsi" w:cs="Times New Roman"/>
          <w:b/>
          <w:bCs/>
          <w:i/>
          <w:kern w:val="36"/>
          <w:sz w:val="20"/>
          <w:szCs w:val="20"/>
          <w:lang w:eastAsia="en-IN"/>
        </w:rPr>
      </w:pPr>
    </w:p>
    <w:p w:rsidR="003C3CAC" w:rsidRPr="003C3CAC" w:rsidRDefault="003C3CAC" w:rsidP="003C3CAC">
      <w:pPr>
        <w:spacing w:after="0" w:line="360" w:lineRule="auto"/>
        <w:jc w:val="both"/>
        <w:outlineLvl w:val="0"/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</w:pPr>
      <w:r w:rsidRPr="003C3CAC"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  <w:t xml:space="preserve">Head and Professor in Physiology, DBVPRMC, Loni, PIMS (DU) </w:t>
      </w:r>
    </w:p>
    <w:p w:rsidR="003C3CAC" w:rsidRPr="003C3CAC" w:rsidRDefault="003C3CAC" w:rsidP="003C3CAC">
      <w:pPr>
        <w:spacing w:after="0" w:line="360" w:lineRule="auto"/>
        <w:jc w:val="both"/>
        <w:outlineLvl w:val="0"/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</w:pPr>
      <w:r w:rsidRPr="003C3CAC"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  <w:t xml:space="preserve">Professor in Microbiology, GBJMC, Pune </w:t>
      </w:r>
    </w:p>
    <w:p w:rsidR="003C3CAC" w:rsidRPr="003C3CAC" w:rsidRDefault="003C3CAC" w:rsidP="003C3CAC">
      <w:pPr>
        <w:spacing w:after="0" w:line="360" w:lineRule="auto"/>
        <w:jc w:val="both"/>
        <w:outlineLvl w:val="0"/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</w:pPr>
      <w:r w:rsidRPr="003C3CAC">
        <w:rPr>
          <w:rFonts w:asciiTheme="majorHAnsi" w:eastAsia="Times New Roman" w:hAnsiTheme="majorHAnsi" w:cs="Times New Roman"/>
          <w:bCs/>
          <w:i/>
          <w:kern w:val="36"/>
          <w:sz w:val="20"/>
          <w:szCs w:val="20"/>
          <w:lang w:eastAsia="en-IN"/>
        </w:rPr>
        <w:t>Corresponding author *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Theme="majorHAnsi" w:eastAsia="Times New Roman" w:hAnsiTheme="majorHAnsi" w:cs="Times New Roman"/>
          <w:b/>
          <w:bCs/>
          <w:i/>
          <w:sz w:val="20"/>
          <w:szCs w:val="20"/>
          <w:lang w:eastAsia="en-IN"/>
        </w:rPr>
      </w:pPr>
      <w:r w:rsidRPr="003C3CAC">
        <w:rPr>
          <w:rFonts w:asciiTheme="majorHAnsi" w:eastAsia="Times New Roman" w:hAnsiTheme="majorHAnsi" w:cs="Times New Roman"/>
          <w:b/>
          <w:bCs/>
          <w:i/>
          <w:sz w:val="20"/>
          <w:szCs w:val="20"/>
          <w:lang w:eastAsia="en-IN"/>
        </w:rPr>
        <w:t>Abstract</w:t>
      </w:r>
    </w:p>
    <w:p w:rsidR="003C3CAC" w:rsidRPr="003C3CAC" w:rsidRDefault="003C3CAC" w:rsidP="003C3CAC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sz w:val="18"/>
          <w:szCs w:val="18"/>
          <w:lang w:eastAsia="en-IN"/>
        </w:rPr>
      </w:pPr>
      <w:r w:rsidRPr="003C3CAC">
        <w:rPr>
          <w:rFonts w:asciiTheme="majorHAnsi" w:eastAsia="Times New Roman" w:hAnsiTheme="majorHAnsi" w:cs="Times New Roman"/>
          <w:i/>
          <w:sz w:val="18"/>
          <w:szCs w:val="18"/>
          <w:lang w:eastAsia="en-IN"/>
        </w:rPr>
        <w:t>Neurophysiology has evolved from classical membrane electrophysiology to an integrated systems-level science examining dynamic brain networks and acti</w:t>
      </w:r>
      <w:bookmarkStart w:id="0" w:name="_GoBack"/>
      <w:bookmarkEnd w:id="0"/>
      <w:r w:rsidRPr="003C3CAC">
        <w:rPr>
          <w:rFonts w:asciiTheme="majorHAnsi" w:eastAsia="Times New Roman" w:hAnsiTheme="majorHAnsi" w:cs="Times New Roman"/>
          <w:i/>
          <w:sz w:val="18"/>
          <w:szCs w:val="18"/>
          <w:lang w:eastAsia="en-IN"/>
        </w:rPr>
        <w:t>vity-dependent plasticity. Synaptic plasticity—particularly long-term potentiation (LTP) and long-term depression (LTD)—forms the molecular basis of learning and memory¹–⁴. Contemporary research extends beyond neurons to include glial modulation, oscillatory synchronization, connectomics, and large-scale network organization⁵–⁹. Advances in neuroimaging, optogenetics, non-invasive brain stimulation, and computational neuroscience have enabled translational applications in stroke recovery, epilepsy, neurodegeneration, psychiatric disorders, and chronic pain¹³–¹⁹. This review synthesizes emerging molecular, cellular, and network-level mechanisms, emphasizing precision neuromodulation and future directions in medical neurophysiology.</w:t>
      </w:r>
    </w:p>
    <w:p w:rsidR="003C3CAC" w:rsidRPr="003C3CAC" w:rsidRDefault="003C3CAC" w:rsidP="003C3CAC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sz w:val="18"/>
          <w:szCs w:val="18"/>
          <w:lang w:eastAsia="en-IN"/>
        </w:rPr>
      </w:pPr>
      <w:r w:rsidRPr="003C3CAC">
        <w:rPr>
          <w:rFonts w:asciiTheme="majorHAnsi" w:eastAsia="Times New Roman" w:hAnsiTheme="majorHAnsi" w:cs="Times New Roman"/>
          <w:b/>
          <w:bCs/>
          <w:i/>
          <w:sz w:val="18"/>
          <w:szCs w:val="18"/>
          <w:lang w:eastAsia="en-IN"/>
        </w:rPr>
        <w:t>Keywords:</w:t>
      </w:r>
      <w:r w:rsidRPr="003C3CAC">
        <w:rPr>
          <w:rFonts w:asciiTheme="majorHAnsi" w:eastAsia="Times New Roman" w:hAnsiTheme="majorHAnsi" w:cs="Times New Roman"/>
          <w:i/>
          <w:sz w:val="18"/>
          <w:szCs w:val="18"/>
          <w:lang w:eastAsia="en-IN"/>
        </w:rPr>
        <w:t xml:space="preserve"> Synaptic plasticity; Neurophysiology; Connectomics; Brain networks; Neuromodulation; Oscillations; Neuroplasticity.</w:t>
      </w:r>
    </w:p>
    <w:p w:rsidR="003C3CAC" w:rsidRPr="003C3CAC" w:rsidRDefault="003C3CAC" w:rsidP="003C3CAC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sz w:val="20"/>
          <w:szCs w:val="20"/>
          <w:lang w:eastAsia="en-IN"/>
        </w:rPr>
      </w:pP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1. Introduction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Classical neurophysiology centered on action potential generation and synaptic transmission. The Hodgkin–Huxley model laid the foundation for understanding ionic conductance mechanisms. However, contemporary neuroscience conceptualizes the brain as a dynamic, adaptive network capable of structural and functional reorganization²⁰.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 transition from reductionist frameworks to integrative network neuroscience has been facilitated by advances in electrophysiology, functional magnetic resonance imaging (fMRI), diffusion tensor imaging (DTI), and computational modeling⁹,²¹. Emerging concepts now integrate molecular plasticity with large-scale connectivity patterns, redefining disease mechanisms as network dysfunction rather than focal pathology²⁴.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2. Synaptic Plasticity: Cellular Substrate of Learning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2.1 Long-Term Potentiation (LTP)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LTP represents sustained enhancement in synaptic efficacy following high-frequency stimulation¹. It is extensively studied in hippocampal CA1 pyramidal neurons.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Mechanistically, LTP involves:</w:t>
      </w:r>
    </w:p>
    <w:p w:rsidR="003C3CAC" w:rsidRPr="003C3CAC" w:rsidRDefault="003C3CAC" w:rsidP="003C3C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NMDA receptor activation</w:t>
      </w:r>
    </w:p>
    <w:p w:rsidR="003C3CAC" w:rsidRPr="003C3CAC" w:rsidRDefault="003C3CAC" w:rsidP="003C3C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Calcium influx</w:t>
      </w:r>
    </w:p>
    <w:p w:rsidR="003C3CAC" w:rsidRPr="003C3CAC" w:rsidRDefault="003C3CAC" w:rsidP="003C3C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CaMKII activation</w:t>
      </w:r>
    </w:p>
    <w:p w:rsidR="003C3CAC" w:rsidRPr="003C3CAC" w:rsidRDefault="003C3CAC" w:rsidP="003C3C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Increased AMPA receptor trafficking</w:t>
      </w:r>
    </w:p>
    <w:p w:rsidR="003C3CAC" w:rsidRPr="003C3CAC" w:rsidRDefault="003C3CAC" w:rsidP="003C3CA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Dendritic spine enlargement²–⁴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lastRenderedPageBreak/>
        <w:t>LTP is widely regarded as the cellular correlate of memory formation¹². Disruption of LTP mechanisms is implicated in cognitive decline and neurodegenerative disorders¹⁸.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2.2 Long-Term Depression (LTD)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LTD represents activity-dependent synaptic weakening². It involves lower levels of intracellular calcium, phosphatase activation, and AMPA receptor internalization. LTD maintains synaptic homeostasis and refines neural circuits².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2.3 Spike-Timing Dependent Plasticity (STDP)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STDP refines Hebbian learning rules by incorporating temporal precision³. Synaptic strengthening occurs when presynaptic firing precedes postsynaptic activation within milliseconds, whereas reversed timing induces depression³.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This mechanism underlies associative learning and cortical reorganization following injury¹⁷.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3. Glial Modulation and the Tripartite Synapse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Neurophysiology has expanded beyond neuron-centric models. Astrocytes, microglia, and oligodendrocytes actively regulate synaptic function.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Astrocytes participate in neurotransmitter recycling and calcium signaling within the tripartite synapse¹¹,²². Microglia regulate synaptic pruning and neuroinflammation, contributing to neurodegenerative pathology¹⁸. Oligodendrocytes exhibit activity-dependent myelination, modulating conduction velocity and network synchrony¹⁰.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These findings redefine plasticity as a multicellular phenomenon.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4. Neural Oscillations and Cognitive Processing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Brain rhythms coordinate neuronal ensembles and enable communication through coherence⁵,⁶.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Frequency bands include:</w:t>
      </w:r>
    </w:p>
    <w:p w:rsidR="003C3CAC" w:rsidRPr="003C3CAC" w:rsidRDefault="003C3CAC" w:rsidP="003C3CA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Delta (0.5–4 Hz)</w:t>
      </w:r>
    </w:p>
    <w:p w:rsidR="003C3CAC" w:rsidRPr="003C3CAC" w:rsidRDefault="003C3CAC" w:rsidP="003C3CA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Theta (4–8 Hz)</w:t>
      </w:r>
    </w:p>
    <w:p w:rsidR="003C3CAC" w:rsidRPr="003C3CAC" w:rsidRDefault="003C3CAC" w:rsidP="003C3CA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Alpha (8–13 Hz)</w:t>
      </w:r>
    </w:p>
    <w:p w:rsidR="003C3CAC" w:rsidRPr="003C3CAC" w:rsidRDefault="003C3CAC" w:rsidP="003C3CA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Beta (13–30 Hz)</w:t>
      </w:r>
    </w:p>
    <w:p w:rsidR="003C3CAC" w:rsidRPr="003C3CAC" w:rsidRDefault="003C3CAC" w:rsidP="003C3CA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Gamma (&gt;30 Hz)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Gamma oscillations support perception and attention⁶. Pathological synchronization is central to epilepsy and Parkinson’s disease¹⁹. Oscillatory imbalance contributes to schizophrenia and cognitive dysfunction⁶.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5. Large-Scale Brain Networks and Connectomics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Functional connectivity studies demonstrate that the brain operates through distributed networks⁷–⁹.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5.1 Default Mode Network (DMN)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 DMN is active during internally directed cognition⁷. Dysregulation is observed in depression and Alzheimer’s disease¹⁸.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5.2 Triple Network Model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 salience network and central executive network interact dynamically with the DMN to regulate attention and emotional processing⁸.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5.3 Connectomics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Connectomics maps structural and functional connections across the brain⁹,²⁴. Graph theory and network neuroscience have revolutionized understanding of neurological disorders²⁴.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6. Neurovascular Coupling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Neurovascular coupling links neuronal activity to cerebral blood flow. Astrocyte-mediated signaling and nitric oxide release regulate local vasodilation²¹.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The BOLD fMRI signal depends on this physiological mechanism²¹. Impaired coupling contributes to vascular dementia and neurodegeneration¹⁸.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 Neuroplasticity in Disease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7.1 Stroke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Stroke recovery involves cortical reorganization and synaptic remodeling¹⁷. Rehabilitation enhances experience-dependent plasticity²³. Non-invasive brain stimulation accelerates functional recovery¹⁴.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7.2 Epilepsy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Epilepsy reflects hyperexcitable and hypersynchronized networks⁵. Maladaptive plasticity alters inhibitory–excitatory balance.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7.3 Alzheimer’s Disease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Synaptic dysfunction precedes neuronal loss¹⁸. NMDA receptor dysregulation and network instability contribute to cognitive decline¹⁸.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7.4 Parkinson’s Disease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Pathological beta oscillations and basal ganglia synchronization characterize Parkinson’s disease¹⁹. Deep brain stimulation (DBS) restores network balance¹⁵.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7.5 Psychiatric Disorders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Major depression involves altered DMN connectivity⁸. Schizophrenia demonstrates gamma oscillatory abnormalities⁶.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8. Emerging Neuromodulation Techniques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8.1 Transcranial Magnetic Stimulation (TMS)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TMS non-invasively modulates cortical excitability¹⁴ and is used in depression and stroke rehabilitation.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8.2 Transcranial Direct Current Stimulation (tDCS)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tDCS alters membrane polarization and cortical plasticity¹³.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8.3 Deep Brain Stimulation (DBS)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DBS is effective in Parkinson’s disease and dystonia¹⁵.</w:t>
      </w:r>
    </w:p>
    <w:p w:rsidR="003C3CAC" w:rsidRPr="003C3CAC" w:rsidRDefault="003C3CAC" w:rsidP="003C3CA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8.4 Optogenetics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Optogenetics enables cell-specific neuronal control via light-sensitive opsins¹⁶, providing causal circuit mapping.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9. Computational Neurophysiology and Artificial Intelligence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Network modeling and machine learning decode neural activity patterns²⁴. AI applications include seizure prediction, cognitive state classification, and brain–computer interfaces.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Computational frameworks integrate molecular and systems neuroscience, bridging physiology and clinical translation²⁰.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10. Future Directions: Precision Network Modulation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Future neurophysiology emphasizes:</w:t>
      </w:r>
    </w:p>
    <w:p w:rsidR="003C3CAC" w:rsidRPr="003C3CAC" w:rsidRDefault="003C3CAC" w:rsidP="003C3CA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Closed-loop DBS systems</w:t>
      </w:r>
    </w:p>
    <w:p w:rsidR="003C3CAC" w:rsidRPr="003C3CAC" w:rsidRDefault="003C3CAC" w:rsidP="003C3CA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Biomarker-guided neuromodulation</w:t>
      </w:r>
    </w:p>
    <w:p w:rsidR="003C3CAC" w:rsidRPr="003C3CAC" w:rsidRDefault="003C3CAC" w:rsidP="003C3CA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Neuroimmune interactions</w:t>
      </w:r>
    </w:p>
    <w:p w:rsidR="003C3CAC" w:rsidRPr="003C3CAC" w:rsidRDefault="003C3CAC" w:rsidP="003C3CA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Activity-dependent myelin plasticity¹⁰</w:t>
      </w:r>
    </w:p>
    <w:p w:rsidR="003C3CAC" w:rsidRPr="003C3CAC" w:rsidRDefault="003C3CAC" w:rsidP="003C3CA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Personalized connectomic profiling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Integration of electrophysiology, imaging, and AI will enable precision medicine in neurology and psychiatry²⁴.</w:t>
      </w:r>
    </w:p>
    <w:p w:rsidR="003C3CAC" w:rsidRPr="003C3CAC" w:rsidRDefault="003C3CAC" w:rsidP="003C3CAC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Conclusion</w:t>
      </w:r>
    </w:p>
    <w:p w:rsid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3C3CAC">
        <w:rPr>
          <w:rFonts w:ascii="Times New Roman" w:eastAsia="Times New Roman" w:hAnsi="Times New Roman" w:cs="Times New Roman"/>
          <w:sz w:val="20"/>
          <w:szCs w:val="20"/>
          <w:lang w:eastAsia="en-IN"/>
        </w:rPr>
        <w:t>Emerging neurophysiology integrates synaptic plasticity, glial modulation, oscillatory synchronization, and network connectivity into a unified systems framework. Disease states represent maladaptive plasticity and network dysregulation rather than isolated structural lesions¹⁸,²⁴. Advances in neuromodulation and computational neuroscience translate physiological principles into targeted therapies¹³–¹⁶. The future of medical neurophysiology lies in precision network modulation, combining molecular insights with connectomic analysis to optimize clinical outcomes.</w:t>
      </w:r>
    </w:p>
    <w:p w:rsidR="003C3CAC" w:rsidRPr="003C3CAC" w:rsidRDefault="003C3CAC" w:rsidP="003C3C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</w:p>
    <w:p w:rsidR="003C3CAC" w:rsidRPr="003C3CAC" w:rsidRDefault="003C3CAC" w:rsidP="003C3CAC">
      <w:pPr>
        <w:rPr>
          <w:b/>
          <w:bCs/>
        </w:rPr>
      </w:pPr>
      <w:r>
        <w:rPr>
          <w:b/>
          <w:bCs/>
        </w:rPr>
        <w:t xml:space="preserve">References: 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Bliss TVP, Lømo T. Long-lasting potentiation of synaptic transmission in the dentate area of the anaesthetized rabbit following stimulation of the perforant path. </w:t>
      </w:r>
      <w:r w:rsidRPr="003C3CAC">
        <w:rPr>
          <w:i/>
          <w:iCs/>
        </w:rPr>
        <w:t>J Physiol.</w:t>
      </w:r>
      <w:r w:rsidRPr="003C3CAC">
        <w:t xml:space="preserve"> 1973;232(2):331–56.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Malenka RC, Bear MF. LTP and LTD: An embarrassment of riches. </w:t>
      </w:r>
      <w:r w:rsidRPr="003C3CAC">
        <w:rPr>
          <w:i/>
          <w:iCs/>
        </w:rPr>
        <w:t>Neuron.</w:t>
      </w:r>
      <w:r w:rsidRPr="003C3CAC">
        <w:t xml:space="preserve"> 2004;44(1):5–21.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Bi GQ, Poo MM. </w:t>
      </w:r>
      <w:r w:rsidRPr="003C3CAC">
        <w:rPr>
          <w:sz w:val="20"/>
          <w:szCs w:val="20"/>
        </w:rPr>
        <w:t>Synaptic</w:t>
      </w:r>
      <w:r w:rsidRPr="003C3CAC">
        <w:t xml:space="preserve"> modifications in cultured hippocampal neurons: Dependence on spike timing, synaptic strength, and postsynaptic cell type. </w:t>
      </w:r>
      <w:r w:rsidRPr="003C3CAC">
        <w:rPr>
          <w:i/>
          <w:iCs/>
        </w:rPr>
        <w:t>J Neurosci.</w:t>
      </w:r>
      <w:r w:rsidRPr="003C3CAC">
        <w:t xml:space="preserve"> 1998;18(24):10464–72.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Nicoll RA. A brief history of long-term potentiation. </w:t>
      </w:r>
      <w:r w:rsidRPr="003C3CAC">
        <w:rPr>
          <w:i/>
          <w:iCs/>
        </w:rPr>
        <w:t>Neuron.</w:t>
      </w:r>
      <w:r w:rsidRPr="003C3CAC">
        <w:t xml:space="preserve"> 2017;93(2):281–90.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>Buzsáki G. Rhythms of the brain. New York: Oxford University Press; 2006.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Fries P. Rhythms for cognition: Communication through coherence. </w:t>
      </w:r>
      <w:r w:rsidRPr="003C3CAC">
        <w:rPr>
          <w:i/>
          <w:iCs/>
        </w:rPr>
        <w:t>Neuron.</w:t>
      </w:r>
      <w:r w:rsidRPr="003C3CAC">
        <w:t xml:space="preserve"> 2015;88(1):220–35.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Raichle ME, MacLeod AM, Snyder AZ, Powers WJ, Gusnard DA, Shulman GL. A default mode of brain function. </w:t>
      </w:r>
      <w:r w:rsidRPr="003C3CAC">
        <w:rPr>
          <w:i/>
          <w:iCs/>
        </w:rPr>
        <w:t>Proc Natl Acad Sci USA.</w:t>
      </w:r>
      <w:r w:rsidRPr="003C3CAC">
        <w:t xml:space="preserve"> 2001;98(2):676–82.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Menon V. Large-scale brain networks and psychopathology: A unifying triple network model. </w:t>
      </w:r>
      <w:r w:rsidRPr="003C3CAC">
        <w:rPr>
          <w:i/>
          <w:iCs/>
        </w:rPr>
        <w:t>Trends Cogn Sci.</w:t>
      </w:r>
      <w:r w:rsidRPr="003C3CAC">
        <w:t xml:space="preserve"> 2011;15(10):483–506.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Sporns O. The human connectome: A complex network. </w:t>
      </w:r>
      <w:r w:rsidRPr="003C3CAC">
        <w:rPr>
          <w:i/>
          <w:iCs/>
        </w:rPr>
        <w:t>Ann N Y Acad Sci.</w:t>
      </w:r>
      <w:r w:rsidRPr="003C3CAC">
        <w:t xml:space="preserve"> 2011;1224:109–25.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Fields RD. A new mechanism of nervous system plasticity: Activity-dependent myelination. </w:t>
      </w:r>
      <w:r w:rsidRPr="003C3CAC">
        <w:rPr>
          <w:i/>
          <w:iCs/>
        </w:rPr>
        <w:t>Nat Rev Neurosci.</w:t>
      </w:r>
      <w:r w:rsidRPr="003C3CAC">
        <w:t xml:space="preserve"> 2015;16(12):756–67.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Perea G, Navarrete M, Araque A. Tripartite synapses: Astrocytes process and control synaptic information. </w:t>
      </w:r>
      <w:r w:rsidRPr="003C3CAC">
        <w:rPr>
          <w:i/>
          <w:iCs/>
        </w:rPr>
        <w:t>Trends Neurosci.</w:t>
      </w:r>
      <w:r w:rsidRPr="003C3CAC">
        <w:t xml:space="preserve"> 2009;32(8):421–31.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Kandel ER. The molecular biology of memory storage: A dialogue between genes and synapses. </w:t>
      </w:r>
      <w:r w:rsidRPr="003C3CAC">
        <w:rPr>
          <w:i/>
          <w:iCs/>
        </w:rPr>
        <w:t>Science.</w:t>
      </w:r>
      <w:r w:rsidRPr="003C3CAC">
        <w:t xml:space="preserve"> 2001;294(5544):1030–8.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Nitsche MA, Paulus W. Excitability changes induced in the human motor cortex by weak transcranial direct current stimulation. </w:t>
      </w:r>
      <w:r w:rsidRPr="003C3CAC">
        <w:rPr>
          <w:i/>
          <w:iCs/>
        </w:rPr>
        <w:t>J Physiol.</w:t>
      </w:r>
      <w:r w:rsidRPr="003C3CAC">
        <w:t xml:space="preserve"> 2000;527(Pt 3):633–9.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Hallett M. Transcranial magnetic stimulation: A primer. </w:t>
      </w:r>
      <w:r w:rsidRPr="003C3CAC">
        <w:rPr>
          <w:i/>
          <w:iCs/>
        </w:rPr>
        <w:t>Neuron.</w:t>
      </w:r>
      <w:r w:rsidRPr="003C3CAC">
        <w:t xml:space="preserve"> 2007;55(2):187–99.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Benabid AL, Pollak P, Louveau A, Henry S, de Rougemont J. Combined (thalamotomy and stimulation) stereotactic surgery of the VIM thalamic nucleus for bilateral Parkinson disease. </w:t>
      </w:r>
      <w:r w:rsidRPr="003C3CAC">
        <w:rPr>
          <w:i/>
          <w:iCs/>
        </w:rPr>
        <w:t>Appl Neurophysiol.</w:t>
      </w:r>
      <w:r w:rsidRPr="003C3CAC">
        <w:t xml:space="preserve"> 1987;50(1–6):344–6.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Deisseroth K. Optogenetics: 10 years of microbial opsins in neuroscience. </w:t>
      </w:r>
      <w:r w:rsidRPr="003C3CAC">
        <w:rPr>
          <w:i/>
          <w:iCs/>
        </w:rPr>
        <w:t>Nat Neurosci.</w:t>
      </w:r>
      <w:r w:rsidRPr="003C3CAC">
        <w:t xml:space="preserve"> 2015;18(9):1213–25.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Murphy TH, Corbett D. Plasticity during stroke recovery: From synapse to behaviour. </w:t>
      </w:r>
      <w:r w:rsidRPr="003C3CAC">
        <w:rPr>
          <w:i/>
          <w:iCs/>
        </w:rPr>
        <w:t>Nat Rev Neurosci.</w:t>
      </w:r>
      <w:r w:rsidRPr="003C3CAC">
        <w:t xml:space="preserve"> 2009;10(12):861–72.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Palop JJ, Mucke L. Network abnormalities and interneuron dysfunction in Alzheimer disease. </w:t>
      </w:r>
      <w:r w:rsidRPr="003C3CAC">
        <w:rPr>
          <w:i/>
          <w:iCs/>
        </w:rPr>
        <w:t>Nat Rev Neurosci.</w:t>
      </w:r>
      <w:r w:rsidRPr="003C3CAC">
        <w:t xml:space="preserve"> 2016;17(12):777–92.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Hammond C, Bergman H, Brown P. Pathological synchronization in Parkinson’s disease: Networks, models and treatments. </w:t>
      </w:r>
      <w:r w:rsidRPr="003C3CAC">
        <w:rPr>
          <w:i/>
          <w:iCs/>
        </w:rPr>
        <w:t>Trends Neurosci.</w:t>
      </w:r>
      <w:r w:rsidRPr="003C3CAC">
        <w:t xml:space="preserve"> 2007;30(7):357–64.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Yuste R. From the neuron doctrine to neural networks. </w:t>
      </w:r>
      <w:r w:rsidRPr="003C3CAC">
        <w:rPr>
          <w:i/>
          <w:iCs/>
        </w:rPr>
        <w:t>Nat Rev Neurosci.</w:t>
      </w:r>
      <w:r w:rsidRPr="003C3CAC">
        <w:t xml:space="preserve"> 2015;16(8):487–97.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Logothetis NK. What we can do and what we cannot do with fMRI. </w:t>
      </w:r>
      <w:r w:rsidRPr="003C3CAC">
        <w:rPr>
          <w:i/>
          <w:iCs/>
        </w:rPr>
        <w:t>Nature.</w:t>
      </w:r>
      <w:r w:rsidRPr="003C3CAC">
        <w:t xml:space="preserve"> 2008;453(7197):869–78.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Fields RD, Stevens-Graham B. New insights into neuron–glia communication. </w:t>
      </w:r>
      <w:r w:rsidRPr="003C3CAC">
        <w:rPr>
          <w:i/>
          <w:iCs/>
        </w:rPr>
        <w:t>Science.</w:t>
      </w:r>
      <w:r w:rsidRPr="003C3CAC">
        <w:t xml:space="preserve"> 2002;298(5593):556–62.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May A. Experience-dependent structural plasticity in the adult human brain. </w:t>
      </w:r>
      <w:r w:rsidRPr="003C3CAC">
        <w:rPr>
          <w:i/>
          <w:iCs/>
        </w:rPr>
        <w:t>Trends Cogn Sci.</w:t>
      </w:r>
      <w:r w:rsidRPr="003C3CAC">
        <w:t xml:space="preserve"> 2011;15(10):475–82.</w:t>
      </w:r>
    </w:p>
    <w:p w:rsidR="003C3CAC" w:rsidRPr="003C3CAC" w:rsidRDefault="003C3CAC" w:rsidP="003C3CAC">
      <w:pPr>
        <w:numPr>
          <w:ilvl w:val="0"/>
          <w:numId w:val="4"/>
        </w:numPr>
        <w:spacing w:after="0"/>
      </w:pPr>
      <w:r w:rsidRPr="003C3CAC">
        <w:t xml:space="preserve">Bassett DS, Sporns O. Network neuroscience. </w:t>
      </w:r>
      <w:r w:rsidRPr="003C3CAC">
        <w:rPr>
          <w:i/>
          <w:iCs/>
        </w:rPr>
        <w:t>Nat Neurosci.</w:t>
      </w:r>
      <w:r w:rsidRPr="003C3CAC">
        <w:t xml:space="preserve"> 2017;20(3):353–64.</w:t>
      </w:r>
    </w:p>
    <w:p w:rsidR="006E43DC" w:rsidRDefault="006E43DC"/>
    <w:sectPr w:rsidR="006E43DC" w:rsidSect="003C3CAC">
      <w:headerReference w:type="default" r:id="rId8"/>
      <w:footerReference w:type="default" r:id="rId9"/>
      <w:pgSz w:w="11906" w:h="16838"/>
      <w:pgMar w:top="1440" w:right="1440" w:bottom="1440" w:left="1440" w:header="720" w:footer="288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F1" w:rsidRDefault="005930F1" w:rsidP="003C3CAC">
      <w:pPr>
        <w:spacing w:after="0" w:line="240" w:lineRule="auto"/>
      </w:pPr>
      <w:r>
        <w:separator/>
      </w:r>
    </w:p>
  </w:endnote>
  <w:endnote w:type="continuationSeparator" w:id="0">
    <w:p w:rsidR="005930F1" w:rsidRDefault="005930F1" w:rsidP="003C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4601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CAC" w:rsidRDefault="003C3C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0F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C3CAC" w:rsidRDefault="003C3CAC" w:rsidP="003C3CAC">
    <w:pPr>
      <w:pStyle w:val="Footer"/>
    </w:pPr>
    <w:r w:rsidRPr="00B33589">
      <w:rPr>
        <w:i/>
      </w:rPr>
      <w:t>www.ijbamr.com   P ISSN: 2250-284X, E ISSN: 2250-2858</w:t>
    </w:r>
  </w:p>
  <w:p w:rsidR="003C3CAC" w:rsidRDefault="003C3CAC" w:rsidP="003C3CAC">
    <w:pPr>
      <w:pStyle w:val="Footer"/>
    </w:pPr>
  </w:p>
  <w:p w:rsidR="003C3CAC" w:rsidRDefault="003C3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F1" w:rsidRDefault="005930F1" w:rsidP="003C3CAC">
      <w:pPr>
        <w:spacing w:after="0" w:line="240" w:lineRule="auto"/>
      </w:pPr>
      <w:r>
        <w:separator/>
      </w:r>
    </w:p>
  </w:footnote>
  <w:footnote w:type="continuationSeparator" w:id="0">
    <w:p w:rsidR="005930F1" w:rsidRDefault="005930F1" w:rsidP="003C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AC" w:rsidRPr="003C3CAC" w:rsidRDefault="003C3CAC" w:rsidP="003C3CAC">
    <w:pPr>
      <w:tabs>
        <w:tab w:val="center" w:pos="4513"/>
        <w:tab w:val="right" w:pos="9026"/>
      </w:tabs>
      <w:spacing w:after="0" w:line="240" w:lineRule="auto"/>
      <w:rPr>
        <w:rFonts w:ascii="Cambria" w:eastAsia="Calibri" w:hAnsi="Cambria" w:cs="Times New Roman"/>
        <w:i/>
        <w:sz w:val="20"/>
        <w:szCs w:val="20"/>
      </w:rPr>
    </w:pPr>
    <w:r w:rsidRPr="00A75C4E">
      <w:rPr>
        <w:rFonts w:ascii="Cambria" w:eastAsia="Calibri" w:hAnsi="Cambria" w:cs="Times New Roman"/>
        <w:i/>
        <w:sz w:val="20"/>
        <w:szCs w:val="20"/>
      </w:rPr>
      <w:t>Indian Journal of Basic and Applied</w:t>
    </w:r>
    <w:r>
      <w:rPr>
        <w:rFonts w:ascii="Cambria" w:eastAsia="Calibri" w:hAnsi="Cambria" w:cs="Times New Roman"/>
        <w:i/>
        <w:sz w:val="20"/>
        <w:szCs w:val="20"/>
      </w:rPr>
      <w:t xml:space="preserve"> Medical Research; December 2025: Vol.-15, Issue-1</w:t>
    </w:r>
    <w:r w:rsidRPr="00A75C4E">
      <w:rPr>
        <w:rFonts w:ascii="Cambria" w:eastAsia="Calibri" w:hAnsi="Cambria" w:cs="Times New Roman"/>
        <w:i/>
        <w:sz w:val="20"/>
        <w:szCs w:val="20"/>
      </w:rPr>
      <w:t>, P.</w:t>
    </w:r>
    <w:r>
      <w:rPr>
        <w:rFonts w:ascii="Cambria" w:eastAsia="Calibri" w:hAnsi="Cambria" w:cs="Times New Roman"/>
        <w:i/>
        <w:sz w:val="20"/>
        <w:szCs w:val="20"/>
      </w:rPr>
      <w:t xml:space="preserve"> </w:t>
    </w:r>
    <w:r>
      <w:rPr>
        <w:rFonts w:ascii="Cambria" w:eastAsia="Calibri" w:hAnsi="Cambria" w:cs="Times New Roman"/>
        <w:i/>
        <w:sz w:val="20"/>
        <w:szCs w:val="20"/>
      </w:rPr>
      <w:t>8 - 22</w:t>
    </w:r>
  </w:p>
  <w:p w:rsidR="003C3CAC" w:rsidRDefault="003C3C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6A1"/>
    <w:multiLevelType w:val="multilevel"/>
    <w:tmpl w:val="EB30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E1472"/>
    <w:multiLevelType w:val="multilevel"/>
    <w:tmpl w:val="3B7E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4183A"/>
    <w:multiLevelType w:val="multilevel"/>
    <w:tmpl w:val="34F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B1C3A"/>
    <w:multiLevelType w:val="multilevel"/>
    <w:tmpl w:val="0BEA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comment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AC"/>
    <w:rsid w:val="003C3CAC"/>
    <w:rsid w:val="005930F1"/>
    <w:rsid w:val="006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AC"/>
  </w:style>
  <w:style w:type="paragraph" w:styleId="Footer">
    <w:name w:val="footer"/>
    <w:basedOn w:val="Normal"/>
    <w:link w:val="FooterChar"/>
    <w:uiPriority w:val="99"/>
    <w:unhideWhenUsed/>
    <w:rsid w:val="003C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AC"/>
  </w:style>
  <w:style w:type="paragraph" w:styleId="BalloonText">
    <w:name w:val="Balloon Text"/>
    <w:basedOn w:val="Normal"/>
    <w:link w:val="BalloonTextChar"/>
    <w:uiPriority w:val="99"/>
    <w:semiHidden/>
    <w:unhideWhenUsed/>
    <w:rsid w:val="003C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CAC"/>
  </w:style>
  <w:style w:type="paragraph" w:styleId="Footer">
    <w:name w:val="footer"/>
    <w:basedOn w:val="Normal"/>
    <w:link w:val="FooterChar"/>
    <w:uiPriority w:val="99"/>
    <w:unhideWhenUsed/>
    <w:rsid w:val="003C3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CAC"/>
  </w:style>
  <w:style w:type="paragraph" w:styleId="BalloonText">
    <w:name w:val="Balloon Text"/>
    <w:basedOn w:val="Normal"/>
    <w:link w:val="BalloonTextChar"/>
    <w:uiPriority w:val="99"/>
    <w:semiHidden/>
    <w:unhideWhenUsed/>
    <w:rsid w:val="003C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AC"/>
    <w:rsid w:val="002C22AC"/>
    <w:rsid w:val="006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98AC5366D340089F116A68011F59A3">
    <w:name w:val="B998AC5366D340089F116A68011F59A3"/>
    <w:rsid w:val="002C22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98AC5366D340089F116A68011F59A3">
    <w:name w:val="B998AC5366D340089F116A68011F59A3"/>
    <w:rsid w:val="002C2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Emerging Concepts in Neurophysiology: From Synaptic Plasticity to Brain Network </vt:lpstr>
      <vt:lpstr>Dr Motilal C Tayade, Dr Sunil Bhamare* </vt:lpstr>
      <vt:lpstr/>
      <vt:lpstr>Head and Professor in Physiology, DBVPRMC, Loni, PIMS (DU) </vt:lpstr>
      <vt:lpstr>Professor in Microbiology, GBJMC, Pune </vt:lpstr>
      <vt:lpstr>Corresponding author *</vt:lpstr>
      <vt:lpstr>    Abstract</vt:lpstr>
      <vt:lpstr>    1. Introduction</vt:lpstr>
      <vt:lpstr>    2. Synaptic Plasticity: Cellular Substrate of Learning</vt:lpstr>
      <vt:lpstr>        2.1 Long-Term Potentiation (LTP)</vt:lpstr>
      <vt:lpstr>        2.2 Long-Term Depression (LTD)</vt:lpstr>
      <vt:lpstr>        2.3 Spike-Timing Dependent Plasticity (STDP)</vt:lpstr>
      <vt:lpstr>    3. Glial Modulation and the Tripartite Synapse</vt:lpstr>
      <vt:lpstr>    4. Neural Oscillations and Cognitive Processing</vt:lpstr>
      <vt:lpstr>    5. Large-Scale Brain Networks and Connectomics</vt:lpstr>
      <vt:lpstr>        5.1 Default Mode Network (DMN)</vt:lpstr>
      <vt:lpstr>        5.2 Triple Network Model</vt:lpstr>
      <vt:lpstr>        5.3 Connectomics</vt:lpstr>
      <vt:lpstr>    6. Neurovascular Coupling</vt:lpstr>
      <vt:lpstr>    7. Neuroplasticity in Disease</vt:lpstr>
      <vt:lpstr>        7.1 Stroke</vt:lpstr>
      <vt:lpstr>        7.2 Epilepsy</vt:lpstr>
      <vt:lpstr>        7.3 Alzheimer’s Disease</vt:lpstr>
      <vt:lpstr>        7.4 Parkinson’s Disease</vt:lpstr>
      <vt:lpstr>        7.5 Psychiatric Disorders</vt:lpstr>
      <vt:lpstr>    8. Emerging Neuromodulation Techniques</vt:lpstr>
      <vt:lpstr>        8.1 Transcranial Magnetic Stimulation (TMS)</vt:lpstr>
      <vt:lpstr>        8.2 Transcranial Direct Current Stimulation (tDCS)</vt:lpstr>
      <vt:lpstr>        8.3 Deep Brain Stimulation (DBS)</vt:lpstr>
      <vt:lpstr>        8.4 Optogenetics</vt:lpstr>
      <vt:lpstr>    9. Computational Neurophysiology and Artificial Intelligence</vt:lpstr>
      <vt:lpstr>    10. Future Directions: Precision Network Modulation</vt:lpstr>
      <vt:lpstr>    Conclusion</vt:lpstr>
    </vt:vector>
  </TitlesOfParts>
  <Company>HP</Company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cp:lastPrinted>2026-03-02T14:16:00Z</cp:lastPrinted>
  <dcterms:created xsi:type="dcterms:W3CDTF">2026-03-02T14:09:00Z</dcterms:created>
  <dcterms:modified xsi:type="dcterms:W3CDTF">2026-03-02T14:18:00Z</dcterms:modified>
</cp:coreProperties>
</file>