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FA" w:rsidRPr="00D758F8" w:rsidRDefault="000E57FA" w:rsidP="00D758F8">
      <w:pPr>
        <w:autoSpaceDE w:val="0"/>
        <w:autoSpaceDN w:val="0"/>
        <w:adjustRightInd w:val="0"/>
        <w:spacing w:after="0" w:line="360" w:lineRule="auto"/>
        <w:rPr>
          <w:rFonts w:asciiTheme="majorHAnsi" w:hAnsiTheme="majorHAnsi" w:cs="Times New Roman"/>
          <w:b/>
          <w:bCs/>
          <w:sz w:val="24"/>
          <w:szCs w:val="24"/>
          <w:lang w:bidi="gu-IN"/>
        </w:rPr>
      </w:pPr>
      <w:r w:rsidRPr="00D758F8">
        <w:rPr>
          <w:rFonts w:asciiTheme="majorHAnsi" w:hAnsiTheme="majorHAnsi" w:cs="Times New Roman"/>
          <w:b/>
          <w:bCs/>
          <w:sz w:val="24"/>
          <w:szCs w:val="24"/>
          <w:highlight w:val="lightGray"/>
          <w:lang w:bidi="gu-IN"/>
        </w:rPr>
        <w:t>Original article:</w:t>
      </w:r>
    </w:p>
    <w:p w:rsidR="00943697" w:rsidRDefault="000E57FA" w:rsidP="00D758F8">
      <w:pPr>
        <w:autoSpaceDE w:val="0"/>
        <w:autoSpaceDN w:val="0"/>
        <w:adjustRightInd w:val="0"/>
        <w:spacing w:after="0" w:line="360" w:lineRule="auto"/>
        <w:rPr>
          <w:rFonts w:asciiTheme="majorHAnsi" w:hAnsiTheme="majorHAnsi" w:cs="Times New Roman"/>
          <w:b/>
          <w:color w:val="0070C0"/>
          <w:sz w:val="28"/>
          <w:szCs w:val="28"/>
        </w:rPr>
      </w:pPr>
      <w:r w:rsidRPr="00D758F8">
        <w:rPr>
          <w:rFonts w:asciiTheme="majorHAnsi" w:hAnsiTheme="majorHAnsi" w:cs="Times New Roman"/>
          <w:b/>
          <w:bCs/>
          <w:color w:val="0070C0"/>
          <w:sz w:val="28"/>
          <w:szCs w:val="28"/>
          <w:lang w:bidi="gu-IN"/>
        </w:rPr>
        <w:t xml:space="preserve">Study of association of </w:t>
      </w:r>
      <w:proofErr w:type="spellStart"/>
      <w:r w:rsidRPr="00D758F8">
        <w:rPr>
          <w:rFonts w:asciiTheme="majorHAnsi" w:hAnsiTheme="majorHAnsi" w:cs="Times New Roman"/>
          <w:b/>
          <w:bCs/>
          <w:color w:val="0070C0"/>
          <w:sz w:val="28"/>
          <w:szCs w:val="28"/>
        </w:rPr>
        <w:t>Microvascular</w:t>
      </w:r>
      <w:proofErr w:type="spellEnd"/>
      <w:r w:rsidRPr="00D758F8">
        <w:rPr>
          <w:rFonts w:asciiTheme="majorHAnsi" w:hAnsiTheme="majorHAnsi" w:cs="Times New Roman"/>
          <w:b/>
          <w:bCs/>
          <w:color w:val="0070C0"/>
          <w:sz w:val="28"/>
          <w:szCs w:val="28"/>
        </w:rPr>
        <w:t xml:space="preserve"> complications</w:t>
      </w:r>
      <w:r w:rsidRPr="00D758F8">
        <w:rPr>
          <w:rFonts w:asciiTheme="majorHAnsi" w:hAnsiTheme="majorHAnsi" w:cs="Times New Roman"/>
          <w:b/>
          <w:bCs/>
          <w:color w:val="0070C0"/>
          <w:sz w:val="28"/>
          <w:szCs w:val="28"/>
          <w:lang w:bidi="gu-IN"/>
        </w:rPr>
        <w:t xml:space="preserve"> and BMI, WHR and Lipid profile in </w:t>
      </w:r>
      <w:r w:rsidRPr="00D758F8">
        <w:rPr>
          <w:rFonts w:asciiTheme="majorHAnsi" w:hAnsiTheme="majorHAnsi" w:cs="Times New Roman"/>
          <w:b/>
          <w:color w:val="0070C0"/>
          <w:sz w:val="28"/>
          <w:szCs w:val="28"/>
        </w:rPr>
        <w:t>type 2 diabetes mellitus</w:t>
      </w:r>
      <w:r w:rsidR="00943697">
        <w:rPr>
          <w:rFonts w:asciiTheme="majorHAnsi" w:hAnsiTheme="majorHAnsi" w:cs="Times New Roman"/>
          <w:b/>
          <w:color w:val="0070C0"/>
          <w:sz w:val="28"/>
          <w:szCs w:val="28"/>
        </w:rPr>
        <w:t xml:space="preserve"> </w:t>
      </w:r>
    </w:p>
    <w:p w:rsidR="00635F34" w:rsidRPr="00943697" w:rsidRDefault="00635F34" w:rsidP="00D758F8">
      <w:pPr>
        <w:autoSpaceDE w:val="0"/>
        <w:autoSpaceDN w:val="0"/>
        <w:adjustRightInd w:val="0"/>
        <w:spacing w:after="0" w:line="360" w:lineRule="auto"/>
        <w:rPr>
          <w:rFonts w:asciiTheme="majorHAnsi" w:hAnsiTheme="majorHAnsi" w:cs="Times New Roman"/>
          <w:b/>
          <w:color w:val="0070C0"/>
          <w:sz w:val="28"/>
          <w:szCs w:val="28"/>
        </w:rPr>
      </w:pPr>
      <w:r w:rsidRPr="00D758F8">
        <w:rPr>
          <w:rFonts w:asciiTheme="majorHAnsi" w:hAnsiTheme="majorHAnsi" w:cs="Times New Roman"/>
          <w:b/>
          <w:sz w:val="20"/>
          <w:szCs w:val="20"/>
        </w:rPr>
        <w:t xml:space="preserve">Dr </w:t>
      </w:r>
      <w:proofErr w:type="spellStart"/>
      <w:r w:rsidRPr="00D758F8">
        <w:rPr>
          <w:rFonts w:asciiTheme="majorHAnsi" w:hAnsiTheme="majorHAnsi" w:cs="Times New Roman"/>
          <w:b/>
          <w:sz w:val="20"/>
          <w:szCs w:val="20"/>
        </w:rPr>
        <w:t>Murukoti</w:t>
      </w:r>
      <w:proofErr w:type="spellEnd"/>
      <w:r w:rsidRPr="00D758F8">
        <w:rPr>
          <w:rFonts w:asciiTheme="majorHAnsi" w:hAnsiTheme="majorHAnsi" w:cs="Times New Roman"/>
          <w:b/>
          <w:sz w:val="20"/>
          <w:szCs w:val="20"/>
        </w:rPr>
        <w:t xml:space="preserve"> </w:t>
      </w:r>
      <w:proofErr w:type="spellStart"/>
      <w:r w:rsidRPr="00D758F8">
        <w:rPr>
          <w:rFonts w:asciiTheme="majorHAnsi" w:hAnsiTheme="majorHAnsi" w:cs="Times New Roman"/>
          <w:b/>
          <w:sz w:val="20"/>
          <w:szCs w:val="20"/>
        </w:rPr>
        <w:t>Sonika</w:t>
      </w:r>
      <w:proofErr w:type="spellEnd"/>
      <w:r w:rsidRPr="00D758F8">
        <w:rPr>
          <w:rFonts w:asciiTheme="majorHAnsi" w:hAnsiTheme="majorHAnsi" w:cs="Times New Roman"/>
          <w:b/>
          <w:sz w:val="20"/>
          <w:szCs w:val="20"/>
        </w:rPr>
        <w:t xml:space="preserve"> </w:t>
      </w:r>
      <w:proofErr w:type="gramStart"/>
      <w:r w:rsidRPr="00D758F8">
        <w:rPr>
          <w:rFonts w:asciiTheme="majorHAnsi" w:hAnsiTheme="majorHAnsi" w:cs="Times New Roman"/>
          <w:b/>
          <w:sz w:val="20"/>
          <w:szCs w:val="20"/>
        </w:rPr>
        <w:t>Reddy ,</w:t>
      </w:r>
      <w:proofErr w:type="gramEnd"/>
      <w:r w:rsidRPr="00D758F8">
        <w:rPr>
          <w:rFonts w:asciiTheme="majorHAnsi" w:hAnsiTheme="majorHAnsi" w:cs="Times New Roman"/>
          <w:b/>
          <w:sz w:val="20"/>
          <w:szCs w:val="20"/>
        </w:rPr>
        <w:t xml:space="preserve"> Dr </w:t>
      </w:r>
      <w:proofErr w:type="spellStart"/>
      <w:r w:rsidRPr="00D758F8">
        <w:rPr>
          <w:rFonts w:asciiTheme="majorHAnsi" w:hAnsiTheme="majorHAnsi" w:cs="Times New Roman"/>
          <w:b/>
          <w:sz w:val="20"/>
          <w:szCs w:val="20"/>
        </w:rPr>
        <w:t>Athirala</w:t>
      </w:r>
      <w:proofErr w:type="spellEnd"/>
      <w:r w:rsidRPr="00D758F8">
        <w:rPr>
          <w:rFonts w:asciiTheme="majorHAnsi" w:hAnsiTheme="majorHAnsi" w:cs="Times New Roman"/>
          <w:b/>
          <w:sz w:val="20"/>
          <w:szCs w:val="20"/>
        </w:rPr>
        <w:t xml:space="preserve"> </w:t>
      </w:r>
      <w:proofErr w:type="spellStart"/>
      <w:r w:rsidRPr="00D758F8">
        <w:rPr>
          <w:rFonts w:asciiTheme="majorHAnsi" w:hAnsiTheme="majorHAnsi" w:cs="Times New Roman"/>
          <w:b/>
          <w:sz w:val="20"/>
          <w:szCs w:val="20"/>
        </w:rPr>
        <w:t>Nagarjuna</w:t>
      </w:r>
      <w:proofErr w:type="spellEnd"/>
      <w:r w:rsidRPr="00D758F8">
        <w:rPr>
          <w:rFonts w:asciiTheme="majorHAnsi" w:hAnsiTheme="majorHAnsi" w:cs="Times New Roman"/>
          <w:b/>
          <w:sz w:val="20"/>
          <w:szCs w:val="20"/>
        </w:rPr>
        <w:t xml:space="preserve"> </w:t>
      </w:r>
      <w:proofErr w:type="spellStart"/>
      <w:r w:rsidRPr="00D758F8">
        <w:rPr>
          <w:rFonts w:asciiTheme="majorHAnsi" w:hAnsiTheme="majorHAnsi" w:cs="Times New Roman"/>
          <w:b/>
          <w:sz w:val="20"/>
          <w:szCs w:val="20"/>
        </w:rPr>
        <w:t>Babu</w:t>
      </w:r>
      <w:proofErr w:type="spellEnd"/>
    </w:p>
    <w:p w:rsidR="00D758F8" w:rsidRDefault="00D758F8" w:rsidP="00D758F8">
      <w:pPr>
        <w:spacing w:after="0" w:line="360" w:lineRule="auto"/>
        <w:rPr>
          <w:rFonts w:asciiTheme="majorHAnsi" w:hAnsiTheme="majorHAnsi" w:cs="Times New Roman"/>
          <w:sz w:val="18"/>
          <w:szCs w:val="18"/>
        </w:rPr>
      </w:pPr>
    </w:p>
    <w:p w:rsidR="00635F34" w:rsidRPr="00D758F8" w:rsidRDefault="00635F34" w:rsidP="00D758F8">
      <w:pPr>
        <w:spacing w:after="0" w:line="360" w:lineRule="auto"/>
        <w:rPr>
          <w:rFonts w:asciiTheme="majorHAnsi" w:hAnsiTheme="majorHAnsi" w:cs="Times New Roman"/>
          <w:sz w:val="18"/>
          <w:szCs w:val="18"/>
        </w:rPr>
      </w:pPr>
      <w:r w:rsidRPr="00D758F8">
        <w:rPr>
          <w:rFonts w:asciiTheme="majorHAnsi" w:hAnsiTheme="majorHAnsi" w:cs="Times New Roman"/>
          <w:sz w:val="18"/>
          <w:szCs w:val="18"/>
        </w:rPr>
        <w:t xml:space="preserve">Department of Medicine, </w:t>
      </w:r>
      <w:proofErr w:type="spellStart"/>
      <w:r w:rsidRPr="00D758F8">
        <w:rPr>
          <w:rFonts w:asciiTheme="majorHAnsi" w:hAnsiTheme="majorHAnsi" w:cs="Times New Roman"/>
          <w:sz w:val="18"/>
          <w:szCs w:val="18"/>
        </w:rPr>
        <w:t>Padmashree</w:t>
      </w:r>
      <w:proofErr w:type="spellEnd"/>
      <w:r w:rsidRPr="00D758F8">
        <w:rPr>
          <w:rFonts w:asciiTheme="majorHAnsi" w:hAnsiTheme="majorHAnsi" w:cs="Times New Roman"/>
          <w:sz w:val="18"/>
          <w:szCs w:val="18"/>
        </w:rPr>
        <w:t xml:space="preserve"> Dr. D. Y. </w:t>
      </w:r>
      <w:proofErr w:type="spellStart"/>
      <w:r w:rsidRPr="00D758F8">
        <w:rPr>
          <w:rFonts w:asciiTheme="majorHAnsi" w:hAnsiTheme="majorHAnsi" w:cs="Times New Roman"/>
          <w:sz w:val="18"/>
          <w:szCs w:val="18"/>
        </w:rPr>
        <w:t>Patil</w:t>
      </w:r>
      <w:proofErr w:type="spellEnd"/>
      <w:r w:rsidRPr="00D758F8">
        <w:rPr>
          <w:rFonts w:asciiTheme="majorHAnsi" w:hAnsiTheme="majorHAnsi" w:cs="Times New Roman"/>
          <w:sz w:val="18"/>
          <w:szCs w:val="18"/>
        </w:rPr>
        <w:t xml:space="preserve"> Medical College, Hospital and Research Centre, </w:t>
      </w:r>
      <w:proofErr w:type="spellStart"/>
      <w:r w:rsidRPr="00D758F8">
        <w:rPr>
          <w:rFonts w:asciiTheme="majorHAnsi" w:hAnsiTheme="majorHAnsi" w:cs="Times New Roman"/>
          <w:sz w:val="18"/>
          <w:szCs w:val="18"/>
        </w:rPr>
        <w:t>Pimpri</w:t>
      </w:r>
      <w:proofErr w:type="spellEnd"/>
      <w:r w:rsidRPr="00D758F8">
        <w:rPr>
          <w:rFonts w:asciiTheme="majorHAnsi" w:hAnsiTheme="majorHAnsi" w:cs="Times New Roman"/>
          <w:sz w:val="18"/>
          <w:szCs w:val="18"/>
        </w:rPr>
        <w:t>, Pune.</w:t>
      </w:r>
    </w:p>
    <w:p w:rsidR="00635F34" w:rsidRPr="00D758F8" w:rsidRDefault="00635F34" w:rsidP="00D758F8">
      <w:pPr>
        <w:spacing w:after="0" w:line="360" w:lineRule="auto"/>
        <w:rPr>
          <w:rFonts w:asciiTheme="majorHAnsi" w:hAnsiTheme="majorHAnsi" w:cs="Times New Roman"/>
          <w:sz w:val="18"/>
          <w:szCs w:val="18"/>
        </w:rPr>
      </w:pPr>
      <w:r w:rsidRPr="00D758F8">
        <w:rPr>
          <w:rFonts w:asciiTheme="majorHAnsi" w:hAnsiTheme="majorHAnsi" w:cs="Times New Roman"/>
          <w:sz w:val="18"/>
          <w:szCs w:val="18"/>
        </w:rPr>
        <w:t>Corresponding author*</w:t>
      </w:r>
    </w:p>
    <w:p w:rsidR="00891270" w:rsidRDefault="00891270" w:rsidP="00891270">
      <w:pPr>
        <w:spacing w:after="0" w:line="360" w:lineRule="auto"/>
        <w:jc w:val="both"/>
        <w:rPr>
          <w:rFonts w:ascii="Times New Roman" w:hAnsi="Times New Roman" w:cs="Times New Roman"/>
          <w:b/>
          <w:sz w:val="20"/>
          <w:szCs w:val="20"/>
        </w:rPr>
      </w:pPr>
    </w:p>
    <w:p w:rsidR="00891270" w:rsidRPr="00D758F8" w:rsidRDefault="00891270" w:rsidP="00891270">
      <w:pPr>
        <w:spacing w:after="0" w:line="360" w:lineRule="auto"/>
        <w:jc w:val="both"/>
        <w:rPr>
          <w:rFonts w:ascii="Times New Roman" w:hAnsi="Times New Roman" w:cs="Times New Roman"/>
          <w:b/>
          <w:sz w:val="18"/>
          <w:szCs w:val="18"/>
        </w:rPr>
      </w:pPr>
      <w:r>
        <w:rPr>
          <w:rFonts w:ascii="Times New Roman" w:hAnsi="Times New Roman" w:cs="Times New Roman"/>
          <w:b/>
          <w:sz w:val="20"/>
          <w:szCs w:val="20"/>
        </w:rPr>
        <w:t xml:space="preserve">Abstract </w:t>
      </w:r>
      <w:r>
        <w:rPr>
          <w:rFonts w:ascii="Times New Roman" w:hAnsi="Times New Roman" w:cs="Times New Roman"/>
          <w:b/>
          <w:sz w:val="20"/>
          <w:szCs w:val="20"/>
        </w:rPr>
        <w:br/>
      </w:r>
      <w:r w:rsidRPr="00D758F8">
        <w:rPr>
          <w:rFonts w:ascii="Times New Roman" w:hAnsi="Times New Roman" w:cs="Times New Roman"/>
          <w:b/>
          <w:sz w:val="18"/>
          <w:szCs w:val="18"/>
        </w:rPr>
        <w:t xml:space="preserve">Introduction: </w:t>
      </w:r>
      <w:r w:rsidRPr="00D758F8">
        <w:rPr>
          <w:rFonts w:ascii="Times New Roman" w:hAnsi="Times New Roman" w:cs="Times New Roman"/>
          <w:sz w:val="18"/>
          <w:szCs w:val="18"/>
        </w:rPr>
        <w:t xml:space="preserve">In contrast, three recent large studies, examining the risks of </w:t>
      </w:r>
      <w:proofErr w:type="spellStart"/>
      <w:r w:rsidRPr="00D758F8">
        <w:rPr>
          <w:rFonts w:ascii="Times New Roman" w:hAnsi="Times New Roman" w:cs="Times New Roman"/>
          <w:sz w:val="18"/>
          <w:szCs w:val="18"/>
        </w:rPr>
        <w:t>macrovascular</w:t>
      </w:r>
      <w:proofErr w:type="spellEnd"/>
      <w:r w:rsidRPr="00D758F8">
        <w:rPr>
          <w:rFonts w:ascii="Times New Roman" w:hAnsi="Times New Roman" w:cs="Times New Roman"/>
          <w:sz w:val="18"/>
          <w:szCs w:val="18"/>
        </w:rPr>
        <w:t xml:space="preserve"> disease and mortality by fasting blood glucose concentrations and HbA1c levels, have described a nonlinear </w:t>
      </w:r>
      <w:proofErr w:type="gramStart"/>
      <w:r w:rsidRPr="00D758F8">
        <w:rPr>
          <w:rFonts w:ascii="Times New Roman" w:hAnsi="Times New Roman" w:cs="Times New Roman"/>
          <w:sz w:val="18"/>
          <w:szCs w:val="18"/>
        </w:rPr>
        <w:t>relationship  with</w:t>
      </w:r>
      <w:proofErr w:type="gramEnd"/>
      <w:r w:rsidRPr="00D758F8">
        <w:rPr>
          <w:rFonts w:ascii="Times New Roman" w:hAnsi="Times New Roman" w:cs="Times New Roman"/>
          <w:sz w:val="18"/>
          <w:szCs w:val="18"/>
        </w:rPr>
        <w:t xml:space="preserve"> one study suggesting that both low and high HbA1c levels were associated with increased risks.</w:t>
      </w:r>
    </w:p>
    <w:p w:rsidR="00891270" w:rsidRPr="00D758F8" w:rsidRDefault="00891270" w:rsidP="00891270">
      <w:pPr>
        <w:spacing w:after="0" w:line="360" w:lineRule="auto"/>
        <w:jc w:val="both"/>
        <w:rPr>
          <w:rFonts w:ascii="Times New Roman" w:hAnsi="Times New Roman" w:cs="Times New Roman"/>
          <w:b/>
          <w:sz w:val="18"/>
          <w:szCs w:val="18"/>
        </w:rPr>
      </w:pPr>
      <w:r w:rsidRPr="00D758F8">
        <w:rPr>
          <w:rFonts w:ascii="Times New Roman" w:hAnsi="Times New Roman" w:cs="Times New Roman"/>
          <w:b/>
          <w:sz w:val="18"/>
          <w:szCs w:val="18"/>
        </w:rPr>
        <w:t xml:space="preserve">Materials and methods </w:t>
      </w:r>
      <w:r w:rsidRPr="00D758F8">
        <w:rPr>
          <w:rFonts w:ascii="Times New Roman" w:hAnsi="Times New Roman" w:cs="Times New Roman"/>
          <w:sz w:val="18"/>
          <w:szCs w:val="18"/>
        </w:rPr>
        <w:t xml:space="preserve">The present cross sectional study was conducted on randomly selected newly diagnosed type 2 diabetes mellitus cases coming to the Department of Medicine, </w:t>
      </w:r>
      <w:proofErr w:type="spellStart"/>
      <w:r w:rsidRPr="00D758F8">
        <w:rPr>
          <w:rFonts w:ascii="Times New Roman" w:hAnsi="Times New Roman" w:cs="Times New Roman"/>
          <w:sz w:val="18"/>
          <w:szCs w:val="18"/>
        </w:rPr>
        <w:t>Padmashree</w:t>
      </w:r>
      <w:proofErr w:type="spellEnd"/>
      <w:r w:rsidRPr="00D758F8">
        <w:rPr>
          <w:rFonts w:ascii="Times New Roman" w:hAnsi="Times New Roman" w:cs="Times New Roman"/>
          <w:sz w:val="18"/>
          <w:szCs w:val="18"/>
        </w:rPr>
        <w:t xml:space="preserve"> Dr. D. Y. </w:t>
      </w:r>
      <w:proofErr w:type="spellStart"/>
      <w:r w:rsidRPr="00D758F8">
        <w:rPr>
          <w:rFonts w:ascii="Times New Roman" w:hAnsi="Times New Roman" w:cs="Times New Roman"/>
          <w:sz w:val="18"/>
          <w:szCs w:val="18"/>
        </w:rPr>
        <w:t>Patil</w:t>
      </w:r>
      <w:proofErr w:type="spellEnd"/>
      <w:r w:rsidRPr="00D758F8">
        <w:rPr>
          <w:rFonts w:ascii="Times New Roman" w:hAnsi="Times New Roman" w:cs="Times New Roman"/>
          <w:sz w:val="18"/>
          <w:szCs w:val="18"/>
        </w:rPr>
        <w:t xml:space="preserve"> Medical College, Hospital and Research Centre, </w:t>
      </w:r>
      <w:proofErr w:type="spellStart"/>
      <w:r w:rsidRPr="00D758F8">
        <w:rPr>
          <w:rFonts w:ascii="Times New Roman" w:hAnsi="Times New Roman" w:cs="Times New Roman"/>
          <w:sz w:val="18"/>
          <w:szCs w:val="18"/>
        </w:rPr>
        <w:t>Pimpri</w:t>
      </w:r>
      <w:proofErr w:type="spellEnd"/>
      <w:r w:rsidRPr="00D758F8">
        <w:rPr>
          <w:rFonts w:ascii="Times New Roman" w:hAnsi="Times New Roman" w:cs="Times New Roman"/>
          <w:sz w:val="18"/>
          <w:szCs w:val="18"/>
        </w:rPr>
        <w:t xml:space="preserve">, Pune. </w:t>
      </w:r>
      <w:r w:rsidRPr="00D758F8">
        <w:rPr>
          <w:rFonts w:ascii="Times New Roman" w:hAnsi="Times New Roman" w:cs="Times New Roman"/>
          <w:b/>
          <w:sz w:val="18"/>
          <w:szCs w:val="18"/>
        </w:rPr>
        <w:t xml:space="preserve"> </w:t>
      </w:r>
      <w:r w:rsidRPr="00D758F8">
        <w:rPr>
          <w:rFonts w:ascii="Times New Roman" w:hAnsi="Times New Roman" w:cs="Times New Roman"/>
          <w:sz w:val="18"/>
          <w:szCs w:val="18"/>
        </w:rPr>
        <w:t>The period of data collection was spread over one and half year months from October 2017 to March 2019. After collection of data, the data entry forms were checked for their completeness and missing and incomprehensible data was rechecked from the respective participant profile.</w:t>
      </w:r>
    </w:p>
    <w:p w:rsidR="00891270" w:rsidRPr="00D758F8" w:rsidRDefault="00891270" w:rsidP="00891270">
      <w:pPr>
        <w:spacing w:after="0" w:line="360" w:lineRule="auto"/>
        <w:jc w:val="both"/>
        <w:rPr>
          <w:rFonts w:ascii="Times New Roman" w:hAnsi="Times New Roman" w:cs="Times New Roman"/>
          <w:sz w:val="18"/>
          <w:szCs w:val="18"/>
        </w:rPr>
      </w:pPr>
      <w:r w:rsidRPr="00D758F8">
        <w:rPr>
          <w:rFonts w:ascii="Times New Roman" w:hAnsi="Times New Roman" w:cs="Times New Roman"/>
          <w:b/>
          <w:sz w:val="18"/>
          <w:szCs w:val="18"/>
          <w:lang w:bidi="gu-IN"/>
        </w:rPr>
        <w:t>Results:</w:t>
      </w:r>
      <w:r w:rsidRPr="00D758F8">
        <w:rPr>
          <w:rFonts w:ascii="Times New Roman" w:hAnsi="Times New Roman" w:cs="Times New Roman"/>
          <w:sz w:val="18"/>
          <w:szCs w:val="18"/>
          <w:lang w:bidi="gu-IN"/>
        </w:rPr>
        <w:t xml:space="preserve"> </w:t>
      </w:r>
      <w:r w:rsidRPr="00D758F8">
        <w:rPr>
          <w:rFonts w:ascii="Times New Roman" w:hAnsi="Times New Roman" w:cs="Times New Roman"/>
          <w:sz w:val="18"/>
          <w:szCs w:val="18"/>
        </w:rPr>
        <w:t xml:space="preserve">It was observed that mean BMI in </w:t>
      </w:r>
      <w:proofErr w:type="spellStart"/>
      <w:r w:rsidRPr="00D758F8">
        <w:rPr>
          <w:rFonts w:ascii="Times New Roman" w:hAnsi="Times New Roman" w:cs="Times New Roman"/>
          <w:sz w:val="18"/>
          <w:szCs w:val="18"/>
        </w:rPr>
        <w:t>Microvascular</w:t>
      </w:r>
      <w:proofErr w:type="spellEnd"/>
      <w:r w:rsidRPr="00D758F8">
        <w:rPr>
          <w:rFonts w:ascii="Times New Roman" w:hAnsi="Times New Roman" w:cs="Times New Roman"/>
          <w:sz w:val="18"/>
          <w:szCs w:val="18"/>
        </w:rPr>
        <w:t xml:space="preserve"> complications present cases was 28.77 ± 3.769 and mean BMI in </w:t>
      </w:r>
      <w:proofErr w:type="spellStart"/>
      <w:r w:rsidRPr="00D758F8">
        <w:rPr>
          <w:rFonts w:ascii="Times New Roman" w:hAnsi="Times New Roman" w:cs="Times New Roman"/>
          <w:sz w:val="18"/>
          <w:szCs w:val="18"/>
        </w:rPr>
        <w:t>Microvascular</w:t>
      </w:r>
      <w:proofErr w:type="spellEnd"/>
      <w:r w:rsidRPr="00D758F8">
        <w:rPr>
          <w:rFonts w:ascii="Times New Roman" w:hAnsi="Times New Roman" w:cs="Times New Roman"/>
          <w:sz w:val="18"/>
          <w:szCs w:val="18"/>
        </w:rPr>
        <w:t xml:space="preserve"> complications absent cases was 24.62 ± 2.537. The association between BMI and </w:t>
      </w:r>
      <w:proofErr w:type="spellStart"/>
      <w:r w:rsidRPr="00D758F8">
        <w:rPr>
          <w:rFonts w:ascii="Times New Roman" w:hAnsi="Times New Roman" w:cs="Times New Roman"/>
          <w:sz w:val="18"/>
          <w:szCs w:val="18"/>
        </w:rPr>
        <w:t>Microvascular</w:t>
      </w:r>
      <w:proofErr w:type="spellEnd"/>
      <w:r w:rsidRPr="00D758F8">
        <w:rPr>
          <w:rFonts w:ascii="Times New Roman" w:hAnsi="Times New Roman" w:cs="Times New Roman"/>
          <w:sz w:val="18"/>
          <w:szCs w:val="18"/>
        </w:rPr>
        <w:t xml:space="preserve"> complications present is statistically significant (p&lt;0.05).It was observed that mean WHR in </w:t>
      </w:r>
      <w:proofErr w:type="spellStart"/>
      <w:r w:rsidRPr="00D758F8">
        <w:rPr>
          <w:rFonts w:ascii="Times New Roman" w:hAnsi="Times New Roman" w:cs="Times New Roman"/>
          <w:sz w:val="18"/>
          <w:szCs w:val="18"/>
        </w:rPr>
        <w:t>Microvascular</w:t>
      </w:r>
      <w:proofErr w:type="spellEnd"/>
      <w:r w:rsidRPr="00D758F8">
        <w:rPr>
          <w:rFonts w:ascii="Times New Roman" w:hAnsi="Times New Roman" w:cs="Times New Roman"/>
          <w:sz w:val="18"/>
          <w:szCs w:val="18"/>
        </w:rPr>
        <w:t xml:space="preserve"> complications present cases was 1.037 ± 0.218 cm and mean WHR in </w:t>
      </w:r>
      <w:proofErr w:type="spellStart"/>
      <w:r w:rsidRPr="00D758F8">
        <w:rPr>
          <w:rFonts w:ascii="Times New Roman" w:hAnsi="Times New Roman" w:cs="Times New Roman"/>
          <w:sz w:val="18"/>
          <w:szCs w:val="18"/>
        </w:rPr>
        <w:t>Microvascular</w:t>
      </w:r>
      <w:proofErr w:type="spellEnd"/>
      <w:r w:rsidRPr="00D758F8">
        <w:rPr>
          <w:rFonts w:ascii="Times New Roman" w:hAnsi="Times New Roman" w:cs="Times New Roman"/>
          <w:sz w:val="18"/>
          <w:szCs w:val="18"/>
        </w:rPr>
        <w:t xml:space="preserve"> complications absent cases was 0.915 ± 0.188 cm. The association between WHR and </w:t>
      </w:r>
      <w:proofErr w:type="spellStart"/>
      <w:r w:rsidRPr="00D758F8">
        <w:rPr>
          <w:rFonts w:ascii="Times New Roman" w:hAnsi="Times New Roman" w:cs="Times New Roman"/>
          <w:sz w:val="18"/>
          <w:szCs w:val="18"/>
        </w:rPr>
        <w:t>Microvascular</w:t>
      </w:r>
      <w:proofErr w:type="spellEnd"/>
      <w:r w:rsidRPr="00D758F8">
        <w:rPr>
          <w:rFonts w:ascii="Times New Roman" w:hAnsi="Times New Roman" w:cs="Times New Roman"/>
          <w:sz w:val="18"/>
          <w:szCs w:val="18"/>
        </w:rPr>
        <w:t xml:space="preserve"> complications present is statistically significant (p&lt;0.05).</w:t>
      </w:r>
    </w:p>
    <w:p w:rsidR="00891270" w:rsidRPr="00D758F8" w:rsidRDefault="00891270" w:rsidP="00891270">
      <w:pPr>
        <w:autoSpaceDE w:val="0"/>
        <w:autoSpaceDN w:val="0"/>
        <w:adjustRightInd w:val="0"/>
        <w:spacing w:after="0" w:line="360" w:lineRule="auto"/>
        <w:rPr>
          <w:rFonts w:ascii="Times New Roman" w:hAnsi="Times New Roman" w:cs="Times New Roman"/>
          <w:sz w:val="18"/>
          <w:szCs w:val="18"/>
          <w:lang w:bidi="gu-IN"/>
        </w:rPr>
      </w:pPr>
      <w:r w:rsidRPr="00D758F8">
        <w:rPr>
          <w:rFonts w:ascii="Times New Roman" w:hAnsi="Times New Roman" w:cs="Times New Roman"/>
          <w:b/>
          <w:sz w:val="18"/>
          <w:szCs w:val="18"/>
          <w:lang w:bidi="gu-IN"/>
        </w:rPr>
        <w:t>Conclusion:</w:t>
      </w:r>
      <w:r w:rsidRPr="00D758F8">
        <w:rPr>
          <w:rFonts w:ascii="Times New Roman" w:hAnsi="Times New Roman" w:cs="Times New Roman"/>
          <w:sz w:val="18"/>
          <w:szCs w:val="18"/>
          <w:lang w:bidi="gu-IN"/>
        </w:rPr>
        <w:t xml:space="preserve"> </w:t>
      </w:r>
      <w:r w:rsidRPr="00D758F8">
        <w:rPr>
          <w:rFonts w:ascii="Times New Roman" w:hAnsi="Times New Roman" w:cs="Times New Roman"/>
          <w:bCs/>
          <w:sz w:val="18"/>
          <w:szCs w:val="18"/>
          <w:lang w:bidi="gu-IN"/>
        </w:rPr>
        <w:t xml:space="preserve">Association of </w:t>
      </w:r>
      <w:proofErr w:type="spellStart"/>
      <w:r w:rsidRPr="00D758F8">
        <w:rPr>
          <w:rFonts w:ascii="Times New Roman" w:hAnsi="Times New Roman" w:cs="Times New Roman"/>
          <w:bCs/>
          <w:sz w:val="18"/>
          <w:szCs w:val="18"/>
        </w:rPr>
        <w:t>Microvascular</w:t>
      </w:r>
      <w:proofErr w:type="spellEnd"/>
      <w:r w:rsidRPr="00D758F8">
        <w:rPr>
          <w:rFonts w:ascii="Times New Roman" w:hAnsi="Times New Roman" w:cs="Times New Roman"/>
          <w:bCs/>
          <w:sz w:val="18"/>
          <w:szCs w:val="18"/>
        </w:rPr>
        <w:t xml:space="preserve"> complications</w:t>
      </w:r>
      <w:r w:rsidRPr="00D758F8">
        <w:rPr>
          <w:rFonts w:ascii="Times New Roman" w:hAnsi="Times New Roman" w:cs="Times New Roman"/>
          <w:bCs/>
          <w:sz w:val="18"/>
          <w:szCs w:val="18"/>
          <w:lang w:bidi="gu-IN"/>
        </w:rPr>
        <w:t xml:space="preserve"> and BMI, WHR and Lipid profile in </w:t>
      </w:r>
      <w:r w:rsidRPr="00D758F8">
        <w:rPr>
          <w:rFonts w:ascii="Times New Roman" w:hAnsi="Times New Roman" w:cs="Times New Roman"/>
          <w:sz w:val="18"/>
          <w:szCs w:val="18"/>
        </w:rPr>
        <w:t>type 2 diabetes mellitus</w:t>
      </w:r>
      <w:r w:rsidRPr="00D758F8">
        <w:rPr>
          <w:rFonts w:ascii="Times New Roman" w:hAnsi="Times New Roman" w:cs="Times New Roman"/>
          <w:bCs/>
          <w:sz w:val="18"/>
          <w:szCs w:val="18"/>
          <w:lang w:bidi="gu-IN"/>
        </w:rPr>
        <w:t xml:space="preserve"> </w:t>
      </w:r>
      <w:r w:rsidRPr="00D758F8">
        <w:rPr>
          <w:rFonts w:ascii="Times New Roman" w:hAnsi="Times New Roman" w:cs="Times New Roman"/>
          <w:sz w:val="18"/>
          <w:szCs w:val="18"/>
          <w:lang w:bidi="gu-IN"/>
        </w:rPr>
        <w:t xml:space="preserve">were found statistically significant. </w:t>
      </w:r>
    </w:p>
    <w:p w:rsidR="000E57FA" w:rsidRPr="00891270" w:rsidRDefault="000E57FA" w:rsidP="00891270">
      <w:pPr>
        <w:spacing w:after="0" w:line="360" w:lineRule="auto"/>
        <w:rPr>
          <w:rFonts w:ascii="Times New Roman" w:hAnsi="Times New Roman" w:cs="Times New Roman"/>
          <w:b/>
          <w:sz w:val="20"/>
          <w:szCs w:val="20"/>
        </w:rPr>
      </w:pPr>
    </w:p>
    <w:p w:rsidR="00891270" w:rsidRDefault="000E57FA" w:rsidP="00891270">
      <w:pPr>
        <w:spacing w:after="0" w:line="360" w:lineRule="auto"/>
        <w:jc w:val="both"/>
        <w:rPr>
          <w:rFonts w:ascii="Times New Roman" w:hAnsi="Times New Roman" w:cs="Times New Roman"/>
          <w:b/>
          <w:sz w:val="20"/>
          <w:szCs w:val="20"/>
        </w:rPr>
      </w:pPr>
      <w:r w:rsidRPr="00891270">
        <w:rPr>
          <w:rFonts w:ascii="Times New Roman" w:hAnsi="Times New Roman" w:cs="Times New Roman"/>
          <w:b/>
          <w:sz w:val="20"/>
          <w:szCs w:val="20"/>
        </w:rPr>
        <w:t>Introduction:</w:t>
      </w:r>
    </w:p>
    <w:p w:rsidR="000E57FA" w:rsidRPr="00891270" w:rsidRDefault="000E57FA" w:rsidP="00891270">
      <w:pPr>
        <w:spacing w:after="0" w:line="360" w:lineRule="auto"/>
        <w:jc w:val="both"/>
        <w:rPr>
          <w:rFonts w:ascii="Times New Roman" w:hAnsi="Times New Roman" w:cs="Times New Roman"/>
          <w:b/>
          <w:sz w:val="20"/>
          <w:szCs w:val="20"/>
        </w:rPr>
      </w:pPr>
      <w:r w:rsidRPr="00891270">
        <w:rPr>
          <w:rFonts w:ascii="Times New Roman" w:hAnsi="Times New Roman" w:cs="Times New Roman"/>
          <w:sz w:val="20"/>
          <w:szCs w:val="20"/>
        </w:rPr>
        <w:t xml:space="preserve">In contrast, three recent large studies, examining the risks of </w:t>
      </w:r>
      <w:proofErr w:type="spellStart"/>
      <w:r w:rsidRPr="00891270">
        <w:rPr>
          <w:rFonts w:ascii="Times New Roman" w:hAnsi="Times New Roman" w:cs="Times New Roman"/>
          <w:sz w:val="20"/>
          <w:szCs w:val="20"/>
        </w:rPr>
        <w:t>macrovascular</w:t>
      </w:r>
      <w:proofErr w:type="spellEnd"/>
      <w:r w:rsidRPr="00891270">
        <w:rPr>
          <w:rFonts w:ascii="Times New Roman" w:hAnsi="Times New Roman" w:cs="Times New Roman"/>
          <w:sz w:val="20"/>
          <w:szCs w:val="20"/>
        </w:rPr>
        <w:t xml:space="preserve"> disease and mortality by fasting blood glucose concentrations and HbA1c levels, have described a nonlinear relationship   ,</w:t>
      </w:r>
      <w:r w:rsidRPr="00891270">
        <w:rPr>
          <w:rFonts w:ascii="Times New Roman" w:hAnsi="Times New Roman" w:cs="Times New Roman"/>
          <w:sz w:val="20"/>
          <w:szCs w:val="20"/>
          <w:vertAlign w:val="superscript"/>
        </w:rPr>
        <w:t>1,2,3</w:t>
      </w:r>
      <w:r w:rsidRPr="00891270">
        <w:rPr>
          <w:rFonts w:ascii="Times New Roman" w:hAnsi="Times New Roman" w:cs="Times New Roman"/>
          <w:sz w:val="20"/>
          <w:szCs w:val="20"/>
        </w:rPr>
        <w:t xml:space="preserve"> with one study suggesting that both low and high HbA1c levels were associated with increased risks. </w:t>
      </w:r>
      <w:r w:rsidRPr="00891270">
        <w:rPr>
          <w:rFonts w:ascii="Times New Roman" w:hAnsi="Times New Roman" w:cs="Times New Roman"/>
          <w:sz w:val="20"/>
          <w:szCs w:val="20"/>
          <w:vertAlign w:val="superscript"/>
        </w:rPr>
        <w:t>5</w:t>
      </w:r>
      <w:r w:rsidRPr="00891270">
        <w:rPr>
          <w:rFonts w:ascii="Times New Roman" w:hAnsi="Times New Roman" w:cs="Times New Roman"/>
          <w:sz w:val="20"/>
          <w:szCs w:val="20"/>
        </w:rPr>
        <w:t xml:space="preserve"> A prior meta-analysis examining the effects of </w:t>
      </w:r>
      <w:proofErr w:type="spellStart"/>
      <w:r w:rsidRPr="00891270">
        <w:rPr>
          <w:rFonts w:ascii="Times New Roman" w:hAnsi="Times New Roman" w:cs="Times New Roman"/>
          <w:sz w:val="20"/>
          <w:szCs w:val="20"/>
        </w:rPr>
        <w:t>glycaemic</w:t>
      </w:r>
      <w:proofErr w:type="spellEnd"/>
      <w:r w:rsidRPr="00891270">
        <w:rPr>
          <w:rFonts w:ascii="Times New Roman" w:hAnsi="Times New Roman" w:cs="Times New Roman"/>
          <w:sz w:val="20"/>
          <w:szCs w:val="20"/>
        </w:rPr>
        <w:t xml:space="preserve"> exposure on major cardiovascular events in patients with type 2 diabetes reported a pooled greater risk of 18% for every 1% higher level of HbA1c (95% CI 10, 26%). </w:t>
      </w:r>
      <w:r w:rsidRPr="00891270">
        <w:rPr>
          <w:rFonts w:ascii="Times New Roman" w:hAnsi="Times New Roman" w:cs="Times New Roman"/>
          <w:sz w:val="20"/>
          <w:szCs w:val="20"/>
          <w:vertAlign w:val="superscript"/>
        </w:rPr>
        <w:t>6</w:t>
      </w:r>
      <w:r w:rsidRPr="00891270">
        <w:rPr>
          <w:rFonts w:ascii="Times New Roman" w:hAnsi="Times New Roman" w:cs="Times New Roman"/>
          <w:sz w:val="20"/>
          <w:szCs w:val="20"/>
        </w:rPr>
        <w:t xml:space="preserve"> However, the authors also found significant heterogeneity in the effects among the studies included (with some reporting increases in risk of between 3% and 156%). </w:t>
      </w:r>
    </w:p>
    <w:p w:rsidR="000E57FA" w:rsidRPr="00891270" w:rsidRDefault="000E57FA" w:rsidP="00891270">
      <w:pPr>
        <w:spacing w:after="0" w:line="360" w:lineRule="auto"/>
        <w:jc w:val="both"/>
        <w:rPr>
          <w:rFonts w:ascii="Times New Roman" w:hAnsi="Times New Roman" w:cs="Times New Roman"/>
          <w:sz w:val="20"/>
          <w:szCs w:val="20"/>
          <w:vertAlign w:val="superscript"/>
        </w:rPr>
      </w:pPr>
      <w:r w:rsidRPr="00891270">
        <w:rPr>
          <w:rFonts w:ascii="Times New Roman" w:hAnsi="Times New Roman" w:cs="Times New Roman"/>
          <w:sz w:val="20"/>
          <w:szCs w:val="20"/>
        </w:rPr>
        <w:t xml:space="preserve">Moreover, the </w:t>
      </w:r>
      <w:proofErr w:type="spellStart"/>
      <w:r w:rsidRPr="00891270">
        <w:rPr>
          <w:rFonts w:ascii="Times New Roman" w:hAnsi="Times New Roman" w:cs="Times New Roman"/>
          <w:sz w:val="20"/>
          <w:szCs w:val="20"/>
        </w:rPr>
        <w:t>generalizability</w:t>
      </w:r>
      <w:proofErr w:type="spellEnd"/>
      <w:r w:rsidRPr="00891270">
        <w:rPr>
          <w:rFonts w:ascii="Times New Roman" w:hAnsi="Times New Roman" w:cs="Times New Roman"/>
          <w:sz w:val="20"/>
          <w:szCs w:val="20"/>
        </w:rPr>
        <w:t xml:space="preserve"> of these findings remains unclear due to changes in the current management of patients with type 2 diabetes. Although a number of individual large-scale clinical trials aiming for near-normal HbA1c targets have separately failed to demonstrate significant benefits on major cardiovascular events or death   ,</w:t>
      </w:r>
      <w:r w:rsidRPr="00891270">
        <w:rPr>
          <w:rFonts w:ascii="Times New Roman" w:hAnsi="Times New Roman" w:cs="Times New Roman"/>
          <w:sz w:val="20"/>
          <w:szCs w:val="20"/>
          <w:vertAlign w:val="superscript"/>
        </w:rPr>
        <w:t>7</w:t>
      </w:r>
      <w:r w:rsidRPr="00891270">
        <w:rPr>
          <w:rFonts w:ascii="Times New Roman" w:hAnsi="Times New Roman" w:cs="Times New Roman"/>
          <w:sz w:val="20"/>
          <w:szCs w:val="20"/>
        </w:rPr>
        <w:t xml:space="preserve"> a meta-analysis pooling data from these trials and the UKPDS trial, did show a modest benefit for cardiovascular events but not mortality. </w:t>
      </w:r>
      <w:r w:rsidRPr="00891270">
        <w:rPr>
          <w:rFonts w:ascii="Times New Roman" w:hAnsi="Times New Roman" w:cs="Times New Roman"/>
          <w:sz w:val="20"/>
          <w:szCs w:val="20"/>
          <w:vertAlign w:val="superscript"/>
        </w:rPr>
        <w:t>8</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lastRenderedPageBreak/>
        <w:t xml:space="preserve">Thus, evidence regarding correlation of HbA1c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 of type 2 DM is unclear. With this background, the purpose of the present research was to study of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in patients with type 2 diabetes mellitus and its correlation with quantitative HbA1c.</w:t>
      </w:r>
    </w:p>
    <w:p w:rsidR="000E57FA" w:rsidRPr="00891270" w:rsidRDefault="000E57FA" w:rsidP="00891270">
      <w:pPr>
        <w:spacing w:after="0" w:line="360" w:lineRule="auto"/>
        <w:rPr>
          <w:rFonts w:ascii="Times New Roman" w:hAnsi="Times New Roman" w:cs="Times New Roman"/>
          <w:b/>
          <w:sz w:val="20"/>
          <w:szCs w:val="20"/>
        </w:rPr>
      </w:pPr>
      <w:r w:rsidRPr="00891270">
        <w:rPr>
          <w:rFonts w:ascii="Times New Roman" w:hAnsi="Times New Roman" w:cs="Times New Roman"/>
          <w:b/>
          <w:sz w:val="20"/>
          <w:szCs w:val="20"/>
        </w:rPr>
        <w:t>Materials and methods</w:t>
      </w:r>
    </w:p>
    <w:p w:rsidR="000E57FA" w:rsidRPr="00891270" w:rsidRDefault="000E57FA" w:rsidP="00891270">
      <w:pPr>
        <w:autoSpaceDE w:val="0"/>
        <w:autoSpaceDN w:val="0"/>
        <w:adjustRightInd w:val="0"/>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The present cross sectional study was conducted on randomly selected newly diagnosed type 2 diabetes mellitus cases coming to the Department of Medicine, </w:t>
      </w:r>
      <w:proofErr w:type="spellStart"/>
      <w:r w:rsidRPr="00891270">
        <w:rPr>
          <w:rFonts w:ascii="Times New Roman" w:hAnsi="Times New Roman" w:cs="Times New Roman"/>
          <w:sz w:val="20"/>
          <w:szCs w:val="20"/>
        </w:rPr>
        <w:t>Padmashree</w:t>
      </w:r>
      <w:proofErr w:type="spellEnd"/>
      <w:r w:rsidRPr="00891270">
        <w:rPr>
          <w:rFonts w:ascii="Times New Roman" w:hAnsi="Times New Roman" w:cs="Times New Roman"/>
          <w:sz w:val="20"/>
          <w:szCs w:val="20"/>
        </w:rPr>
        <w:t xml:space="preserve"> Dr. D. Y. </w:t>
      </w:r>
      <w:proofErr w:type="spellStart"/>
      <w:r w:rsidRPr="00891270">
        <w:rPr>
          <w:rFonts w:ascii="Times New Roman" w:hAnsi="Times New Roman" w:cs="Times New Roman"/>
          <w:sz w:val="20"/>
          <w:szCs w:val="20"/>
        </w:rPr>
        <w:t>Patil</w:t>
      </w:r>
      <w:proofErr w:type="spellEnd"/>
      <w:r w:rsidRPr="00891270">
        <w:rPr>
          <w:rFonts w:ascii="Times New Roman" w:hAnsi="Times New Roman" w:cs="Times New Roman"/>
          <w:sz w:val="20"/>
          <w:szCs w:val="20"/>
        </w:rPr>
        <w:t xml:space="preserve"> Medical College, Hospital and Research Centre, </w:t>
      </w:r>
      <w:proofErr w:type="spellStart"/>
      <w:r w:rsidRPr="00891270">
        <w:rPr>
          <w:rFonts w:ascii="Times New Roman" w:hAnsi="Times New Roman" w:cs="Times New Roman"/>
          <w:sz w:val="20"/>
          <w:szCs w:val="20"/>
        </w:rPr>
        <w:t>Pimpri</w:t>
      </w:r>
      <w:proofErr w:type="spellEnd"/>
      <w:r w:rsidRPr="00891270">
        <w:rPr>
          <w:rFonts w:ascii="Times New Roman" w:hAnsi="Times New Roman" w:cs="Times New Roman"/>
          <w:sz w:val="20"/>
          <w:szCs w:val="20"/>
        </w:rPr>
        <w:t xml:space="preserve">, Pune. </w:t>
      </w:r>
    </w:p>
    <w:p w:rsidR="000E57FA" w:rsidRPr="00891270" w:rsidRDefault="000E57FA" w:rsidP="00891270">
      <w:pPr>
        <w:tabs>
          <w:tab w:val="left" w:pos="2250"/>
        </w:tabs>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The period of data collection was spread over one and half year months from October 2017 to March 2019. After collection of data, the data entry forms were checked for their completeness and missing and incomprehensible data was rechecked from the respective participant profile. Data entry was done in MS Excel data sheet. This procedure was conducted over the period of 2 months. The data cleaning and the retrieval of the missing data were done over a period of one month. The collected data was analyzed over a three-month period and the report writing was completed by end of Oct 2019.</w:t>
      </w:r>
    </w:p>
    <w:p w:rsidR="000E57FA" w:rsidRPr="00891270" w:rsidRDefault="000E57FA" w:rsidP="00891270">
      <w:pPr>
        <w:tabs>
          <w:tab w:val="left" w:pos="2250"/>
        </w:tabs>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100 randomly selected newly diagnosed type 2 diabetes mellitus who attend Medicine department were included in the study. Patients were included in the study after taking their voluntary informed consent.</w:t>
      </w:r>
    </w:p>
    <w:p w:rsidR="000E57FA" w:rsidRPr="00891270" w:rsidRDefault="000E57FA" w:rsidP="00891270">
      <w:pPr>
        <w:pStyle w:val="Default"/>
        <w:spacing w:line="360" w:lineRule="auto"/>
        <w:jc w:val="both"/>
        <w:rPr>
          <w:rFonts w:ascii="Times New Roman" w:hAnsi="Times New Roman" w:cs="Times New Roman"/>
          <w:sz w:val="20"/>
          <w:szCs w:val="20"/>
        </w:rPr>
      </w:pPr>
      <w:r w:rsidRPr="00891270">
        <w:rPr>
          <w:rFonts w:ascii="Times New Roman" w:hAnsi="Times New Roman" w:cs="Times New Roman"/>
          <w:b/>
          <w:bCs/>
          <w:sz w:val="20"/>
          <w:szCs w:val="20"/>
        </w:rPr>
        <w:t xml:space="preserve">Inclusion criteria </w:t>
      </w:r>
    </w:p>
    <w:p w:rsidR="000E57FA" w:rsidRPr="00891270" w:rsidRDefault="000E57FA" w:rsidP="00891270">
      <w:pPr>
        <w:pStyle w:val="ListParagraph"/>
        <w:numPr>
          <w:ilvl w:val="0"/>
          <w:numId w:val="1"/>
        </w:numPr>
        <w:autoSpaceDE w:val="0"/>
        <w:autoSpaceDN w:val="0"/>
        <w:adjustRightInd w:val="0"/>
        <w:spacing w:after="0" w:line="360" w:lineRule="auto"/>
        <w:rPr>
          <w:sz w:val="20"/>
          <w:szCs w:val="20"/>
          <w:lang w:val="en-IN"/>
        </w:rPr>
      </w:pPr>
      <w:r w:rsidRPr="00891270">
        <w:rPr>
          <w:sz w:val="20"/>
          <w:szCs w:val="20"/>
          <w:lang w:val="en-IN"/>
        </w:rPr>
        <w:t xml:space="preserve">Type 2 diabetes mellitus patients </w:t>
      </w:r>
    </w:p>
    <w:p w:rsidR="000E57FA" w:rsidRPr="00891270" w:rsidRDefault="000E57FA" w:rsidP="00891270">
      <w:pPr>
        <w:pStyle w:val="ListParagraph"/>
        <w:numPr>
          <w:ilvl w:val="0"/>
          <w:numId w:val="1"/>
        </w:numPr>
        <w:autoSpaceDE w:val="0"/>
        <w:autoSpaceDN w:val="0"/>
        <w:adjustRightInd w:val="0"/>
        <w:spacing w:after="0" w:line="360" w:lineRule="auto"/>
        <w:rPr>
          <w:sz w:val="20"/>
          <w:szCs w:val="20"/>
          <w:lang w:val="en-IN"/>
        </w:rPr>
      </w:pPr>
      <w:r w:rsidRPr="00891270">
        <w:rPr>
          <w:sz w:val="20"/>
          <w:szCs w:val="20"/>
          <w:lang w:val="en-IN"/>
        </w:rPr>
        <w:t xml:space="preserve">Male or female of </w:t>
      </w:r>
    </w:p>
    <w:p w:rsidR="000E57FA" w:rsidRPr="00891270" w:rsidRDefault="000E57FA" w:rsidP="00891270">
      <w:pPr>
        <w:pStyle w:val="ListParagraph"/>
        <w:numPr>
          <w:ilvl w:val="0"/>
          <w:numId w:val="1"/>
        </w:numPr>
        <w:autoSpaceDE w:val="0"/>
        <w:autoSpaceDN w:val="0"/>
        <w:adjustRightInd w:val="0"/>
        <w:spacing w:after="0" w:line="360" w:lineRule="auto"/>
        <w:rPr>
          <w:sz w:val="20"/>
          <w:szCs w:val="20"/>
          <w:lang w:val="en-IN"/>
        </w:rPr>
      </w:pPr>
      <w:r w:rsidRPr="00891270">
        <w:rPr>
          <w:sz w:val="20"/>
          <w:szCs w:val="20"/>
          <w:lang w:val="en-IN"/>
        </w:rPr>
        <w:t>Age &gt; 40 years irrespective of disease duration</w:t>
      </w:r>
    </w:p>
    <w:p w:rsidR="000E57FA" w:rsidRPr="00891270" w:rsidRDefault="000E57FA" w:rsidP="00891270">
      <w:pPr>
        <w:pStyle w:val="Default"/>
        <w:spacing w:line="360" w:lineRule="auto"/>
        <w:jc w:val="both"/>
        <w:rPr>
          <w:rFonts w:ascii="Times New Roman" w:hAnsi="Times New Roman" w:cs="Times New Roman"/>
          <w:sz w:val="20"/>
          <w:szCs w:val="20"/>
        </w:rPr>
      </w:pPr>
      <w:r w:rsidRPr="00891270">
        <w:rPr>
          <w:rFonts w:ascii="Times New Roman" w:hAnsi="Times New Roman" w:cs="Times New Roman"/>
          <w:b/>
          <w:bCs/>
          <w:sz w:val="20"/>
          <w:szCs w:val="20"/>
        </w:rPr>
        <w:t xml:space="preserve">Exclusion criteria </w:t>
      </w:r>
    </w:p>
    <w:p w:rsidR="000E57FA" w:rsidRPr="00891270" w:rsidRDefault="000E57FA" w:rsidP="00891270">
      <w:pPr>
        <w:pStyle w:val="ListParagraph"/>
        <w:numPr>
          <w:ilvl w:val="0"/>
          <w:numId w:val="2"/>
        </w:numPr>
        <w:autoSpaceDE w:val="0"/>
        <w:autoSpaceDN w:val="0"/>
        <w:adjustRightInd w:val="0"/>
        <w:spacing w:after="0" w:line="360" w:lineRule="auto"/>
        <w:rPr>
          <w:sz w:val="20"/>
          <w:szCs w:val="20"/>
          <w:lang w:val="en-IN"/>
        </w:rPr>
      </w:pPr>
      <w:r w:rsidRPr="00891270">
        <w:rPr>
          <w:sz w:val="20"/>
          <w:szCs w:val="20"/>
          <w:lang w:val="en-IN"/>
        </w:rPr>
        <w:t xml:space="preserve">Type 1 diabetes mellitus patients </w:t>
      </w:r>
    </w:p>
    <w:p w:rsidR="000E57FA" w:rsidRPr="00D758F8" w:rsidRDefault="000E57FA" w:rsidP="00891270">
      <w:pPr>
        <w:pStyle w:val="ListParagraph"/>
        <w:numPr>
          <w:ilvl w:val="0"/>
          <w:numId w:val="2"/>
        </w:numPr>
        <w:spacing w:after="0" w:line="360" w:lineRule="auto"/>
        <w:rPr>
          <w:sz w:val="20"/>
          <w:szCs w:val="20"/>
          <w:lang w:val="en-IN"/>
        </w:rPr>
      </w:pPr>
      <w:r w:rsidRPr="00891270">
        <w:rPr>
          <w:sz w:val="20"/>
          <w:szCs w:val="20"/>
          <w:lang w:val="en-IN"/>
        </w:rPr>
        <w:t>Gestational diabetes mellitus patient</w:t>
      </w:r>
      <w:r w:rsidRPr="00D758F8">
        <w:rPr>
          <w:b/>
          <w:sz w:val="20"/>
          <w:szCs w:val="20"/>
        </w:rPr>
        <w:t>Results:</w:t>
      </w:r>
    </w:p>
    <w:p w:rsidR="00D758F8" w:rsidRDefault="00D758F8" w:rsidP="00891270">
      <w:pPr>
        <w:spacing w:after="0" w:line="360" w:lineRule="auto"/>
        <w:rPr>
          <w:rFonts w:ascii="Times New Roman" w:hAnsi="Times New Roman" w:cs="Times New Roman"/>
          <w:b/>
          <w:bCs/>
          <w:color w:val="000000"/>
          <w:sz w:val="20"/>
          <w:szCs w:val="20"/>
          <w:lang w:bidi="gu-IN"/>
        </w:rPr>
      </w:pPr>
    </w:p>
    <w:p w:rsidR="00D758F8" w:rsidRDefault="00D758F8" w:rsidP="00891270">
      <w:pPr>
        <w:spacing w:after="0" w:line="360" w:lineRule="auto"/>
        <w:rPr>
          <w:rFonts w:ascii="Times New Roman" w:hAnsi="Times New Roman" w:cs="Times New Roman"/>
          <w:b/>
          <w:bCs/>
          <w:color w:val="000000"/>
          <w:sz w:val="20"/>
          <w:szCs w:val="20"/>
          <w:lang w:bidi="gu-IN"/>
        </w:rPr>
      </w:pPr>
    </w:p>
    <w:p w:rsidR="000E57FA" w:rsidRPr="00891270" w:rsidRDefault="00D758F8" w:rsidP="00891270">
      <w:pPr>
        <w:spacing w:after="0" w:line="360" w:lineRule="auto"/>
        <w:rPr>
          <w:rFonts w:ascii="Times New Roman" w:hAnsi="Times New Roman" w:cs="Times New Roman"/>
          <w:sz w:val="20"/>
          <w:szCs w:val="20"/>
          <w:lang w:bidi="gu-IN"/>
        </w:rPr>
      </w:pPr>
      <w:proofErr w:type="gramStart"/>
      <w:r w:rsidRPr="00891270">
        <w:rPr>
          <w:rFonts w:ascii="Times New Roman" w:hAnsi="Times New Roman" w:cs="Times New Roman"/>
          <w:b/>
          <w:bCs/>
          <w:color w:val="000000"/>
          <w:sz w:val="20"/>
          <w:szCs w:val="20"/>
          <w:lang w:bidi="gu-IN"/>
        </w:rPr>
        <w:t>Table</w:t>
      </w:r>
      <w:r>
        <w:rPr>
          <w:rFonts w:ascii="Times New Roman" w:hAnsi="Times New Roman" w:cs="Times New Roman"/>
          <w:b/>
          <w:bCs/>
          <w:color w:val="000000"/>
          <w:sz w:val="20"/>
          <w:szCs w:val="20"/>
          <w:lang w:bidi="gu-IN"/>
        </w:rPr>
        <w:t xml:space="preserve">  1</w:t>
      </w:r>
      <w:proofErr w:type="gramEnd"/>
      <w:r>
        <w:rPr>
          <w:rFonts w:ascii="Times New Roman" w:hAnsi="Times New Roman" w:cs="Times New Roman"/>
          <w:b/>
          <w:bCs/>
          <w:color w:val="000000"/>
          <w:sz w:val="20"/>
          <w:szCs w:val="20"/>
          <w:lang w:bidi="gu-IN"/>
        </w:rPr>
        <w:t xml:space="preserve"> </w:t>
      </w:r>
      <w:r w:rsidRPr="00891270">
        <w:rPr>
          <w:rFonts w:ascii="Times New Roman" w:hAnsi="Times New Roman" w:cs="Times New Roman"/>
          <w:b/>
          <w:bCs/>
          <w:color w:val="000000"/>
          <w:sz w:val="20"/>
          <w:szCs w:val="20"/>
          <w:lang w:bidi="gu-IN"/>
        </w:rPr>
        <w:t>:</w:t>
      </w:r>
      <w:r w:rsidR="000E57FA" w:rsidRPr="00891270">
        <w:rPr>
          <w:rFonts w:ascii="Times New Roman" w:hAnsi="Times New Roman" w:cs="Times New Roman"/>
          <w:b/>
          <w:bCs/>
          <w:color w:val="000000"/>
          <w:sz w:val="20"/>
          <w:szCs w:val="20"/>
          <w:lang w:bidi="gu-IN"/>
        </w:rPr>
        <w:t xml:space="preserve"> </w:t>
      </w:r>
      <w:r w:rsidR="000E57FA" w:rsidRPr="00891270">
        <w:rPr>
          <w:rFonts w:ascii="Times New Roman" w:hAnsi="Times New Roman" w:cs="Times New Roman"/>
          <w:b/>
          <w:bCs/>
          <w:sz w:val="20"/>
          <w:szCs w:val="20"/>
          <w:lang w:bidi="gu-IN"/>
        </w:rPr>
        <w:t>Distribution of cases</w:t>
      </w:r>
      <w:r w:rsidR="000E57FA" w:rsidRPr="00891270">
        <w:rPr>
          <w:rFonts w:ascii="Times New Roman" w:hAnsi="Times New Roman" w:cs="Times New Roman"/>
          <w:b/>
          <w:bCs/>
          <w:color w:val="000000"/>
          <w:sz w:val="20"/>
          <w:szCs w:val="20"/>
          <w:lang w:bidi="gu-IN"/>
        </w:rPr>
        <w:t xml:space="preserve"> according to laboratory profile</w:t>
      </w: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781"/>
        <w:gridCol w:w="1350"/>
        <w:gridCol w:w="1276"/>
        <w:gridCol w:w="850"/>
        <w:gridCol w:w="1418"/>
      </w:tblGrid>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b/>
                <w:bCs/>
                <w:sz w:val="20"/>
                <w:szCs w:val="20"/>
                <w:lang w:bidi="gu-IN"/>
              </w:rPr>
            </w:pPr>
            <w:bookmarkStart w:id="0" w:name="_Hlk21458853"/>
            <w:r w:rsidRPr="00891270">
              <w:rPr>
                <w:rFonts w:ascii="Times New Roman" w:hAnsi="Times New Roman" w:cs="Times New Roman"/>
                <w:b/>
                <w:bCs/>
                <w:sz w:val="20"/>
                <w:szCs w:val="20"/>
                <w:lang w:bidi="gu-IN"/>
              </w:rPr>
              <w:t>Variable</w:t>
            </w:r>
          </w:p>
        </w:tc>
        <w:tc>
          <w:tcPr>
            <w:tcW w:w="781" w:type="dxa"/>
            <w:shd w:val="clear" w:color="auto" w:fill="FFFFFF"/>
            <w:tcMar>
              <w:top w:w="30" w:type="dxa"/>
              <w:left w:w="30" w:type="dxa"/>
              <w:bottom w:w="30" w:type="dxa"/>
              <w:right w:w="30" w:type="dxa"/>
            </w:tcMar>
            <w:vAlign w:val="bottom"/>
          </w:tcPr>
          <w:p w:rsidR="000E57FA" w:rsidRPr="00891270" w:rsidRDefault="000E57FA" w:rsidP="00891270">
            <w:pPr>
              <w:autoSpaceDE w:val="0"/>
              <w:autoSpaceDN w:val="0"/>
              <w:adjustRightInd w:val="0"/>
              <w:spacing w:after="0" w:line="360" w:lineRule="auto"/>
              <w:jc w:val="center"/>
              <w:rPr>
                <w:rFonts w:ascii="Times New Roman" w:hAnsi="Times New Roman" w:cs="Times New Roman"/>
                <w:b/>
                <w:bCs/>
                <w:color w:val="000000"/>
                <w:sz w:val="20"/>
                <w:szCs w:val="20"/>
                <w:lang w:bidi="gu-IN"/>
              </w:rPr>
            </w:pPr>
            <w:r w:rsidRPr="00891270">
              <w:rPr>
                <w:rFonts w:ascii="Times New Roman" w:hAnsi="Times New Roman" w:cs="Times New Roman"/>
                <w:b/>
                <w:bCs/>
                <w:color w:val="000000"/>
                <w:sz w:val="20"/>
                <w:szCs w:val="20"/>
                <w:lang w:bidi="gu-IN"/>
              </w:rPr>
              <w:t>N</w:t>
            </w:r>
          </w:p>
        </w:tc>
        <w:tc>
          <w:tcPr>
            <w:tcW w:w="1350" w:type="dxa"/>
            <w:shd w:val="clear" w:color="auto" w:fill="FFFFFF"/>
            <w:tcMar>
              <w:top w:w="30" w:type="dxa"/>
              <w:left w:w="30" w:type="dxa"/>
              <w:bottom w:w="30" w:type="dxa"/>
              <w:right w:w="30" w:type="dxa"/>
            </w:tcMar>
            <w:vAlign w:val="bottom"/>
          </w:tcPr>
          <w:p w:rsidR="000E57FA" w:rsidRPr="00891270" w:rsidRDefault="000E57FA" w:rsidP="00891270">
            <w:pPr>
              <w:autoSpaceDE w:val="0"/>
              <w:autoSpaceDN w:val="0"/>
              <w:adjustRightInd w:val="0"/>
              <w:spacing w:after="0" w:line="360" w:lineRule="auto"/>
              <w:jc w:val="center"/>
              <w:rPr>
                <w:rFonts w:ascii="Times New Roman" w:hAnsi="Times New Roman" w:cs="Times New Roman"/>
                <w:b/>
                <w:bCs/>
                <w:color w:val="000000"/>
                <w:sz w:val="20"/>
                <w:szCs w:val="20"/>
                <w:lang w:bidi="gu-IN"/>
              </w:rPr>
            </w:pPr>
            <w:r w:rsidRPr="00891270">
              <w:rPr>
                <w:rFonts w:ascii="Times New Roman" w:hAnsi="Times New Roman" w:cs="Times New Roman"/>
                <w:b/>
                <w:bCs/>
                <w:color w:val="000000"/>
                <w:sz w:val="20"/>
                <w:szCs w:val="20"/>
                <w:lang w:bidi="gu-IN"/>
              </w:rPr>
              <w:t>Minimum</w:t>
            </w:r>
          </w:p>
        </w:tc>
        <w:tc>
          <w:tcPr>
            <w:tcW w:w="1276" w:type="dxa"/>
            <w:shd w:val="clear" w:color="auto" w:fill="FFFFFF"/>
            <w:tcMar>
              <w:top w:w="30" w:type="dxa"/>
              <w:left w:w="30" w:type="dxa"/>
              <w:bottom w:w="30" w:type="dxa"/>
              <w:right w:w="30" w:type="dxa"/>
            </w:tcMar>
            <w:vAlign w:val="bottom"/>
          </w:tcPr>
          <w:p w:rsidR="000E57FA" w:rsidRPr="00891270" w:rsidRDefault="000E57FA" w:rsidP="00891270">
            <w:pPr>
              <w:autoSpaceDE w:val="0"/>
              <w:autoSpaceDN w:val="0"/>
              <w:adjustRightInd w:val="0"/>
              <w:spacing w:after="0" w:line="360" w:lineRule="auto"/>
              <w:jc w:val="center"/>
              <w:rPr>
                <w:rFonts w:ascii="Times New Roman" w:hAnsi="Times New Roman" w:cs="Times New Roman"/>
                <w:b/>
                <w:bCs/>
                <w:color w:val="000000"/>
                <w:sz w:val="20"/>
                <w:szCs w:val="20"/>
                <w:lang w:bidi="gu-IN"/>
              </w:rPr>
            </w:pPr>
            <w:r w:rsidRPr="00891270">
              <w:rPr>
                <w:rFonts w:ascii="Times New Roman" w:hAnsi="Times New Roman" w:cs="Times New Roman"/>
                <w:b/>
                <w:bCs/>
                <w:color w:val="000000"/>
                <w:sz w:val="20"/>
                <w:szCs w:val="20"/>
                <w:lang w:bidi="gu-IN"/>
              </w:rPr>
              <w:t>Maximum</w:t>
            </w:r>
          </w:p>
        </w:tc>
        <w:tc>
          <w:tcPr>
            <w:tcW w:w="850" w:type="dxa"/>
            <w:shd w:val="clear" w:color="auto" w:fill="FFFFFF"/>
            <w:tcMar>
              <w:top w:w="30" w:type="dxa"/>
              <w:left w:w="30" w:type="dxa"/>
              <w:bottom w:w="30" w:type="dxa"/>
              <w:right w:w="30" w:type="dxa"/>
            </w:tcMar>
            <w:vAlign w:val="bottom"/>
          </w:tcPr>
          <w:p w:rsidR="000E57FA" w:rsidRPr="00891270" w:rsidRDefault="000E57FA" w:rsidP="00891270">
            <w:pPr>
              <w:autoSpaceDE w:val="0"/>
              <w:autoSpaceDN w:val="0"/>
              <w:adjustRightInd w:val="0"/>
              <w:spacing w:after="0" w:line="360" w:lineRule="auto"/>
              <w:jc w:val="center"/>
              <w:rPr>
                <w:rFonts w:ascii="Times New Roman" w:hAnsi="Times New Roman" w:cs="Times New Roman"/>
                <w:b/>
                <w:bCs/>
                <w:color w:val="000000"/>
                <w:sz w:val="20"/>
                <w:szCs w:val="20"/>
                <w:lang w:bidi="gu-IN"/>
              </w:rPr>
            </w:pPr>
            <w:r w:rsidRPr="00891270">
              <w:rPr>
                <w:rFonts w:ascii="Times New Roman" w:hAnsi="Times New Roman" w:cs="Times New Roman"/>
                <w:b/>
                <w:bCs/>
                <w:color w:val="000000"/>
                <w:sz w:val="20"/>
                <w:szCs w:val="20"/>
                <w:lang w:bidi="gu-IN"/>
              </w:rPr>
              <w:t>Mean</w:t>
            </w:r>
          </w:p>
        </w:tc>
        <w:tc>
          <w:tcPr>
            <w:tcW w:w="1418" w:type="dxa"/>
            <w:shd w:val="clear" w:color="auto" w:fill="FFFFFF"/>
            <w:tcMar>
              <w:top w:w="30" w:type="dxa"/>
              <w:left w:w="30" w:type="dxa"/>
              <w:bottom w:w="30" w:type="dxa"/>
              <w:right w:w="30" w:type="dxa"/>
            </w:tcMar>
            <w:vAlign w:val="bottom"/>
          </w:tcPr>
          <w:p w:rsidR="000E57FA" w:rsidRPr="00891270" w:rsidRDefault="000E57FA" w:rsidP="00891270">
            <w:pPr>
              <w:autoSpaceDE w:val="0"/>
              <w:autoSpaceDN w:val="0"/>
              <w:adjustRightInd w:val="0"/>
              <w:spacing w:after="0" w:line="360" w:lineRule="auto"/>
              <w:jc w:val="center"/>
              <w:rPr>
                <w:rFonts w:ascii="Times New Roman" w:hAnsi="Times New Roman" w:cs="Times New Roman"/>
                <w:b/>
                <w:bCs/>
                <w:color w:val="000000"/>
                <w:sz w:val="20"/>
                <w:szCs w:val="20"/>
                <w:lang w:bidi="gu-IN"/>
              </w:rPr>
            </w:pPr>
            <w:r w:rsidRPr="00891270">
              <w:rPr>
                <w:rFonts w:ascii="Times New Roman" w:hAnsi="Times New Roman" w:cs="Times New Roman"/>
                <w:b/>
                <w:bCs/>
                <w:color w:val="000000"/>
                <w:sz w:val="20"/>
                <w:szCs w:val="20"/>
                <w:lang w:bidi="gu-IN"/>
              </w:rPr>
              <w:t>SD</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Fasting Blood Sugar</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128</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172</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136.81</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8.249</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2hour BS</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203</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271</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221.47</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13.954</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HbA1c</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5.60</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13.0</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9.42</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3.14</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HDL</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35</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53</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42.36</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6.861</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LDL</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123</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218</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172.63</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19.617</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Triglyceride</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132</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259</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186.32</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23.511</w:t>
            </w:r>
          </w:p>
        </w:tc>
      </w:tr>
      <w:tr w:rsidR="000E57FA" w:rsidRPr="00891270" w:rsidTr="006B5234">
        <w:trPr>
          <w:cantSplit/>
          <w:tblHeader/>
        </w:trPr>
        <w:tc>
          <w:tcPr>
            <w:tcW w:w="198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Cholesterol</w:t>
            </w:r>
          </w:p>
        </w:tc>
        <w:tc>
          <w:tcPr>
            <w:tcW w:w="781"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100</w:t>
            </w:r>
          </w:p>
        </w:tc>
        <w:tc>
          <w:tcPr>
            <w:tcW w:w="13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171</w:t>
            </w:r>
          </w:p>
        </w:tc>
        <w:tc>
          <w:tcPr>
            <w:tcW w:w="1276"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260</w:t>
            </w:r>
          </w:p>
        </w:tc>
        <w:tc>
          <w:tcPr>
            <w:tcW w:w="850"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198.51</w:t>
            </w:r>
          </w:p>
        </w:tc>
        <w:tc>
          <w:tcPr>
            <w:tcW w:w="1418" w:type="dxa"/>
            <w:shd w:val="clear" w:color="auto" w:fill="FFFFFF"/>
            <w:tcMar>
              <w:top w:w="30" w:type="dxa"/>
              <w:left w:w="30" w:type="dxa"/>
              <w:bottom w:w="30" w:type="dxa"/>
              <w:right w:w="30" w:type="dxa"/>
            </w:tcMar>
          </w:tcPr>
          <w:p w:rsidR="000E57FA" w:rsidRPr="00891270" w:rsidRDefault="000E57FA" w:rsidP="00891270">
            <w:pPr>
              <w:autoSpaceDE w:val="0"/>
              <w:autoSpaceDN w:val="0"/>
              <w:adjustRightInd w:val="0"/>
              <w:spacing w:after="0" w:line="360" w:lineRule="auto"/>
              <w:jc w:val="center"/>
              <w:rPr>
                <w:rFonts w:ascii="Times New Roman" w:hAnsi="Times New Roman" w:cs="Times New Roman"/>
                <w:color w:val="000000"/>
                <w:sz w:val="20"/>
                <w:szCs w:val="20"/>
                <w:lang w:bidi="gu-IN"/>
              </w:rPr>
            </w:pPr>
            <w:r w:rsidRPr="00891270">
              <w:rPr>
                <w:rFonts w:ascii="Times New Roman" w:hAnsi="Times New Roman" w:cs="Times New Roman"/>
                <w:color w:val="000000"/>
                <w:sz w:val="20"/>
                <w:szCs w:val="20"/>
                <w:lang w:bidi="gu-IN"/>
              </w:rPr>
              <w:t>21.517</w:t>
            </w:r>
          </w:p>
        </w:tc>
      </w:tr>
      <w:bookmarkEnd w:id="0"/>
    </w:tbl>
    <w:p w:rsidR="000E57FA" w:rsidRPr="00891270" w:rsidRDefault="000E57FA" w:rsidP="00891270">
      <w:pPr>
        <w:spacing w:after="0" w:line="360" w:lineRule="auto"/>
        <w:rPr>
          <w:rFonts w:ascii="Times New Roman" w:hAnsi="Times New Roman" w:cs="Times New Roman"/>
          <w:sz w:val="20"/>
          <w:szCs w:val="20"/>
        </w:rPr>
      </w:pPr>
    </w:p>
    <w:p w:rsidR="00D758F8" w:rsidRDefault="00D758F8" w:rsidP="00891270">
      <w:pPr>
        <w:autoSpaceDE w:val="0"/>
        <w:autoSpaceDN w:val="0"/>
        <w:adjustRightInd w:val="0"/>
        <w:spacing w:after="0" w:line="360" w:lineRule="auto"/>
        <w:jc w:val="both"/>
        <w:rPr>
          <w:rFonts w:ascii="Times New Roman" w:hAnsi="Times New Roman" w:cs="Times New Roman"/>
          <w:sz w:val="20"/>
          <w:szCs w:val="20"/>
          <w:lang w:bidi="gu-IN"/>
        </w:rPr>
      </w:pPr>
    </w:p>
    <w:p w:rsidR="00D758F8" w:rsidRDefault="00D758F8" w:rsidP="00891270">
      <w:pPr>
        <w:autoSpaceDE w:val="0"/>
        <w:autoSpaceDN w:val="0"/>
        <w:adjustRightInd w:val="0"/>
        <w:spacing w:after="0" w:line="360" w:lineRule="auto"/>
        <w:jc w:val="both"/>
        <w:rPr>
          <w:rFonts w:ascii="Times New Roman" w:hAnsi="Times New Roman" w:cs="Times New Roman"/>
          <w:sz w:val="20"/>
          <w:szCs w:val="20"/>
          <w:lang w:bidi="gu-IN"/>
        </w:rPr>
      </w:pPr>
    </w:p>
    <w:p w:rsidR="00D758F8" w:rsidRDefault="00D758F8" w:rsidP="00891270">
      <w:pPr>
        <w:autoSpaceDE w:val="0"/>
        <w:autoSpaceDN w:val="0"/>
        <w:adjustRightInd w:val="0"/>
        <w:spacing w:after="0" w:line="360" w:lineRule="auto"/>
        <w:jc w:val="both"/>
        <w:rPr>
          <w:rFonts w:ascii="Times New Roman" w:hAnsi="Times New Roman" w:cs="Times New Roman"/>
          <w:sz w:val="20"/>
          <w:szCs w:val="20"/>
          <w:lang w:bidi="gu-IN"/>
        </w:rPr>
      </w:pPr>
    </w:p>
    <w:p w:rsidR="000E57FA" w:rsidRPr="00891270" w:rsidRDefault="000E57FA" w:rsidP="00891270">
      <w:pPr>
        <w:autoSpaceDE w:val="0"/>
        <w:autoSpaceDN w:val="0"/>
        <w:adjustRightInd w:val="0"/>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lang w:bidi="gu-IN"/>
        </w:rPr>
        <w:t xml:space="preserve">The above table shows distribution of cases according to laboratory parameters. It was observed that </w:t>
      </w:r>
      <w:r w:rsidRPr="00891270">
        <w:rPr>
          <w:rFonts w:ascii="Times New Roman" w:hAnsi="Times New Roman" w:cs="Times New Roman"/>
          <w:sz w:val="20"/>
          <w:szCs w:val="20"/>
        </w:rPr>
        <w:t>mean fasting blood sugar of cases was 136.81 ± 8.249 g/dl, mean 2 hour blood sugar of cases was 221.47 ± 13.954 g/dl, mean HbA1c of cases was 9.42 ± 3.14 %, mean HDL of cases was 42.36 ± 6.861 mg/dl, mean LDL of cases was 172.63 ± 19.617 mg/dl, mean Triglyceride of cases was 186.32 ± 23.511 mg/dl and mean cholesterol of cases was 198.51 ± 21.517 mg/dl.</w:t>
      </w:r>
    </w:p>
    <w:p w:rsidR="00D758F8" w:rsidRDefault="00D758F8" w:rsidP="00891270">
      <w:pPr>
        <w:autoSpaceDE w:val="0"/>
        <w:autoSpaceDN w:val="0"/>
        <w:adjustRightInd w:val="0"/>
        <w:spacing w:after="0" w:line="360" w:lineRule="auto"/>
        <w:rPr>
          <w:rFonts w:ascii="Times New Roman" w:hAnsi="Times New Roman" w:cs="Times New Roman"/>
          <w:b/>
          <w:bCs/>
          <w:sz w:val="20"/>
          <w:szCs w:val="20"/>
          <w:lang w:bidi="gu-IN"/>
        </w:rPr>
      </w:pPr>
    </w:p>
    <w:p w:rsidR="000E57FA" w:rsidRPr="00891270" w:rsidRDefault="00D758F8" w:rsidP="00891270">
      <w:pPr>
        <w:autoSpaceDE w:val="0"/>
        <w:autoSpaceDN w:val="0"/>
        <w:adjustRightInd w:val="0"/>
        <w:spacing w:after="0" w:line="360" w:lineRule="auto"/>
        <w:rPr>
          <w:rFonts w:ascii="Times New Roman" w:hAnsi="Times New Roman" w:cs="Times New Roman"/>
          <w:b/>
          <w:bCs/>
          <w:sz w:val="20"/>
          <w:szCs w:val="20"/>
          <w:lang w:bidi="gu-IN"/>
        </w:rPr>
      </w:pPr>
      <w:r w:rsidRPr="00891270">
        <w:rPr>
          <w:rFonts w:ascii="Times New Roman" w:hAnsi="Times New Roman" w:cs="Times New Roman"/>
          <w:b/>
          <w:bCs/>
          <w:sz w:val="20"/>
          <w:szCs w:val="20"/>
          <w:lang w:bidi="gu-IN"/>
        </w:rPr>
        <w:t>Table</w:t>
      </w:r>
      <w:r>
        <w:rPr>
          <w:rFonts w:ascii="Times New Roman" w:hAnsi="Times New Roman" w:cs="Times New Roman"/>
          <w:b/>
          <w:bCs/>
          <w:sz w:val="20"/>
          <w:szCs w:val="20"/>
          <w:lang w:bidi="gu-IN"/>
        </w:rPr>
        <w:t xml:space="preserve"> </w:t>
      </w:r>
      <w:proofErr w:type="gramStart"/>
      <w:r>
        <w:rPr>
          <w:rFonts w:ascii="Times New Roman" w:hAnsi="Times New Roman" w:cs="Times New Roman"/>
          <w:b/>
          <w:bCs/>
          <w:sz w:val="20"/>
          <w:szCs w:val="20"/>
          <w:lang w:bidi="gu-IN"/>
        </w:rPr>
        <w:t xml:space="preserve">2 </w:t>
      </w:r>
      <w:r w:rsidR="000E57FA" w:rsidRPr="00891270">
        <w:rPr>
          <w:rFonts w:ascii="Times New Roman" w:hAnsi="Times New Roman" w:cs="Times New Roman"/>
          <w:b/>
          <w:bCs/>
          <w:sz w:val="20"/>
          <w:szCs w:val="20"/>
          <w:lang w:bidi="gu-IN"/>
        </w:rPr>
        <w:t xml:space="preserve"> :</w:t>
      </w:r>
      <w:proofErr w:type="gramEnd"/>
      <w:r w:rsidR="000E57FA" w:rsidRPr="00891270">
        <w:rPr>
          <w:rFonts w:ascii="Times New Roman" w:hAnsi="Times New Roman" w:cs="Times New Roman"/>
          <w:b/>
          <w:bCs/>
          <w:sz w:val="20"/>
          <w:szCs w:val="20"/>
          <w:lang w:bidi="gu-IN"/>
        </w:rPr>
        <w:t xml:space="preserve"> Association of </w:t>
      </w:r>
      <w:proofErr w:type="spellStart"/>
      <w:r w:rsidR="000E57FA" w:rsidRPr="00891270">
        <w:rPr>
          <w:rFonts w:ascii="Times New Roman" w:hAnsi="Times New Roman" w:cs="Times New Roman"/>
          <w:b/>
          <w:bCs/>
          <w:sz w:val="20"/>
          <w:szCs w:val="20"/>
        </w:rPr>
        <w:t>Microvascular</w:t>
      </w:r>
      <w:proofErr w:type="spellEnd"/>
      <w:r w:rsidR="000E57FA" w:rsidRPr="00891270">
        <w:rPr>
          <w:rFonts w:ascii="Times New Roman" w:hAnsi="Times New Roman" w:cs="Times New Roman"/>
          <w:b/>
          <w:bCs/>
          <w:sz w:val="20"/>
          <w:szCs w:val="20"/>
        </w:rPr>
        <w:t xml:space="preserve"> complications</w:t>
      </w:r>
      <w:r w:rsidR="000E57FA" w:rsidRPr="00891270">
        <w:rPr>
          <w:rFonts w:ascii="Times New Roman" w:hAnsi="Times New Roman" w:cs="Times New Roman"/>
          <w:b/>
          <w:bCs/>
          <w:sz w:val="20"/>
          <w:szCs w:val="20"/>
          <w:lang w:bidi="gu-IN"/>
        </w:rPr>
        <w:t xml:space="preserve"> and BMI, WHR and Lipid profile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1786"/>
        <w:gridCol w:w="1378"/>
        <w:gridCol w:w="1554"/>
        <w:gridCol w:w="1551"/>
        <w:gridCol w:w="1368"/>
      </w:tblGrid>
      <w:tr w:rsidR="000E57FA" w:rsidRPr="00891270" w:rsidTr="006B5234">
        <w:tc>
          <w:tcPr>
            <w:tcW w:w="1608" w:type="dxa"/>
            <w:shd w:val="clear" w:color="auto" w:fill="auto"/>
          </w:tcPr>
          <w:p w:rsidR="000E57FA" w:rsidRPr="00891270" w:rsidRDefault="000E57FA" w:rsidP="00891270">
            <w:pPr>
              <w:spacing w:after="0" w:line="360" w:lineRule="auto"/>
              <w:rPr>
                <w:rFonts w:ascii="Times New Roman" w:eastAsia="Times New Roman" w:hAnsi="Times New Roman" w:cs="Times New Roman"/>
                <w:b/>
                <w:bCs/>
                <w:sz w:val="20"/>
                <w:szCs w:val="20"/>
              </w:rPr>
            </w:pPr>
            <w:r w:rsidRPr="00891270">
              <w:rPr>
                <w:rFonts w:ascii="Times New Roman" w:eastAsia="Times New Roman" w:hAnsi="Times New Roman" w:cs="Times New Roman"/>
                <w:b/>
                <w:bCs/>
                <w:sz w:val="20"/>
                <w:szCs w:val="20"/>
              </w:rPr>
              <w:t>Variables</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b/>
                <w:bCs/>
                <w:sz w:val="20"/>
                <w:szCs w:val="20"/>
              </w:rPr>
            </w:pPr>
            <w:proofErr w:type="spellStart"/>
            <w:r w:rsidRPr="00891270">
              <w:rPr>
                <w:rFonts w:ascii="Times New Roman" w:eastAsia="Times New Roman" w:hAnsi="Times New Roman" w:cs="Times New Roman"/>
                <w:b/>
                <w:bCs/>
                <w:sz w:val="20"/>
                <w:szCs w:val="20"/>
              </w:rPr>
              <w:t>Microvascular</w:t>
            </w:r>
            <w:proofErr w:type="spellEnd"/>
            <w:r w:rsidRPr="00891270">
              <w:rPr>
                <w:rFonts w:ascii="Times New Roman" w:eastAsia="Times New Roman" w:hAnsi="Times New Roman" w:cs="Times New Roman"/>
                <w:b/>
                <w:bCs/>
                <w:sz w:val="20"/>
                <w:szCs w:val="20"/>
              </w:rPr>
              <w:t xml:space="preserve"> complications</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b/>
                <w:bCs/>
                <w:sz w:val="20"/>
                <w:szCs w:val="20"/>
              </w:rPr>
            </w:pPr>
            <w:r w:rsidRPr="00891270">
              <w:rPr>
                <w:rFonts w:ascii="Times New Roman" w:eastAsia="Times New Roman" w:hAnsi="Times New Roman" w:cs="Times New Roman"/>
                <w:b/>
                <w:bCs/>
                <w:sz w:val="20"/>
                <w:szCs w:val="20"/>
              </w:rPr>
              <w:t>N</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b/>
                <w:bCs/>
                <w:sz w:val="20"/>
                <w:szCs w:val="20"/>
              </w:rPr>
            </w:pPr>
            <w:r w:rsidRPr="00891270">
              <w:rPr>
                <w:rFonts w:ascii="Times New Roman" w:eastAsia="Times New Roman" w:hAnsi="Times New Roman" w:cs="Times New Roman"/>
                <w:b/>
                <w:bCs/>
                <w:sz w:val="20"/>
                <w:szCs w:val="20"/>
              </w:rPr>
              <w:t>Mean</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b/>
                <w:bCs/>
                <w:sz w:val="20"/>
                <w:szCs w:val="20"/>
              </w:rPr>
            </w:pPr>
            <w:r w:rsidRPr="00891270">
              <w:rPr>
                <w:rFonts w:ascii="Times New Roman" w:eastAsia="Times New Roman" w:hAnsi="Times New Roman" w:cs="Times New Roman"/>
                <w:b/>
                <w:bCs/>
                <w:sz w:val="20"/>
                <w:szCs w:val="20"/>
              </w:rPr>
              <w:t>SD</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b/>
                <w:bCs/>
                <w:sz w:val="20"/>
                <w:szCs w:val="20"/>
              </w:rPr>
            </w:pPr>
            <w:r w:rsidRPr="00891270">
              <w:rPr>
                <w:rFonts w:ascii="Times New Roman" w:eastAsia="Times New Roman" w:hAnsi="Times New Roman" w:cs="Times New Roman"/>
                <w:b/>
                <w:bCs/>
                <w:sz w:val="20"/>
                <w:szCs w:val="20"/>
              </w:rPr>
              <w:t>P value</w:t>
            </w: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BMI</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28.77</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3.769</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0.001</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24.62</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2.537</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WHR</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1.037</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0.218</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0.003</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0.915</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0.188</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HbA1c</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9.43</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1.596</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0.001</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6.93</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1.837</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HDL</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39.52</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6.445</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0.001</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44.26</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5.665</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LDL</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186.42</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7.842</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0.001</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161.56</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14.374</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Triglycerides</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191.6</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8.146</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0.001</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165.22</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12.056</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r w:rsidR="000E57FA" w:rsidRPr="00891270" w:rsidTr="006B5234">
        <w:tc>
          <w:tcPr>
            <w:tcW w:w="1608" w:type="dxa"/>
            <w:vMerge w:val="restart"/>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Cholesterol</w:t>
            </w: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Present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44</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216.89</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11.062</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0.001</w:t>
            </w:r>
          </w:p>
        </w:tc>
      </w:tr>
      <w:tr w:rsidR="000E57FA" w:rsidRPr="00891270" w:rsidTr="006B5234">
        <w:tc>
          <w:tcPr>
            <w:tcW w:w="1608" w:type="dxa"/>
            <w:vMerge/>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p>
        </w:tc>
        <w:tc>
          <w:tcPr>
            <w:tcW w:w="1786" w:type="dxa"/>
            <w:shd w:val="clear" w:color="auto" w:fill="auto"/>
          </w:tcPr>
          <w:p w:rsidR="000E57FA" w:rsidRPr="00891270" w:rsidRDefault="000E57FA" w:rsidP="00891270">
            <w:pPr>
              <w:spacing w:after="0" w:line="360" w:lineRule="auto"/>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Absent</w:t>
            </w:r>
          </w:p>
        </w:tc>
        <w:tc>
          <w:tcPr>
            <w:tcW w:w="137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56</w:t>
            </w:r>
          </w:p>
        </w:tc>
        <w:tc>
          <w:tcPr>
            <w:tcW w:w="1554"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183.67</w:t>
            </w:r>
          </w:p>
        </w:tc>
        <w:tc>
          <w:tcPr>
            <w:tcW w:w="1551"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r w:rsidRPr="00891270">
              <w:rPr>
                <w:rFonts w:ascii="Times New Roman" w:eastAsia="Times New Roman" w:hAnsi="Times New Roman" w:cs="Times New Roman"/>
                <w:sz w:val="20"/>
                <w:szCs w:val="20"/>
              </w:rPr>
              <w:t>16.889</w:t>
            </w:r>
          </w:p>
        </w:tc>
        <w:tc>
          <w:tcPr>
            <w:tcW w:w="1368" w:type="dxa"/>
            <w:shd w:val="clear" w:color="auto" w:fill="auto"/>
          </w:tcPr>
          <w:p w:rsidR="000E57FA" w:rsidRPr="00891270" w:rsidRDefault="000E57FA" w:rsidP="00891270">
            <w:pPr>
              <w:spacing w:after="0" w:line="360" w:lineRule="auto"/>
              <w:jc w:val="center"/>
              <w:rPr>
                <w:rFonts w:ascii="Times New Roman" w:eastAsia="Times New Roman" w:hAnsi="Times New Roman" w:cs="Times New Roman"/>
                <w:sz w:val="20"/>
                <w:szCs w:val="20"/>
              </w:rPr>
            </w:pPr>
          </w:p>
        </w:tc>
      </w:tr>
    </w:tbl>
    <w:p w:rsidR="000E57FA" w:rsidRPr="00891270" w:rsidRDefault="000E57FA" w:rsidP="00891270">
      <w:pPr>
        <w:spacing w:after="0" w:line="360" w:lineRule="auto"/>
        <w:rPr>
          <w:rFonts w:ascii="Times New Roman" w:hAnsi="Times New Roman" w:cs="Times New Roman"/>
          <w:sz w:val="20"/>
          <w:szCs w:val="20"/>
        </w:rPr>
      </w:pPr>
    </w:p>
    <w:p w:rsidR="00D758F8" w:rsidRPr="00D758F8" w:rsidRDefault="00D758F8" w:rsidP="00891270">
      <w:pPr>
        <w:spacing w:after="0" w:line="360" w:lineRule="auto"/>
        <w:jc w:val="both"/>
        <w:rPr>
          <w:rFonts w:ascii="Times New Roman" w:hAnsi="Times New Roman" w:cs="Times New Roman"/>
          <w:b/>
          <w:sz w:val="20"/>
          <w:szCs w:val="20"/>
        </w:rPr>
      </w:pPr>
      <w:r w:rsidRPr="00D758F8">
        <w:rPr>
          <w:rFonts w:ascii="Times New Roman" w:hAnsi="Times New Roman" w:cs="Times New Roman"/>
          <w:b/>
          <w:sz w:val="20"/>
          <w:szCs w:val="20"/>
        </w:rPr>
        <w:t>Discussion:</w:t>
      </w:r>
    </w:p>
    <w:p w:rsidR="000E57FA" w:rsidRPr="00891270" w:rsidRDefault="00D758F8" w:rsidP="0089127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 our study, it</w:t>
      </w:r>
      <w:r w:rsidR="000E57FA" w:rsidRPr="00891270">
        <w:rPr>
          <w:rFonts w:ascii="Times New Roman" w:hAnsi="Times New Roman" w:cs="Times New Roman"/>
          <w:sz w:val="20"/>
          <w:szCs w:val="20"/>
        </w:rPr>
        <w:t xml:space="preserve"> was observed that mean BMI in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present cases was 28.77 ± 3.769 and mean BMI in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absent cases was 24.62 ± 2.537. The association between BMI and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present is statistically significant (p&lt;0.05).</w:t>
      </w:r>
      <w:r>
        <w:rPr>
          <w:rFonts w:ascii="Times New Roman" w:hAnsi="Times New Roman" w:cs="Times New Roman"/>
          <w:sz w:val="20"/>
          <w:szCs w:val="20"/>
        </w:rPr>
        <w:t xml:space="preserve"> </w:t>
      </w:r>
      <w:r w:rsidR="000E57FA" w:rsidRPr="00891270">
        <w:rPr>
          <w:rFonts w:ascii="Times New Roman" w:hAnsi="Times New Roman" w:cs="Times New Roman"/>
          <w:sz w:val="20"/>
          <w:szCs w:val="20"/>
        </w:rPr>
        <w:t xml:space="preserve">It was observed that mean WHR in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present cases was 1.037 ± 0.218 cm and mean WHR in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absent cases was 0.915 ± 0.188 cm. The association between WHR and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present is statistically significant (p&lt;0.05).</w:t>
      </w:r>
      <w:r>
        <w:rPr>
          <w:rFonts w:ascii="Times New Roman" w:hAnsi="Times New Roman" w:cs="Times New Roman"/>
          <w:sz w:val="20"/>
          <w:szCs w:val="20"/>
        </w:rPr>
        <w:t xml:space="preserve"> </w:t>
      </w:r>
      <w:r w:rsidR="000E57FA" w:rsidRPr="00891270">
        <w:rPr>
          <w:rFonts w:ascii="Times New Roman" w:hAnsi="Times New Roman" w:cs="Times New Roman"/>
          <w:sz w:val="20"/>
          <w:szCs w:val="20"/>
        </w:rPr>
        <w:t xml:space="preserve">It was observed that mean HbA1c in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present cases was 9.43 ± 1.596% and mean HbA1c in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absent cases was 6.93 ± 1.837%. The association between HbA1c and </w:t>
      </w:r>
      <w:proofErr w:type="spellStart"/>
      <w:r w:rsidR="000E57FA" w:rsidRPr="00891270">
        <w:rPr>
          <w:rFonts w:ascii="Times New Roman" w:hAnsi="Times New Roman" w:cs="Times New Roman"/>
          <w:sz w:val="20"/>
          <w:szCs w:val="20"/>
        </w:rPr>
        <w:t>Microvascular</w:t>
      </w:r>
      <w:proofErr w:type="spellEnd"/>
      <w:r w:rsidR="000E57FA" w:rsidRPr="00891270">
        <w:rPr>
          <w:rFonts w:ascii="Times New Roman" w:hAnsi="Times New Roman" w:cs="Times New Roman"/>
          <w:sz w:val="20"/>
          <w:szCs w:val="20"/>
        </w:rPr>
        <w:t xml:space="preserve"> complications present is statistically significant (p&lt;0.05).</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It was observed that mean HDL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39.52 ± 6.445 mg/dl and mean HDL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44.26 ± 5.665 mg/dl. The association between HDL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lastRenderedPageBreak/>
        <w:t xml:space="preserve">It was observed that mean LDL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186.42 ± 7.842 mg/dl and mean LDL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161.56 ± 14.374 mg/dl. The association between LDL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It was observed that mean triglyceride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191.6 ± 8.146 mg/dl and mean triglyceride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165.22 ± 12.056 mg/dl. The association between triglyceride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w:t>
      </w:r>
      <w:r w:rsidR="00D758F8">
        <w:rPr>
          <w:rFonts w:ascii="Times New Roman" w:hAnsi="Times New Roman" w:cs="Times New Roman"/>
          <w:sz w:val="20"/>
          <w:szCs w:val="20"/>
        </w:rPr>
        <w:t xml:space="preserve"> </w:t>
      </w:r>
      <w:r w:rsidRPr="00891270">
        <w:rPr>
          <w:rFonts w:ascii="Times New Roman" w:hAnsi="Times New Roman" w:cs="Times New Roman"/>
          <w:sz w:val="20"/>
          <w:szCs w:val="20"/>
        </w:rPr>
        <w:t xml:space="preserve">It was observed that mean cholesterol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216.89 ± 11.062 mg/dl and mean cholesterol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183.67 ± 16.889 mg/dl. The association between cholesterol and category of WHR is statistically significant (p&lt;0.05).</w:t>
      </w:r>
    </w:p>
    <w:p w:rsidR="000E57FA" w:rsidRPr="00891270" w:rsidRDefault="000E57FA" w:rsidP="00891270">
      <w:pPr>
        <w:spacing w:after="0" w:line="360" w:lineRule="auto"/>
        <w:jc w:val="both"/>
        <w:rPr>
          <w:rFonts w:ascii="Times New Roman" w:hAnsi="Times New Roman" w:cs="Times New Roman"/>
          <w:sz w:val="20"/>
          <w:szCs w:val="20"/>
          <w:vertAlign w:val="superscript"/>
        </w:rPr>
      </w:pPr>
      <w:r w:rsidRPr="00891270">
        <w:rPr>
          <w:rFonts w:ascii="Times New Roman" w:hAnsi="Times New Roman" w:cs="Times New Roman"/>
          <w:sz w:val="20"/>
          <w:szCs w:val="20"/>
        </w:rPr>
        <w:t xml:space="preserve">It was observed that mean BMI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28.77 ± 3.769 and mean BMI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24.62 ± 2.537. The association between BMI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 Thus, the study participants were more likely to be overweight. This can be due to the influence of an </w:t>
      </w:r>
      <w:proofErr w:type="spellStart"/>
      <w:r w:rsidRPr="00891270">
        <w:rPr>
          <w:rFonts w:ascii="Times New Roman" w:hAnsi="Times New Roman" w:cs="Times New Roman"/>
          <w:sz w:val="20"/>
          <w:szCs w:val="20"/>
        </w:rPr>
        <w:t>obesogenic</w:t>
      </w:r>
      <w:proofErr w:type="spellEnd"/>
      <w:r w:rsidRPr="00891270">
        <w:rPr>
          <w:rFonts w:ascii="Times New Roman" w:hAnsi="Times New Roman" w:cs="Times New Roman"/>
          <w:sz w:val="20"/>
          <w:szCs w:val="20"/>
        </w:rPr>
        <w:t xml:space="preserve"> environment that promotes obesity. </w:t>
      </w:r>
      <w:r w:rsidRPr="00891270">
        <w:rPr>
          <w:rFonts w:ascii="Times New Roman" w:hAnsi="Times New Roman" w:cs="Times New Roman"/>
          <w:sz w:val="20"/>
          <w:szCs w:val="20"/>
          <w:vertAlign w:val="superscript"/>
        </w:rPr>
        <w:t>9</w:t>
      </w:r>
    </w:p>
    <w:p w:rsidR="000E57FA" w:rsidRPr="00D758F8"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It was observed that mean WHR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1.037 ± 0.218 cm and mean WHR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0.915 ± 0.188 cm. The association between WHR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w:t>
      </w:r>
      <w:r w:rsidR="00D758F8">
        <w:rPr>
          <w:rFonts w:ascii="Times New Roman" w:hAnsi="Times New Roman" w:cs="Times New Roman"/>
          <w:sz w:val="20"/>
          <w:szCs w:val="20"/>
        </w:rPr>
        <w:t xml:space="preserve"> </w:t>
      </w:r>
      <w:r w:rsidRPr="00891270">
        <w:rPr>
          <w:rFonts w:ascii="Times New Roman" w:hAnsi="Times New Roman" w:cs="Times New Roman"/>
          <w:sz w:val="20"/>
          <w:szCs w:val="20"/>
        </w:rPr>
        <w:t xml:space="preserve">It was observed that mean HbA1c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9.43 ± 1.596% and mean HbA1c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6.93 ± 1.837%. The association between HbA1c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 The association between the </w:t>
      </w:r>
      <w:proofErr w:type="spellStart"/>
      <w:r w:rsidRPr="00891270">
        <w:rPr>
          <w:rFonts w:ascii="Times New Roman" w:hAnsi="Times New Roman" w:cs="Times New Roman"/>
          <w:sz w:val="20"/>
          <w:szCs w:val="20"/>
        </w:rPr>
        <w:t>glycaemic</w:t>
      </w:r>
      <w:proofErr w:type="spellEnd"/>
      <w:r w:rsidRPr="00891270">
        <w:rPr>
          <w:rFonts w:ascii="Times New Roman" w:hAnsi="Times New Roman" w:cs="Times New Roman"/>
          <w:sz w:val="20"/>
          <w:szCs w:val="20"/>
        </w:rPr>
        <w:t xml:space="preserve"> control, as reflected by HbA1C, and the risk of development of the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is statistically significant. Similar results were found by Hussein et al. </w:t>
      </w:r>
      <w:r w:rsidRPr="00891270">
        <w:rPr>
          <w:rFonts w:ascii="Times New Roman" w:hAnsi="Times New Roman" w:cs="Times New Roman"/>
          <w:sz w:val="20"/>
          <w:szCs w:val="20"/>
          <w:vertAlign w:val="superscript"/>
        </w:rPr>
        <w:t>8</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It was observed that mean HDL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39.52 ± 6.445 mg/dl and mean HDL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44.26 ± 5.665 mg/dl. The association between HDL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w:t>
      </w:r>
      <w:r w:rsidR="00D758F8">
        <w:rPr>
          <w:rFonts w:ascii="Times New Roman" w:hAnsi="Times New Roman" w:cs="Times New Roman"/>
          <w:sz w:val="20"/>
          <w:szCs w:val="20"/>
        </w:rPr>
        <w:t xml:space="preserve"> </w:t>
      </w:r>
      <w:r w:rsidRPr="00891270">
        <w:rPr>
          <w:rFonts w:ascii="Times New Roman" w:hAnsi="Times New Roman" w:cs="Times New Roman"/>
          <w:sz w:val="20"/>
          <w:szCs w:val="20"/>
        </w:rPr>
        <w:t xml:space="preserve">It was observed that mean LDL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186.42 ± 7.842 mg/dl and mean LDL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161.56 ± 14.374 mg/dl. The association between LDL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 It was observed that mean triglyceride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191.6 ± 8.146 mg/dl and mean triglyceride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165.22 ± 12.056 mg/dl. The association between triglyceride and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is statistically significant (p&lt;0.05).</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It was observed that mean cholesterol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present cases was 216.89 ± 11.062 mg/dl and mean cholesterol in </w:t>
      </w:r>
      <w:proofErr w:type="spellStart"/>
      <w:r w:rsidRPr="00891270">
        <w:rPr>
          <w:rFonts w:ascii="Times New Roman" w:hAnsi="Times New Roman" w:cs="Times New Roman"/>
          <w:sz w:val="20"/>
          <w:szCs w:val="20"/>
        </w:rPr>
        <w:t>Microvascular</w:t>
      </w:r>
      <w:proofErr w:type="spellEnd"/>
      <w:r w:rsidRPr="00891270">
        <w:rPr>
          <w:rFonts w:ascii="Times New Roman" w:hAnsi="Times New Roman" w:cs="Times New Roman"/>
          <w:sz w:val="20"/>
          <w:szCs w:val="20"/>
        </w:rPr>
        <w:t xml:space="preserve"> complications absent cases was 183.67 ± 16.889 mg/dl. The association between cholesterol and category of WHR is statistically significant (p&lt;0.05).</w:t>
      </w:r>
    </w:p>
    <w:p w:rsidR="000E57FA" w:rsidRPr="00891270" w:rsidRDefault="000E57FA" w:rsidP="00891270">
      <w:pPr>
        <w:spacing w:after="0" w:line="360" w:lineRule="auto"/>
        <w:jc w:val="both"/>
        <w:rPr>
          <w:rFonts w:ascii="Times New Roman" w:hAnsi="Times New Roman" w:cs="Times New Roman"/>
          <w:sz w:val="20"/>
          <w:szCs w:val="20"/>
        </w:rPr>
      </w:pPr>
      <w:r w:rsidRPr="00891270">
        <w:rPr>
          <w:rFonts w:ascii="Times New Roman" w:hAnsi="Times New Roman" w:cs="Times New Roman"/>
          <w:sz w:val="20"/>
          <w:szCs w:val="20"/>
        </w:rPr>
        <w:t xml:space="preserve">It was observed that mean HbA1c in Chronic Kidney Disease cases was 10.3 ± 2.13 g/dl, in </w:t>
      </w:r>
      <w:proofErr w:type="spellStart"/>
      <w:r w:rsidRPr="00891270">
        <w:rPr>
          <w:rFonts w:ascii="Times New Roman" w:hAnsi="Times New Roman" w:cs="Times New Roman"/>
          <w:color w:val="000000"/>
          <w:sz w:val="20"/>
          <w:szCs w:val="20"/>
          <w:lang w:bidi="gu-IN"/>
        </w:rPr>
        <w:t>Microalbuminuria</w:t>
      </w:r>
      <w:proofErr w:type="spellEnd"/>
      <w:r w:rsidRPr="00891270">
        <w:rPr>
          <w:rFonts w:ascii="Times New Roman" w:hAnsi="Times New Roman" w:cs="Times New Roman"/>
          <w:sz w:val="20"/>
          <w:szCs w:val="20"/>
        </w:rPr>
        <w:t xml:space="preserve"> cases was 9.6 ± 1.76 g/dl, in </w:t>
      </w:r>
      <w:r w:rsidRPr="00891270">
        <w:rPr>
          <w:rFonts w:ascii="Times New Roman" w:hAnsi="Times New Roman" w:cs="Times New Roman"/>
          <w:color w:val="000000"/>
          <w:sz w:val="20"/>
          <w:szCs w:val="20"/>
          <w:lang w:bidi="gu-IN"/>
        </w:rPr>
        <w:t>Retinopathy</w:t>
      </w:r>
      <w:r w:rsidRPr="00891270">
        <w:rPr>
          <w:rFonts w:ascii="Times New Roman" w:hAnsi="Times New Roman" w:cs="Times New Roman"/>
          <w:sz w:val="20"/>
          <w:szCs w:val="20"/>
        </w:rPr>
        <w:t xml:space="preserve"> cases was 9.4 ± 1.51 g/dl, in </w:t>
      </w:r>
      <w:r w:rsidRPr="00891270">
        <w:rPr>
          <w:rFonts w:ascii="Times New Roman" w:hAnsi="Times New Roman" w:cs="Times New Roman"/>
          <w:color w:val="000000"/>
          <w:sz w:val="20"/>
          <w:szCs w:val="20"/>
          <w:lang w:bidi="gu-IN"/>
        </w:rPr>
        <w:t>Peripheral neuropathy</w:t>
      </w:r>
      <w:r w:rsidRPr="00891270">
        <w:rPr>
          <w:rFonts w:ascii="Times New Roman" w:hAnsi="Times New Roman" w:cs="Times New Roman"/>
          <w:sz w:val="20"/>
          <w:szCs w:val="20"/>
        </w:rPr>
        <w:t xml:space="preserve"> cases was 9.8 ± 2.14 g/dl, in </w:t>
      </w:r>
      <w:r w:rsidRPr="00891270">
        <w:rPr>
          <w:rFonts w:ascii="Times New Roman" w:hAnsi="Times New Roman" w:cs="Times New Roman"/>
          <w:color w:val="000000"/>
          <w:sz w:val="20"/>
          <w:szCs w:val="20"/>
          <w:lang w:bidi="gu-IN"/>
        </w:rPr>
        <w:t>Autonomic neuropathy</w:t>
      </w:r>
      <w:r w:rsidRPr="00891270">
        <w:rPr>
          <w:rFonts w:ascii="Times New Roman" w:hAnsi="Times New Roman" w:cs="Times New Roman"/>
          <w:sz w:val="20"/>
          <w:szCs w:val="20"/>
        </w:rPr>
        <w:t xml:space="preserve"> cases was 9.1 ± 0.86 g/dl and in </w:t>
      </w:r>
      <w:r w:rsidRPr="00891270">
        <w:rPr>
          <w:rFonts w:ascii="Times New Roman" w:hAnsi="Times New Roman" w:cs="Times New Roman"/>
          <w:color w:val="000000"/>
          <w:sz w:val="20"/>
          <w:szCs w:val="20"/>
          <w:lang w:bidi="gu-IN"/>
        </w:rPr>
        <w:t>Erectile dysfunction</w:t>
      </w:r>
      <w:r w:rsidRPr="00891270">
        <w:rPr>
          <w:rFonts w:ascii="Times New Roman" w:hAnsi="Times New Roman" w:cs="Times New Roman"/>
          <w:sz w:val="20"/>
          <w:szCs w:val="20"/>
        </w:rPr>
        <w:t xml:space="preserve"> cases was 9.8 ± 1.64 g/dl. </w:t>
      </w:r>
    </w:p>
    <w:p w:rsidR="00D758F8" w:rsidRDefault="00D758F8" w:rsidP="00891270">
      <w:pPr>
        <w:autoSpaceDE w:val="0"/>
        <w:autoSpaceDN w:val="0"/>
        <w:adjustRightInd w:val="0"/>
        <w:spacing w:after="0" w:line="360" w:lineRule="auto"/>
        <w:rPr>
          <w:rFonts w:ascii="Times New Roman" w:hAnsi="Times New Roman" w:cs="Times New Roman"/>
          <w:b/>
          <w:bCs/>
          <w:sz w:val="20"/>
          <w:szCs w:val="20"/>
          <w:lang w:bidi="gu-IN"/>
        </w:rPr>
      </w:pPr>
    </w:p>
    <w:p w:rsidR="000E57FA" w:rsidRPr="00891270" w:rsidRDefault="000E57FA" w:rsidP="00891270">
      <w:pPr>
        <w:autoSpaceDE w:val="0"/>
        <w:autoSpaceDN w:val="0"/>
        <w:adjustRightInd w:val="0"/>
        <w:spacing w:after="0" w:line="360" w:lineRule="auto"/>
        <w:rPr>
          <w:rFonts w:ascii="Times New Roman" w:hAnsi="Times New Roman" w:cs="Times New Roman"/>
          <w:b/>
          <w:bCs/>
          <w:sz w:val="20"/>
          <w:szCs w:val="20"/>
          <w:lang w:bidi="gu-IN"/>
        </w:rPr>
      </w:pPr>
      <w:r w:rsidRPr="00891270">
        <w:rPr>
          <w:rFonts w:ascii="Times New Roman" w:hAnsi="Times New Roman" w:cs="Times New Roman"/>
          <w:b/>
          <w:bCs/>
          <w:sz w:val="20"/>
          <w:szCs w:val="20"/>
          <w:lang w:bidi="gu-IN"/>
        </w:rPr>
        <w:lastRenderedPageBreak/>
        <w:t>Conclusion:</w:t>
      </w:r>
    </w:p>
    <w:p w:rsidR="000E57FA" w:rsidRPr="00891270" w:rsidRDefault="000E57FA" w:rsidP="00891270">
      <w:pPr>
        <w:autoSpaceDE w:val="0"/>
        <w:autoSpaceDN w:val="0"/>
        <w:adjustRightInd w:val="0"/>
        <w:spacing w:after="0" w:line="360" w:lineRule="auto"/>
        <w:rPr>
          <w:rFonts w:ascii="Times New Roman" w:hAnsi="Times New Roman" w:cs="Times New Roman"/>
          <w:sz w:val="20"/>
          <w:szCs w:val="20"/>
          <w:lang w:bidi="gu-IN"/>
        </w:rPr>
      </w:pPr>
      <w:r w:rsidRPr="00891270">
        <w:rPr>
          <w:rFonts w:ascii="Times New Roman" w:hAnsi="Times New Roman" w:cs="Times New Roman"/>
          <w:bCs/>
          <w:sz w:val="20"/>
          <w:szCs w:val="20"/>
          <w:lang w:bidi="gu-IN"/>
        </w:rPr>
        <w:t xml:space="preserve">Association of </w:t>
      </w:r>
      <w:proofErr w:type="spellStart"/>
      <w:r w:rsidRPr="00891270">
        <w:rPr>
          <w:rFonts w:ascii="Times New Roman" w:hAnsi="Times New Roman" w:cs="Times New Roman"/>
          <w:bCs/>
          <w:sz w:val="20"/>
          <w:szCs w:val="20"/>
        </w:rPr>
        <w:t>Microvascular</w:t>
      </w:r>
      <w:proofErr w:type="spellEnd"/>
      <w:r w:rsidRPr="00891270">
        <w:rPr>
          <w:rFonts w:ascii="Times New Roman" w:hAnsi="Times New Roman" w:cs="Times New Roman"/>
          <w:bCs/>
          <w:sz w:val="20"/>
          <w:szCs w:val="20"/>
        </w:rPr>
        <w:t xml:space="preserve"> complications</w:t>
      </w:r>
      <w:r w:rsidRPr="00891270">
        <w:rPr>
          <w:rFonts w:ascii="Times New Roman" w:hAnsi="Times New Roman" w:cs="Times New Roman"/>
          <w:bCs/>
          <w:sz w:val="20"/>
          <w:szCs w:val="20"/>
          <w:lang w:bidi="gu-IN"/>
        </w:rPr>
        <w:t xml:space="preserve"> and BMI, WHR and Lipid profile in </w:t>
      </w:r>
      <w:r w:rsidRPr="00891270">
        <w:rPr>
          <w:rFonts w:ascii="Times New Roman" w:hAnsi="Times New Roman" w:cs="Times New Roman"/>
          <w:sz w:val="20"/>
          <w:szCs w:val="20"/>
        </w:rPr>
        <w:t>type 2 diabetes mellitus</w:t>
      </w:r>
      <w:r w:rsidRPr="00891270">
        <w:rPr>
          <w:rFonts w:ascii="Times New Roman" w:hAnsi="Times New Roman" w:cs="Times New Roman"/>
          <w:bCs/>
          <w:sz w:val="20"/>
          <w:szCs w:val="20"/>
          <w:lang w:bidi="gu-IN"/>
        </w:rPr>
        <w:t xml:space="preserve"> </w:t>
      </w:r>
      <w:r w:rsidRPr="00891270">
        <w:rPr>
          <w:rFonts w:ascii="Times New Roman" w:hAnsi="Times New Roman" w:cs="Times New Roman"/>
          <w:sz w:val="20"/>
          <w:szCs w:val="20"/>
          <w:lang w:bidi="gu-IN"/>
        </w:rPr>
        <w:t xml:space="preserve">were found statistically significant. </w:t>
      </w:r>
    </w:p>
    <w:p w:rsidR="000E57FA" w:rsidRPr="00891270" w:rsidRDefault="000E57FA" w:rsidP="00891270">
      <w:pPr>
        <w:autoSpaceDE w:val="0"/>
        <w:autoSpaceDN w:val="0"/>
        <w:adjustRightInd w:val="0"/>
        <w:spacing w:after="0" w:line="360" w:lineRule="auto"/>
        <w:rPr>
          <w:rFonts w:ascii="Times New Roman" w:hAnsi="Times New Roman" w:cs="Times New Roman"/>
          <w:sz w:val="20"/>
          <w:szCs w:val="20"/>
          <w:lang w:bidi="gu-IN"/>
        </w:rPr>
      </w:pPr>
    </w:p>
    <w:p w:rsidR="000E57FA" w:rsidRPr="00891270" w:rsidRDefault="000E57FA" w:rsidP="00891270">
      <w:pPr>
        <w:autoSpaceDE w:val="0"/>
        <w:autoSpaceDN w:val="0"/>
        <w:adjustRightInd w:val="0"/>
        <w:spacing w:after="0" w:line="360" w:lineRule="auto"/>
        <w:rPr>
          <w:rFonts w:ascii="Times New Roman" w:hAnsi="Times New Roman" w:cs="Times New Roman"/>
          <w:b/>
          <w:sz w:val="20"/>
          <w:szCs w:val="20"/>
          <w:lang w:bidi="gu-IN"/>
        </w:rPr>
      </w:pPr>
      <w:r w:rsidRPr="00891270">
        <w:rPr>
          <w:rFonts w:ascii="Times New Roman" w:hAnsi="Times New Roman" w:cs="Times New Roman"/>
          <w:b/>
          <w:sz w:val="20"/>
          <w:szCs w:val="20"/>
          <w:lang w:bidi="gu-IN"/>
        </w:rPr>
        <w:t>References:</w:t>
      </w:r>
    </w:p>
    <w:tbl>
      <w:tblPr>
        <w:tblW w:w="5000" w:type="pct"/>
        <w:tblLayout w:type="fixed"/>
        <w:tblLook w:val="04A0"/>
      </w:tblPr>
      <w:tblGrid>
        <w:gridCol w:w="9576"/>
      </w:tblGrid>
      <w:tr w:rsidR="000E57FA" w:rsidRPr="00D758F8" w:rsidTr="006B5234">
        <w:trPr>
          <w:trHeight w:val="288"/>
        </w:trPr>
        <w:tc>
          <w:tcPr>
            <w:tcW w:w="4630" w:type="pct"/>
            <w:tcBorders>
              <w:top w:val="nil"/>
              <w:left w:val="nil"/>
              <w:bottom w:val="nil"/>
              <w:right w:val="nil"/>
            </w:tcBorders>
            <w:shd w:val="clear" w:color="auto" w:fill="auto"/>
            <w:noWrap/>
            <w:hideMark/>
          </w:tcPr>
          <w:p w:rsidR="000E57FA" w:rsidRPr="00D758F8" w:rsidRDefault="000E57FA" w:rsidP="00891270">
            <w:pPr>
              <w:spacing w:after="0" w:line="360" w:lineRule="auto"/>
              <w:jc w:val="both"/>
              <w:rPr>
                <w:rFonts w:ascii="Times New Roman" w:eastAsia="Times New Roman" w:hAnsi="Times New Roman" w:cs="Times New Roman"/>
                <w:color w:val="000000"/>
                <w:sz w:val="18"/>
                <w:szCs w:val="18"/>
                <w:lang w:eastAsia="en-IN"/>
              </w:rPr>
            </w:pP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r w:rsidRPr="00D758F8">
              <w:rPr>
                <w:rFonts w:eastAsia="Times New Roman"/>
                <w:color w:val="000000"/>
                <w:sz w:val="18"/>
                <w:szCs w:val="18"/>
                <w:lang w:eastAsia="en-IN"/>
              </w:rPr>
              <w:t>Emerging Risk Factors Collaboration. Diabetes mellitus, fasting blood glucose concentration, and risk of vascular disease: a collaborative meta-analysis of 102 prospective studies. The Lancet. 2010 Jun 26</w:t>
            </w:r>
            <w:proofErr w:type="gramStart"/>
            <w:r w:rsidRPr="00D758F8">
              <w:rPr>
                <w:rFonts w:eastAsia="Times New Roman"/>
                <w:color w:val="000000"/>
                <w:sz w:val="18"/>
                <w:szCs w:val="18"/>
                <w:lang w:eastAsia="en-IN"/>
              </w:rPr>
              <w:t>;375</w:t>
            </w:r>
            <w:proofErr w:type="gramEnd"/>
            <w:r w:rsidRPr="00D758F8">
              <w:rPr>
                <w:rFonts w:eastAsia="Times New Roman"/>
                <w:color w:val="000000"/>
                <w:sz w:val="18"/>
                <w:szCs w:val="18"/>
                <w:lang w:eastAsia="en-IN"/>
              </w:rPr>
              <w:t>(9733):2215-22.</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r w:rsidRPr="00D758F8">
              <w:rPr>
                <w:rFonts w:eastAsia="Times New Roman"/>
                <w:color w:val="000000"/>
                <w:sz w:val="18"/>
                <w:szCs w:val="18"/>
                <w:lang w:eastAsia="en-IN"/>
              </w:rPr>
              <w:t xml:space="preserve">Currie CJ, Poole CD, Evans M, Peters JR, Morgan CL. Mortality and other important diabetes-related outcomes with insulin </w:t>
            </w:r>
            <w:proofErr w:type="spellStart"/>
            <w:r w:rsidRPr="00D758F8">
              <w:rPr>
                <w:rFonts w:eastAsia="Times New Roman"/>
                <w:color w:val="000000"/>
                <w:sz w:val="18"/>
                <w:szCs w:val="18"/>
                <w:lang w:eastAsia="en-IN"/>
              </w:rPr>
              <w:t>vs</w:t>
            </w:r>
            <w:proofErr w:type="spellEnd"/>
            <w:r w:rsidRPr="00D758F8">
              <w:rPr>
                <w:rFonts w:eastAsia="Times New Roman"/>
                <w:color w:val="000000"/>
                <w:sz w:val="18"/>
                <w:szCs w:val="18"/>
                <w:lang w:eastAsia="en-IN"/>
              </w:rPr>
              <w:t xml:space="preserve"> other </w:t>
            </w:r>
            <w:proofErr w:type="spellStart"/>
            <w:r w:rsidRPr="00D758F8">
              <w:rPr>
                <w:rFonts w:eastAsia="Times New Roman"/>
                <w:color w:val="000000"/>
                <w:sz w:val="18"/>
                <w:szCs w:val="18"/>
                <w:lang w:eastAsia="en-IN"/>
              </w:rPr>
              <w:t>antihyperglycemic</w:t>
            </w:r>
            <w:proofErr w:type="spellEnd"/>
            <w:r w:rsidRPr="00D758F8">
              <w:rPr>
                <w:rFonts w:eastAsia="Times New Roman"/>
                <w:color w:val="000000"/>
                <w:sz w:val="18"/>
                <w:szCs w:val="18"/>
                <w:lang w:eastAsia="en-IN"/>
              </w:rPr>
              <w:t xml:space="preserve"> therapies in type 2 diabetes. The Journal of Clinical Endocrinology &amp; Metabolism. 2013 Feb 1</w:t>
            </w:r>
            <w:proofErr w:type="gramStart"/>
            <w:r w:rsidRPr="00D758F8">
              <w:rPr>
                <w:rFonts w:eastAsia="Times New Roman"/>
                <w:color w:val="000000"/>
                <w:sz w:val="18"/>
                <w:szCs w:val="18"/>
                <w:lang w:eastAsia="en-IN"/>
              </w:rPr>
              <w:t>;98</w:t>
            </w:r>
            <w:proofErr w:type="gramEnd"/>
            <w:r w:rsidRPr="00D758F8">
              <w:rPr>
                <w:rFonts w:eastAsia="Times New Roman"/>
                <w:color w:val="000000"/>
                <w:sz w:val="18"/>
                <w:szCs w:val="18"/>
                <w:lang w:eastAsia="en-IN"/>
              </w:rPr>
              <w:t>(2):668-77.</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proofErr w:type="spellStart"/>
            <w:r w:rsidRPr="00D758F8">
              <w:rPr>
                <w:rFonts w:eastAsia="Times New Roman"/>
                <w:color w:val="000000"/>
                <w:sz w:val="18"/>
                <w:szCs w:val="18"/>
                <w:lang w:eastAsia="en-IN"/>
              </w:rPr>
              <w:t>Selvin</w:t>
            </w:r>
            <w:proofErr w:type="spellEnd"/>
            <w:r w:rsidRPr="00D758F8">
              <w:rPr>
                <w:rFonts w:eastAsia="Times New Roman"/>
                <w:color w:val="000000"/>
                <w:sz w:val="18"/>
                <w:szCs w:val="18"/>
                <w:lang w:eastAsia="en-IN"/>
              </w:rPr>
              <w:t xml:space="preserve"> E, </w:t>
            </w:r>
            <w:proofErr w:type="spellStart"/>
            <w:r w:rsidRPr="00D758F8">
              <w:rPr>
                <w:rFonts w:eastAsia="Times New Roman"/>
                <w:color w:val="000000"/>
                <w:sz w:val="18"/>
                <w:szCs w:val="18"/>
                <w:lang w:eastAsia="en-IN"/>
              </w:rPr>
              <w:t>Steffes</w:t>
            </w:r>
            <w:proofErr w:type="spellEnd"/>
            <w:r w:rsidRPr="00D758F8">
              <w:rPr>
                <w:rFonts w:eastAsia="Times New Roman"/>
                <w:color w:val="000000"/>
                <w:sz w:val="18"/>
                <w:szCs w:val="18"/>
                <w:lang w:eastAsia="en-IN"/>
              </w:rPr>
              <w:t xml:space="preserve"> MW, Zhu H, Matsushita K, </w:t>
            </w:r>
            <w:proofErr w:type="spellStart"/>
            <w:r w:rsidRPr="00D758F8">
              <w:rPr>
                <w:rFonts w:eastAsia="Times New Roman"/>
                <w:color w:val="000000"/>
                <w:sz w:val="18"/>
                <w:szCs w:val="18"/>
                <w:lang w:eastAsia="en-IN"/>
              </w:rPr>
              <w:t>Wagenknecht</w:t>
            </w:r>
            <w:proofErr w:type="spellEnd"/>
            <w:r w:rsidRPr="00D758F8">
              <w:rPr>
                <w:rFonts w:eastAsia="Times New Roman"/>
                <w:color w:val="000000"/>
                <w:sz w:val="18"/>
                <w:szCs w:val="18"/>
                <w:lang w:eastAsia="en-IN"/>
              </w:rPr>
              <w:t xml:space="preserve"> L, </w:t>
            </w:r>
            <w:proofErr w:type="spellStart"/>
            <w:r w:rsidRPr="00D758F8">
              <w:rPr>
                <w:rFonts w:eastAsia="Times New Roman"/>
                <w:color w:val="000000"/>
                <w:sz w:val="18"/>
                <w:szCs w:val="18"/>
                <w:lang w:eastAsia="en-IN"/>
              </w:rPr>
              <w:t>Pankow</w:t>
            </w:r>
            <w:proofErr w:type="spellEnd"/>
            <w:r w:rsidRPr="00D758F8">
              <w:rPr>
                <w:rFonts w:eastAsia="Times New Roman"/>
                <w:color w:val="000000"/>
                <w:sz w:val="18"/>
                <w:szCs w:val="18"/>
                <w:lang w:eastAsia="en-IN"/>
              </w:rPr>
              <w:t xml:space="preserve"> J, </w:t>
            </w:r>
            <w:proofErr w:type="spellStart"/>
            <w:r w:rsidRPr="00D758F8">
              <w:rPr>
                <w:rFonts w:eastAsia="Times New Roman"/>
                <w:color w:val="000000"/>
                <w:sz w:val="18"/>
                <w:szCs w:val="18"/>
                <w:lang w:eastAsia="en-IN"/>
              </w:rPr>
              <w:t>Coresh</w:t>
            </w:r>
            <w:proofErr w:type="spellEnd"/>
            <w:r w:rsidRPr="00D758F8">
              <w:rPr>
                <w:rFonts w:eastAsia="Times New Roman"/>
                <w:color w:val="000000"/>
                <w:sz w:val="18"/>
                <w:szCs w:val="18"/>
                <w:lang w:eastAsia="en-IN"/>
              </w:rPr>
              <w:t xml:space="preserve"> J, </w:t>
            </w:r>
            <w:proofErr w:type="spellStart"/>
            <w:r w:rsidRPr="00D758F8">
              <w:rPr>
                <w:rFonts w:eastAsia="Times New Roman"/>
                <w:color w:val="000000"/>
                <w:sz w:val="18"/>
                <w:szCs w:val="18"/>
                <w:lang w:eastAsia="en-IN"/>
              </w:rPr>
              <w:t>Brancati</w:t>
            </w:r>
            <w:proofErr w:type="spellEnd"/>
            <w:r w:rsidRPr="00D758F8">
              <w:rPr>
                <w:rFonts w:eastAsia="Times New Roman"/>
                <w:color w:val="000000"/>
                <w:sz w:val="18"/>
                <w:szCs w:val="18"/>
                <w:lang w:eastAsia="en-IN"/>
              </w:rPr>
              <w:t xml:space="preserve"> FL. </w:t>
            </w:r>
            <w:proofErr w:type="spellStart"/>
            <w:r w:rsidRPr="00D758F8">
              <w:rPr>
                <w:rFonts w:eastAsia="Times New Roman"/>
                <w:color w:val="000000"/>
                <w:sz w:val="18"/>
                <w:szCs w:val="18"/>
                <w:lang w:eastAsia="en-IN"/>
              </w:rPr>
              <w:t>Glycated</w:t>
            </w:r>
            <w:proofErr w:type="spellEnd"/>
            <w:r w:rsidRPr="00D758F8">
              <w:rPr>
                <w:rFonts w:eastAsia="Times New Roman"/>
                <w:color w:val="000000"/>
                <w:sz w:val="18"/>
                <w:szCs w:val="18"/>
                <w:lang w:eastAsia="en-IN"/>
              </w:rPr>
              <w:t xml:space="preserve"> hemoglobin, diabetes, and cardiovascular risk in </w:t>
            </w:r>
            <w:proofErr w:type="spellStart"/>
            <w:r w:rsidRPr="00D758F8">
              <w:rPr>
                <w:rFonts w:eastAsia="Times New Roman"/>
                <w:color w:val="000000"/>
                <w:sz w:val="18"/>
                <w:szCs w:val="18"/>
                <w:lang w:eastAsia="en-IN"/>
              </w:rPr>
              <w:t>nondiabetic</w:t>
            </w:r>
            <w:proofErr w:type="spellEnd"/>
            <w:r w:rsidRPr="00D758F8">
              <w:rPr>
                <w:rFonts w:eastAsia="Times New Roman"/>
                <w:color w:val="000000"/>
                <w:sz w:val="18"/>
                <w:szCs w:val="18"/>
                <w:lang w:eastAsia="en-IN"/>
              </w:rPr>
              <w:t xml:space="preserve"> adults. New England Journal of Medicine. 2010 Mar 4</w:t>
            </w:r>
            <w:proofErr w:type="gramStart"/>
            <w:r w:rsidRPr="00D758F8">
              <w:rPr>
                <w:rFonts w:eastAsia="Times New Roman"/>
                <w:color w:val="000000"/>
                <w:sz w:val="18"/>
                <w:szCs w:val="18"/>
                <w:lang w:eastAsia="en-IN"/>
              </w:rPr>
              <w:t>;362</w:t>
            </w:r>
            <w:proofErr w:type="gramEnd"/>
            <w:r w:rsidRPr="00D758F8">
              <w:rPr>
                <w:rFonts w:eastAsia="Times New Roman"/>
                <w:color w:val="000000"/>
                <w:sz w:val="18"/>
                <w:szCs w:val="18"/>
                <w:lang w:eastAsia="en-IN"/>
              </w:rPr>
              <w:t>(9):800-11.</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proofErr w:type="spellStart"/>
            <w:r w:rsidRPr="00D758F8">
              <w:rPr>
                <w:rFonts w:eastAsia="Times New Roman"/>
                <w:color w:val="000000"/>
                <w:sz w:val="18"/>
                <w:szCs w:val="18"/>
                <w:lang w:eastAsia="en-IN"/>
              </w:rPr>
              <w:t>Selvin</w:t>
            </w:r>
            <w:proofErr w:type="spellEnd"/>
            <w:r w:rsidRPr="00D758F8">
              <w:rPr>
                <w:rFonts w:eastAsia="Times New Roman"/>
                <w:color w:val="000000"/>
                <w:sz w:val="18"/>
                <w:szCs w:val="18"/>
                <w:lang w:eastAsia="en-IN"/>
              </w:rPr>
              <w:t xml:space="preserve"> E, </w:t>
            </w:r>
            <w:proofErr w:type="spellStart"/>
            <w:r w:rsidRPr="00D758F8">
              <w:rPr>
                <w:rFonts w:eastAsia="Times New Roman"/>
                <w:color w:val="000000"/>
                <w:sz w:val="18"/>
                <w:szCs w:val="18"/>
                <w:lang w:eastAsia="en-IN"/>
              </w:rPr>
              <w:t>Steffes</w:t>
            </w:r>
            <w:proofErr w:type="spellEnd"/>
            <w:r w:rsidRPr="00D758F8">
              <w:rPr>
                <w:rFonts w:eastAsia="Times New Roman"/>
                <w:color w:val="000000"/>
                <w:sz w:val="18"/>
                <w:szCs w:val="18"/>
                <w:lang w:eastAsia="en-IN"/>
              </w:rPr>
              <w:t xml:space="preserve"> MW, Zhu H, Matsushita K, </w:t>
            </w:r>
            <w:proofErr w:type="spellStart"/>
            <w:r w:rsidRPr="00D758F8">
              <w:rPr>
                <w:rFonts w:eastAsia="Times New Roman"/>
                <w:color w:val="000000"/>
                <w:sz w:val="18"/>
                <w:szCs w:val="18"/>
                <w:lang w:eastAsia="en-IN"/>
              </w:rPr>
              <w:t>Wagenknecht</w:t>
            </w:r>
            <w:proofErr w:type="spellEnd"/>
            <w:r w:rsidRPr="00D758F8">
              <w:rPr>
                <w:rFonts w:eastAsia="Times New Roman"/>
                <w:color w:val="000000"/>
                <w:sz w:val="18"/>
                <w:szCs w:val="18"/>
                <w:lang w:eastAsia="en-IN"/>
              </w:rPr>
              <w:t xml:space="preserve"> L, </w:t>
            </w:r>
            <w:proofErr w:type="spellStart"/>
            <w:r w:rsidRPr="00D758F8">
              <w:rPr>
                <w:rFonts w:eastAsia="Times New Roman"/>
                <w:color w:val="000000"/>
                <w:sz w:val="18"/>
                <w:szCs w:val="18"/>
                <w:lang w:eastAsia="en-IN"/>
              </w:rPr>
              <w:t>Pankow</w:t>
            </w:r>
            <w:proofErr w:type="spellEnd"/>
            <w:r w:rsidRPr="00D758F8">
              <w:rPr>
                <w:rFonts w:eastAsia="Times New Roman"/>
                <w:color w:val="000000"/>
                <w:sz w:val="18"/>
                <w:szCs w:val="18"/>
                <w:lang w:eastAsia="en-IN"/>
              </w:rPr>
              <w:t xml:space="preserve"> J, </w:t>
            </w:r>
            <w:proofErr w:type="spellStart"/>
            <w:r w:rsidRPr="00D758F8">
              <w:rPr>
                <w:rFonts w:eastAsia="Times New Roman"/>
                <w:color w:val="000000"/>
                <w:sz w:val="18"/>
                <w:szCs w:val="18"/>
                <w:lang w:eastAsia="en-IN"/>
              </w:rPr>
              <w:t>Coresh</w:t>
            </w:r>
            <w:proofErr w:type="spellEnd"/>
            <w:r w:rsidRPr="00D758F8">
              <w:rPr>
                <w:rFonts w:eastAsia="Times New Roman"/>
                <w:color w:val="000000"/>
                <w:sz w:val="18"/>
                <w:szCs w:val="18"/>
                <w:lang w:eastAsia="en-IN"/>
              </w:rPr>
              <w:t xml:space="preserve"> J, </w:t>
            </w:r>
            <w:proofErr w:type="spellStart"/>
            <w:r w:rsidRPr="00D758F8">
              <w:rPr>
                <w:rFonts w:eastAsia="Times New Roman"/>
                <w:color w:val="000000"/>
                <w:sz w:val="18"/>
                <w:szCs w:val="18"/>
                <w:lang w:eastAsia="en-IN"/>
              </w:rPr>
              <w:t>Brancati</w:t>
            </w:r>
            <w:proofErr w:type="spellEnd"/>
            <w:r w:rsidRPr="00D758F8">
              <w:rPr>
                <w:rFonts w:eastAsia="Times New Roman"/>
                <w:color w:val="000000"/>
                <w:sz w:val="18"/>
                <w:szCs w:val="18"/>
                <w:lang w:eastAsia="en-IN"/>
              </w:rPr>
              <w:t xml:space="preserve"> FL. </w:t>
            </w:r>
            <w:proofErr w:type="spellStart"/>
            <w:r w:rsidRPr="00D758F8">
              <w:rPr>
                <w:rFonts w:eastAsia="Times New Roman"/>
                <w:color w:val="000000"/>
                <w:sz w:val="18"/>
                <w:szCs w:val="18"/>
                <w:lang w:eastAsia="en-IN"/>
              </w:rPr>
              <w:t>Glycated</w:t>
            </w:r>
            <w:proofErr w:type="spellEnd"/>
            <w:r w:rsidRPr="00D758F8">
              <w:rPr>
                <w:rFonts w:eastAsia="Times New Roman"/>
                <w:color w:val="000000"/>
                <w:sz w:val="18"/>
                <w:szCs w:val="18"/>
                <w:lang w:eastAsia="en-IN"/>
              </w:rPr>
              <w:t xml:space="preserve"> hemoglobin, diabetes, and cardiovascular risk in </w:t>
            </w:r>
            <w:proofErr w:type="spellStart"/>
            <w:r w:rsidRPr="00D758F8">
              <w:rPr>
                <w:rFonts w:eastAsia="Times New Roman"/>
                <w:color w:val="000000"/>
                <w:sz w:val="18"/>
                <w:szCs w:val="18"/>
                <w:lang w:eastAsia="en-IN"/>
              </w:rPr>
              <w:t>nondiabetic</w:t>
            </w:r>
            <w:proofErr w:type="spellEnd"/>
            <w:r w:rsidRPr="00D758F8">
              <w:rPr>
                <w:rFonts w:eastAsia="Times New Roman"/>
                <w:color w:val="000000"/>
                <w:sz w:val="18"/>
                <w:szCs w:val="18"/>
                <w:lang w:eastAsia="en-IN"/>
              </w:rPr>
              <w:t xml:space="preserve"> adults. New England Journal of Medicine. 2010 Mar 4</w:t>
            </w:r>
            <w:proofErr w:type="gramStart"/>
            <w:r w:rsidRPr="00D758F8">
              <w:rPr>
                <w:rFonts w:eastAsia="Times New Roman"/>
                <w:color w:val="000000"/>
                <w:sz w:val="18"/>
                <w:szCs w:val="18"/>
                <w:lang w:eastAsia="en-IN"/>
              </w:rPr>
              <w:t>;362</w:t>
            </w:r>
            <w:proofErr w:type="gramEnd"/>
            <w:r w:rsidRPr="00D758F8">
              <w:rPr>
                <w:rFonts w:eastAsia="Times New Roman"/>
                <w:color w:val="000000"/>
                <w:sz w:val="18"/>
                <w:szCs w:val="18"/>
                <w:lang w:eastAsia="en-IN"/>
              </w:rPr>
              <w:t>(9):800-11.</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proofErr w:type="spellStart"/>
            <w:r w:rsidRPr="00D758F8">
              <w:rPr>
                <w:rFonts w:eastAsia="Times New Roman"/>
                <w:color w:val="000000"/>
                <w:sz w:val="18"/>
                <w:szCs w:val="18"/>
                <w:lang w:eastAsia="en-IN"/>
              </w:rPr>
              <w:t>Selvin</w:t>
            </w:r>
            <w:proofErr w:type="spellEnd"/>
            <w:r w:rsidRPr="00D758F8">
              <w:rPr>
                <w:rFonts w:eastAsia="Times New Roman"/>
                <w:color w:val="000000"/>
                <w:sz w:val="18"/>
                <w:szCs w:val="18"/>
                <w:lang w:eastAsia="en-IN"/>
              </w:rPr>
              <w:t xml:space="preserve"> E, </w:t>
            </w:r>
            <w:proofErr w:type="spellStart"/>
            <w:r w:rsidRPr="00D758F8">
              <w:rPr>
                <w:rFonts w:eastAsia="Times New Roman"/>
                <w:color w:val="000000"/>
                <w:sz w:val="18"/>
                <w:szCs w:val="18"/>
                <w:lang w:eastAsia="en-IN"/>
              </w:rPr>
              <w:t>Marinopoulos</w:t>
            </w:r>
            <w:proofErr w:type="spellEnd"/>
            <w:r w:rsidRPr="00D758F8">
              <w:rPr>
                <w:rFonts w:eastAsia="Times New Roman"/>
                <w:color w:val="000000"/>
                <w:sz w:val="18"/>
                <w:szCs w:val="18"/>
                <w:lang w:eastAsia="en-IN"/>
              </w:rPr>
              <w:t xml:space="preserve"> S, </w:t>
            </w:r>
            <w:proofErr w:type="spellStart"/>
            <w:r w:rsidRPr="00D758F8">
              <w:rPr>
                <w:rFonts w:eastAsia="Times New Roman"/>
                <w:color w:val="000000"/>
                <w:sz w:val="18"/>
                <w:szCs w:val="18"/>
                <w:lang w:eastAsia="en-IN"/>
              </w:rPr>
              <w:t>Berkenblit</w:t>
            </w:r>
            <w:proofErr w:type="spellEnd"/>
            <w:r w:rsidRPr="00D758F8">
              <w:rPr>
                <w:rFonts w:eastAsia="Times New Roman"/>
                <w:color w:val="000000"/>
                <w:sz w:val="18"/>
                <w:szCs w:val="18"/>
                <w:lang w:eastAsia="en-IN"/>
              </w:rPr>
              <w:t xml:space="preserve"> G, </w:t>
            </w:r>
            <w:proofErr w:type="spellStart"/>
            <w:r w:rsidRPr="00D758F8">
              <w:rPr>
                <w:rFonts w:eastAsia="Times New Roman"/>
                <w:color w:val="000000"/>
                <w:sz w:val="18"/>
                <w:szCs w:val="18"/>
                <w:lang w:eastAsia="en-IN"/>
              </w:rPr>
              <w:t>Rami</w:t>
            </w:r>
            <w:proofErr w:type="spellEnd"/>
            <w:r w:rsidRPr="00D758F8">
              <w:rPr>
                <w:rFonts w:eastAsia="Times New Roman"/>
                <w:color w:val="000000"/>
                <w:sz w:val="18"/>
                <w:szCs w:val="18"/>
                <w:lang w:eastAsia="en-IN"/>
              </w:rPr>
              <w:t xml:space="preserve"> T, </w:t>
            </w:r>
            <w:proofErr w:type="spellStart"/>
            <w:r w:rsidRPr="00D758F8">
              <w:rPr>
                <w:rFonts w:eastAsia="Times New Roman"/>
                <w:color w:val="000000"/>
                <w:sz w:val="18"/>
                <w:szCs w:val="18"/>
                <w:lang w:eastAsia="en-IN"/>
              </w:rPr>
              <w:t>Brancati</w:t>
            </w:r>
            <w:proofErr w:type="spellEnd"/>
            <w:r w:rsidRPr="00D758F8">
              <w:rPr>
                <w:rFonts w:eastAsia="Times New Roman"/>
                <w:color w:val="000000"/>
                <w:sz w:val="18"/>
                <w:szCs w:val="18"/>
                <w:lang w:eastAsia="en-IN"/>
              </w:rPr>
              <w:t xml:space="preserve"> FL, </w:t>
            </w:r>
            <w:proofErr w:type="spellStart"/>
            <w:r w:rsidRPr="00D758F8">
              <w:rPr>
                <w:rFonts w:eastAsia="Times New Roman"/>
                <w:color w:val="000000"/>
                <w:sz w:val="18"/>
                <w:szCs w:val="18"/>
                <w:lang w:eastAsia="en-IN"/>
              </w:rPr>
              <w:t>Powe</w:t>
            </w:r>
            <w:proofErr w:type="spellEnd"/>
            <w:r w:rsidRPr="00D758F8">
              <w:rPr>
                <w:rFonts w:eastAsia="Times New Roman"/>
                <w:color w:val="000000"/>
                <w:sz w:val="18"/>
                <w:szCs w:val="18"/>
                <w:lang w:eastAsia="en-IN"/>
              </w:rPr>
              <w:t xml:space="preserve"> NR, Golden SH. Meta-analysis: </w:t>
            </w:r>
            <w:proofErr w:type="spellStart"/>
            <w:r w:rsidRPr="00D758F8">
              <w:rPr>
                <w:rFonts w:eastAsia="Times New Roman"/>
                <w:color w:val="000000"/>
                <w:sz w:val="18"/>
                <w:szCs w:val="18"/>
                <w:lang w:eastAsia="en-IN"/>
              </w:rPr>
              <w:t>glycosylated</w:t>
            </w:r>
            <w:proofErr w:type="spellEnd"/>
            <w:r w:rsidRPr="00D758F8">
              <w:rPr>
                <w:rFonts w:eastAsia="Times New Roman"/>
                <w:color w:val="000000"/>
                <w:sz w:val="18"/>
                <w:szCs w:val="18"/>
                <w:lang w:eastAsia="en-IN"/>
              </w:rPr>
              <w:t xml:space="preserve"> hemoglobin and cardiovascular disease in diabetes mellitus. Annals of internal medicine. 2004 Sep 21</w:t>
            </w:r>
            <w:proofErr w:type="gramStart"/>
            <w:r w:rsidRPr="00D758F8">
              <w:rPr>
                <w:rFonts w:eastAsia="Times New Roman"/>
                <w:color w:val="000000"/>
                <w:sz w:val="18"/>
                <w:szCs w:val="18"/>
                <w:lang w:eastAsia="en-IN"/>
              </w:rPr>
              <w:t>;141</w:t>
            </w:r>
            <w:proofErr w:type="gramEnd"/>
            <w:r w:rsidRPr="00D758F8">
              <w:rPr>
                <w:rFonts w:eastAsia="Times New Roman"/>
                <w:color w:val="000000"/>
                <w:sz w:val="18"/>
                <w:szCs w:val="18"/>
                <w:lang w:eastAsia="en-IN"/>
              </w:rPr>
              <w:t>(6):421-31.</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r w:rsidRPr="00D758F8">
              <w:rPr>
                <w:rFonts w:eastAsia="Times New Roman"/>
                <w:color w:val="000000"/>
                <w:sz w:val="18"/>
                <w:szCs w:val="18"/>
                <w:lang w:eastAsia="en-IN"/>
              </w:rPr>
              <w:t xml:space="preserve">Turnbull FM, </w:t>
            </w:r>
            <w:proofErr w:type="spellStart"/>
            <w:r w:rsidRPr="00D758F8">
              <w:rPr>
                <w:rFonts w:eastAsia="Times New Roman"/>
                <w:color w:val="000000"/>
                <w:sz w:val="18"/>
                <w:szCs w:val="18"/>
                <w:lang w:eastAsia="en-IN"/>
              </w:rPr>
              <w:t>Abraira</w:t>
            </w:r>
            <w:proofErr w:type="spellEnd"/>
            <w:r w:rsidRPr="00D758F8">
              <w:rPr>
                <w:rFonts w:eastAsia="Times New Roman"/>
                <w:color w:val="000000"/>
                <w:sz w:val="18"/>
                <w:szCs w:val="18"/>
                <w:lang w:eastAsia="en-IN"/>
              </w:rPr>
              <w:t xml:space="preserve"> C, Anderson RJ, </w:t>
            </w:r>
            <w:proofErr w:type="spellStart"/>
            <w:r w:rsidRPr="00D758F8">
              <w:rPr>
                <w:rFonts w:eastAsia="Times New Roman"/>
                <w:color w:val="000000"/>
                <w:sz w:val="18"/>
                <w:szCs w:val="18"/>
                <w:lang w:eastAsia="en-IN"/>
              </w:rPr>
              <w:t>Byington</w:t>
            </w:r>
            <w:proofErr w:type="spellEnd"/>
            <w:r w:rsidRPr="00D758F8">
              <w:rPr>
                <w:rFonts w:eastAsia="Times New Roman"/>
                <w:color w:val="000000"/>
                <w:sz w:val="18"/>
                <w:szCs w:val="18"/>
                <w:lang w:eastAsia="en-IN"/>
              </w:rPr>
              <w:t xml:space="preserve"> RP, Chalmers JP, Duckworth WC, Evans GW, Gerstein HC, Holman RR, Moritz TE, Neal BC. Intensive glucose control and </w:t>
            </w:r>
            <w:proofErr w:type="spellStart"/>
            <w:r w:rsidRPr="00D758F8">
              <w:rPr>
                <w:rFonts w:eastAsia="Times New Roman"/>
                <w:color w:val="000000"/>
                <w:sz w:val="18"/>
                <w:szCs w:val="18"/>
                <w:lang w:eastAsia="en-IN"/>
              </w:rPr>
              <w:t>macrovascular</w:t>
            </w:r>
            <w:proofErr w:type="spellEnd"/>
            <w:r w:rsidRPr="00D758F8">
              <w:rPr>
                <w:rFonts w:eastAsia="Times New Roman"/>
                <w:color w:val="000000"/>
                <w:sz w:val="18"/>
                <w:szCs w:val="18"/>
                <w:lang w:eastAsia="en-IN"/>
              </w:rPr>
              <w:t xml:space="preserve"> outcomes in type 2 diabetes.</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proofErr w:type="spellStart"/>
            <w:r w:rsidRPr="00D758F8">
              <w:rPr>
                <w:rFonts w:eastAsia="Times New Roman"/>
                <w:color w:val="000000"/>
                <w:sz w:val="18"/>
                <w:szCs w:val="18"/>
                <w:lang w:eastAsia="en-IN"/>
              </w:rPr>
              <w:t>Unwin</w:t>
            </w:r>
            <w:proofErr w:type="spellEnd"/>
            <w:r w:rsidRPr="00D758F8">
              <w:rPr>
                <w:rFonts w:eastAsia="Times New Roman"/>
                <w:color w:val="000000"/>
                <w:sz w:val="18"/>
                <w:szCs w:val="18"/>
                <w:lang w:eastAsia="en-IN"/>
              </w:rPr>
              <w:t xml:space="preserve"> N, Whiting D, </w:t>
            </w:r>
            <w:proofErr w:type="spellStart"/>
            <w:r w:rsidRPr="00D758F8">
              <w:rPr>
                <w:rFonts w:eastAsia="Times New Roman"/>
                <w:color w:val="000000"/>
                <w:sz w:val="18"/>
                <w:szCs w:val="18"/>
                <w:lang w:eastAsia="en-IN"/>
              </w:rPr>
              <w:t>Guariguata</w:t>
            </w:r>
            <w:proofErr w:type="spellEnd"/>
            <w:r w:rsidRPr="00D758F8">
              <w:rPr>
                <w:rFonts w:eastAsia="Times New Roman"/>
                <w:color w:val="000000"/>
                <w:sz w:val="18"/>
                <w:szCs w:val="18"/>
                <w:lang w:eastAsia="en-IN"/>
              </w:rPr>
              <w:t xml:space="preserve"> L, </w:t>
            </w:r>
            <w:proofErr w:type="spellStart"/>
            <w:r w:rsidRPr="00D758F8">
              <w:rPr>
                <w:rFonts w:eastAsia="Times New Roman"/>
                <w:color w:val="000000"/>
                <w:sz w:val="18"/>
                <w:szCs w:val="18"/>
                <w:lang w:eastAsia="en-IN"/>
              </w:rPr>
              <w:t>Ghyoot</w:t>
            </w:r>
            <w:proofErr w:type="spellEnd"/>
            <w:r w:rsidRPr="00D758F8">
              <w:rPr>
                <w:rFonts w:eastAsia="Times New Roman"/>
                <w:color w:val="000000"/>
                <w:sz w:val="18"/>
                <w:szCs w:val="18"/>
                <w:lang w:eastAsia="en-IN"/>
              </w:rPr>
              <w:t xml:space="preserve"> G, </w:t>
            </w:r>
            <w:proofErr w:type="spellStart"/>
            <w:r w:rsidRPr="00D758F8">
              <w:rPr>
                <w:rFonts w:eastAsia="Times New Roman"/>
                <w:color w:val="000000"/>
                <w:sz w:val="18"/>
                <w:szCs w:val="18"/>
                <w:lang w:eastAsia="en-IN"/>
              </w:rPr>
              <w:t>Gan</w:t>
            </w:r>
            <w:proofErr w:type="spellEnd"/>
            <w:r w:rsidRPr="00D758F8">
              <w:rPr>
                <w:rFonts w:eastAsia="Times New Roman"/>
                <w:color w:val="000000"/>
                <w:sz w:val="18"/>
                <w:szCs w:val="18"/>
                <w:lang w:eastAsia="en-IN"/>
              </w:rPr>
              <w:t xml:space="preserve"> D (</w:t>
            </w:r>
            <w:proofErr w:type="spellStart"/>
            <w:r w:rsidRPr="00D758F8">
              <w:rPr>
                <w:rFonts w:eastAsia="Times New Roman"/>
                <w:color w:val="000000"/>
                <w:sz w:val="18"/>
                <w:szCs w:val="18"/>
                <w:lang w:eastAsia="en-IN"/>
              </w:rPr>
              <w:t>Eds</w:t>
            </w:r>
            <w:proofErr w:type="spellEnd"/>
            <w:r w:rsidRPr="00D758F8">
              <w:rPr>
                <w:rFonts w:eastAsia="Times New Roman"/>
                <w:color w:val="000000"/>
                <w:sz w:val="18"/>
                <w:szCs w:val="18"/>
                <w:lang w:eastAsia="en-IN"/>
              </w:rPr>
              <w:t>). The IDF Diabetes Atlas, 5th edition. Brussels, Belgium: International Diabetes Federation; 2011.pp.7-12.</w:t>
            </w:r>
          </w:p>
          <w:p w:rsidR="000E57FA" w:rsidRPr="00D758F8" w:rsidRDefault="000E57FA" w:rsidP="00891270">
            <w:pPr>
              <w:pStyle w:val="ListParagraph"/>
              <w:numPr>
                <w:ilvl w:val="0"/>
                <w:numId w:val="3"/>
              </w:numPr>
              <w:spacing w:after="0" w:line="360" w:lineRule="auto"/>
              <w:jc w:val="both"/>
              <w:rPr>
                <w:rFonts w:eastAsia="Times New Roman"/>
                <w:color w:val="000000"/>
                <w:sz w:val="18"/>
                <w:szCs w:val="18"/>
                <w:lang w:eastAsia="en-IN"/>
              </w:rPr>
            </w:pPr>
            <w:proofErr w:type="spellStart"/>
            <w:r w:rsidRPr="00D758F8">
              <w:rPr>
                <w:rFonts w:eastAsia="Times New Roman"/>
                <w:color w:val="000000"/>
                <w:sz w:val="18"/>
                <w:szCs w:val="18"/>
                <w:lang w:eastAsia="en-IN"/>
              </w:rPr>
              <w:t>Norhammar</w:t>
            </w:r>
            <w:proofErr w:type="spellEnd"/>
            <w:r w:rsidRPr="00D758F8">
              <w:rPr>
                <w:rFonts w:eastAsia="Times New Roman"/>
                <w:color w:val="000000"/>
                <w:sz w:val="18"/>
                <w:szCs w:val="18"/>
                <w:lang w:eastAsia="en-IN"/>
              </w:rPr>
              <w:t xml:space="preserve"> A, </w:t>
            </w:r>
            <w:proofErr w:type="spellStart"/>
            <w:r w:rsidRPr="00D758F8">
              <w:rPr>
                <w:rFonts w:eastAsia="Times New Roman"/>
                <w:color w:val="000000"/>
                <w:sz w:val="18"/>
                <w:szCs w:val="18"/>
                <w:lang w:eastAsia="en-IN"/>
              </w:rPr>
              <w:t>Bodegard</w:t>
            </w:r>
            <w:proofErr w:type="spellEnd"/>
            <w:r w:rsidRPr="00D758F8">
              <w:rPr>
                <w:rFonts w:eastAsia="Times New Roman"/>
                <w:color w:val="000000"/>
                <w:sz w:val="18"/>
                <w:szCs w:val="18"/>
                <w:lang w:eastAsia="en-IN"/>
              </w:rPr>
              <w:t xml:space="preserve"> J, </w:t>
            </w:r>
            <w:proofErr w:type="spellStart"/>
            <w:r w:rsidRPr="00D758F8">
              <w:rPr>
                <w:rFonts w:eastAsia="Times New Roman"/>
                <w:color w:val="000000"/>
                <w:sz w:val="18"/>
                <w:szCs w:val="18"/>
                <w:lang w:eastAsia="en-IN"/>
              </w:rPr>
              <w:t>Nystrom</w:t>
            </w:r>
            <w:proofErr w:type="spellEnd"/>
            <w:r w:rsidRPr="00D758F8">
              <w:rPr>
                <w:rFonts w:eastAsia="Times New Roman"/>
                <w:color w:val="000000"/>
                <w:sz w:val="18"/>
                <w:szCs w:val="18"/>
                <w:lang w:eastAsia="en-IN"/>
              </w:rPr>
              <w:t xml:space="preserve"> T, </w:t>
            </w:r>
            <w:proofErr w:type="spellStart"/>
            <w:r w:rsidRPr="00D758F8">
              <w:rPr>
                <w:rFonts w:eastAsia="Times New Roman"/>
                <w:color w:val="000000"/>
                <w:sz w:val="18"/>
                <w:szCs w:val="18"/>
                <w:lang w:eastAsia="en-IN"/>
              </w:rPr>
              <w:t>Thuresson</w:t>
            </w:r>
            <w:proofErr w:type="spellEnd"/>
            <w:r w:rsidRPr="00D758F8">
              <w:rPr>
                <w:rFonts w:eastAsia="Times New Roman"/>
                <w:color w:val="000000"/>
                <w:sz w:val="18"/>
                <w:szCs w:val="18"/>
                <w:lang w:eastAsia="en-IN"/>
              </w:rPr>
              <w:t xml:space="preserve"> M, Eriksson JW, </w:t>
            </w:r>
            <w:proofErr w:type="spellStart"/>
            <w:r w:rsidRPr="00D758F8">
              <w:rPr>
                <w:rFonts w:eastAsia="Times New Roman"/>
                <w:color w:val="000000"/>
                <w:sz w:val="18"/>
                <w:szCs w:val="18"/>
                <w:lang w:eastAsia="en-IN"/>
              </w:rPr>
              <w:t>Nathanson</w:t>
            </w:r>
            <w:proofErr w:type="spellEnd"/>
            <w:r w:rsidRPr="00D758F8">
              <w:rPr>
                <w:rFonts w:eastAsia="Times New Roman"/>
                <w:color w:val="000000"/>
                <w:sz w:val="18"/>
                <w:szCs w:val="18"/>
                <w:lang w:eastAsia="en-IN"/>
              </w:rPr>
              <w:t xml:space="preserve"> D. Incidence, prevalence and mortality of type 2 diabetes requiring glucose-lowering treatment, and associated risks of cardiovascular complications: a nationwide study in Sweden, 2006–2013. </w:t>
            </w:r>
            <w:proofErr w:type="spellStart"/>
            <w:r w:rsidRPr="00D758F8">
              <w:rPr>
                <w:rFonts w:eastAsia="Times New Roman"/>
                <w:color w:val="000000"/>
                <w:sz w:val="18"/>
                <w:szCs w:val="18"/>
                <w:lang w:eastAsia="en-IN"/>
              </w:rPr>
              <w:t>Diabetologia</w:t>
            </w:r>
            <w:proofErr w:type="spellEnd"/>
            <w:r w:rsidRPr="00D758F8">
              <w:rPr>
                <w:rFonts w:eastAsia="Times New Roman"/>
                <w:color w:val="000000"/>
                <w:sz w:val="18"/>
                <w:szCs w:val="18"/>
                <w:lang w:eastAsia="en-IN"/>
              </w:rPr>
              <w:t>. 2016</w:t>
            </w:r>
            <w:proofErr w:type="gramStart"/>
            <w:r w:rsidRPr="00D758F8">
              <w:rPr>
                <w:rFonts w:eastAsia="Times New Roman"/>
                <w:color w:val="000000"/>
                <w:sz w:val="18"/>
                <w:szCs w:val="18"/>
                <w:lang w:eastAsia="en-IN"/>
              </w:rPr>
              <w:t>;59:1692</w:t>
            </w:r>
            <w:proofErr w:type="gramEnd"/>
            <w:r w:rsidRPr="00D758F8">
              <w:rPr>
                <w:rFonts w:eastAsia="Times New Roman"/>
                <w:color w:val="000000"/>
                <w:sz w:val="18"/>
                <w:szCs w:val="18"/>
                <w:lang w:eastAsia="en-IN"/>
              </w:rPr>
              <w:t>–701.</w:t>
            </w:r>
          </w:p>
          <w:p w:rsidR="000E57FA" w:rsidRPr="00D758F8" w:rsidRDefault="00891270" w:rsidP="00891270">
            <w:pPr>
              <w:pStyle w:val="ListParagraph"/>
              <w:numPr>
                <w:ilvl w:val="0"/>
                <w:numId w:val="3"/>
              </w:numPr>
              <w:spacing w:after="0" w:line="360" w:lineRule="auto"/>
              <w:jc w:val="both"/>
              <w:rPr>
                <w:rFonts w:eastAsia="Times New Roman"/>
                <w:color w:val="000000"/>
                <w:sz w:val="18"/>
                <w:szCs w:val="18"/>
                <w:lang w:eastAsia="en-IN"/>
              </w:rPr>
            </w:pPr>
            <w:proofErr w:type="spellStart"/>
            <w:r w:rsidRPr="00D758F8">
              <w:rPr>
                <w:rFonts w:eastAsia="Times New Roman"/>
                <w:color w:val="000000"/>
                <w:sz w:val="18"/>
                <w:szCs w:val="18"/>
                <w:lang w:eastAsia="en-IN"/>
              </w:rPr>
              <w:t>Ramachandran</w:t>
            </w:r>
            <w:proofErr w:type="spellEnd"/>
            <w:r w:rsidRPr="00D758F8">
              <w:rPr>
                <w:rFonts w:eastAsia="Times New Roman"/>
                <w:color w:val="000000"/>
                <w:sz w:val="18"/>
                <w:szCs w:val="18"/>
                <w:lang w:eastAsia="en-IN"/>
              </w:rPr>
              <w:t xml:space="preserve"> A, </w:t>
            </w:r>
            <w:proofErr w:type="spellStart"/>
            <w:r w:rsidRPr="00D758F8">
              <w:rPr>
                <w:rFonts w:eastAsia="Times New Roman"/>
                <w:color w:val="000000"/>
                <w:sz w:val="18"/>
                <w:szCs w:val="18"/>
                <w:lang w:eastAsia="en-IN"/>
              </w:rPr>
              <w:t>Snehalatha</w:t>
            </w:r>
            <w:proofErr w:type="spellEnd"/>
            <w:r w:rsidRPr="00D758F8">
              <w:rPr>
                <w:rFonts w:eastAsia="Times New Roman"/>
                <w:color w:val="000000"/>
                <w:sz w:val="18"/>
                <w:szCs w:val="18"/>
                <w:lang w:eastAsia="en-IN"/>
              </w:rPr>
              <w:t xml:space="preserve"> C, </w:t>
            </w:r>
            <w:proofErr w:type="spellStart"/>
            <w:r w:rsidRPr="00D758F8">
              <w:rPr>
                <w:rFonts w:eastAsia="Times New Roman"/>
                <w:color w:val="000000"/>
                <w:sz w:val="18"/>
                <w:szCs w:val="18"/>
                <w:lang w:eastAsia="en-IN"/>
              </w:rPr>
              <w:t>Satyavani</w:t>
            </w:r>
            <w:proofErr w:type="spellEnd"/>
            <w:r w:rsidRPr="00D758F8">
              <w:rPr>
                <w:rFonts w:eastAsia="Times New Roman"/>
                <w:color w:val="000000"/>
                <w:sz w:val="18"/>
                <w:szCs w:val="18"/>
                <w:lang w:eastAsia="en-IN"/>
              </w:rPr>
              <w:t xml:space="preserve"> K, </w:t>
            </w:r>
            <w:proofErr w:type="spellStart"/>
            <w:r w:rsidRPr="00D758F8">
              <w:rPr>
                <w:rFonts w:eastAsia="Times New Roman"/>
                <w:color w:val="000000"/>
                <w:sz w:val="18"/>
                <w:szCs w:val="18"/>
                <w:lang w:eastAsia="en-IN"/>
              </w:rPr>
              <w:t>Latha</w:t>
            </w:r>
            <w:proofErr w:type="spellEnd"/>
            <w:r w:rsidRPr="00D758F8">
              <w:rPr>
                <w:rFonts w:eastAsia="Times New Roman"/>
                <w:color w:val="000000"/>
                <w:sz w:val="18"/>
                <w:szCs w:val="18"/>
                <w:lang w:eastAsia="en-IN"/>
              </w:rPr>
              <w:t xml:space="preserve"> E, </w:t>
            </w:r>
            <w:proofErr w:type="spellStart"/>
            <w:r w:rsidRPr="00D758F8">
              <w:rPr>
                <w:rFonts w:eastAsia="Times New Roman"/>
                <w:color w:val="000000"/>
                <w:sz w:val="18"/>
                <w:szCs w:val="18"/>
                <w:lang w:eastAsia="en-IN"/>
              </w:rPr>
              <w:t>Sasikala</w:t>
            </w:r>
            <w:proofErr w:type="spellEnd"/>
            <w:r w:rsidRPr="00D758F8">
              <w:rPr>
                <w:rFonts w:eastAsia="Times New Roman"/>
                <w:color w:val="000000"/>
                <w:sz w:val="18"/>
                <w:szCs w:val="18"/>
                <w:lang w:eastAsia="en-IN"/>
              </w:rPr>
              <w:t xml:space="preserve"> R, Vijay V. Prevalence of vascular complications and their risk factors in type-2 diabetes. Journal of Assoc Physicians India 1999; 47: 1152-6.</w:t>
            </w:r>
          </w:p>
        </w:tc>
      </w:tr>
      <w:tr w:rsidR="000E57FA" w:rsidRPr="00365A82" w:rsidTr="006B5234">
        <w:trPr>
          <w:trHeight w:val="288"/>
        </w:trPr>
        <w:tc>
          <w:tcPr>
            <w:tcW w:w="4630" w:type="pct"/>
            <w:tcBorders>
              <w:top w:val="nil"/>
              <w:left w:val="nil"/>
              <w:bottom w:val="nil"/>
              <w:right w:val="nil"/>
            </w:tcBorders>
            <w:shd w:val="clear" w:color="auto" w:fill="auto"/>
            <w:noWrap/>
            <w:hideMark/>
          </w:tcPr>
          <w:p w:rsidR="000E57FA" w:rsidRPr="00365A82" w:rsidRDefault="000E57FA" w:rsidP="00891270">
            <w:pPr>
              <w:spacing w:after="0" w:line="360" w:lineRule="auto"/>
              <w:jc w:val="both"/>
              <w:rPr>
                <w:rFonts w:ascii="Times New Roman" w:eastAsia="Times New Roman" w:hAnsi="Times New Roman" w:cs="Times New Roman"/>
                <w:color w:val="000000"/>
                <w:sz w:val="24"/>
                <w:szCs w:val="24"/>
                <w:lang w:eastAsia="en-IN"/>
              </w:rPr>
            </w:pPr>
          </w:p>
        </w:tc>
      </w:tr>
      <w:tr w:rsidR="000E57FA" w:rsidRPr="00365A82" w:rsidTr="006B5234">
        <w:trPr>
          <w:trHeight w:val="288"/>
        </w:trPr>
        <w:tc>
          <w:tcPr>
            <w:tcW w:w="4630" w:type="pct"/>
            <w:tcBorders>
              <w:top w:val="nil"/>
              <w:left w:val="nil"/>
              <w:bottom w:val="nil"/>
              <w:right w:val="nil"/>
            </w:tcBorders>
            <w:shd w:val="clear" w:color="auto" w:fill="auto"/>
            <w:noWrap/>
            <w:hideMark/>
          </w:tcPr>
          <w:p w:rsidR="000E57FA" w:rsidRPr="00365A82" w:rsidRDefault="000E57FA" w:rsidP="00891270">
            <w:pPr>
              <w:spacing w:after="0" w:line="360" w:lineRule="auto"/>
              <w:jc w:val="both"/>
              <w:rPr>
                <w:rFonts w:ascii="Times New Roman" w:eastAsia="Times New Roman" w:hAnsi="Times New Roman" w:cs="Times New Roman"/>
                <w:color w:val="000000"/>
                <w:sz w:val="24"/>
                <w:szCs w:val="24"/>
                <w:lang w:eastAsia="en-IN"/>
              </w:rPr>
            </w:pPr>
          </w:p>
        </w:tc>
      </w:tr>
      <w:tr w:rsidR="000E57FA" w:rsidRPr="00365A82" w:rsidTr="006B5234">
        <w:trPr>
          <w:trHeight w:val="288"/>
        </w:trPr>
        <w:tc>
          <w:tcPr>
            <w:tcW w:w="4630" w:type="pct"/>
            <w:tcBorders>
              <w:top w:val="nil"/>
              <w:left w:val="nil"/>
              <w:bottom w:val="nil"/>
              <w:right w:val="nil"/>
            </w:tcBorders>
            <w:shd w:val="clear" w:color="auto" w:fill="auto"/>
            <w:noWrap/>
            <w:hideMark/>
          </w:tcPr>
          <w:p w:rsidR="000E57FA" w:rsidRPr="00365A82" w:rsidRDefault="000E57FA" w:rsidP="00891270">
            <w:pPr>
              <w:spacing w:after="0" w:line="360" w:lineRule="auto"/>
              <w:jc w:val="both"/>
              <w:rPr>
                <w:rFonts w:ascii="Times New Roman" w:eastAsia="Times New Roman" w:hAnsi="Times New Roman" w:cs="Times New Roman"/>
                <w:color w:val="000000"/>
                <w:sz w:val="24"/>
                <w:szCs w:val="24"/>
                <w:lang w:eastAsia="en-IN"/>
              </w:rPr>
            </w:pPr>
          </w:p>
        </w:tc>
      </w:tr>
    </w:tbl>
    <w:p w:rsidR="000E57FA" w:rsidRPr="000E57FA" w:rsidRDefault="000E57FA" w:rsidP="00891270">
      <w:pPr>
        <w:autoSpaceDE w:val="0"/>
        <w:autoSpaceDN w:val="0"/>
        <w:adjustRightInd w:val="0"/>
        <w:spacing w:after="0" w:line="360" w:lineRule="auto"/>
        <w:rPr>
          <w:rFonts w:ascii="Times New Roman" w:hAnsi="Times New Roman" w:cs="Times New Roman"/>
          <w:bCs/>
          <w:sz w:val="24"/>
          <w:szCs w:val="24"/>
          <w:lang w:bidi="gu-IN"/>
        </w:rPr>
      </w:pPr>
    </w:p>
    <w:sectPr w:rsidR="000E57FA" w:rsidRPr="000E57FA" w:rsidSect="00D758F8">
      <w:headerReference w:type="default" r:id="rId7"/>
      <w:footerReference w:type="default" r:id="rId8"/>
      <w:pgSz w:w="12240" w:h="15840"/>
      <w:pgMar w:top="1440" w:right="1440" w:bottom="1440" w:left="1440" w:header="708" w:footer="708" w:gutter="0"/>
      <w:pgNumType w:start="4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DC" w:rsidRDefault="005808DC" w:rsidP="00D758F8">
      <w:pPr>
        <w:spacing w:after="0" w:line="240" w:lineRule="auto"/>
      </w:pPr>
      <w:r>
        <w:separator/>
      </w:r>
    </w:p>
  </w:endnote>
  <w:endnote w:type="continuationSeparator" w:id="0">
    <w:p w:rsidR="005808DC" w:rsidRDefault="005808DC" w:rsidP="00D7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21204"/>
      <w:docPartObj>
        <w:docPartGallery w:val="Page Numbers (Bottom of Page)"/>
        <w:docPartUnique/>
      </w:docPartObj>
    </w:sdtPr>
    <w:sdtContent>
      <w:p w:rsidR="00D758F8" w:rsidRDefault="00BC4038">
        <w:pPr>
          <w:pStyle w:val="Footer"/>
          <w:jc w:val="right"/>
        </w:pPr>
        <w:fldSimple w:instr=" PAGE   \* MERGEFORMAT ">
          <w:r w:rsidR="00943697">
            <w:rPr>
              <w:noProof/>
            </w:rPr>
            <w:t>416</w:t>
          </w:r>
        </w:fldSimple>
      </w:p>
    </w:sdtContent>
  </w:sdt>
  <w:p w:rsidR="00D758F8" w:rsidRPr="00D758F8" w:rsidRDefault="00D758F8" w:rsidP="00D758F8">
    <w:pPr>
      <w:pStyle w:val="Footer"/>
      <w:jc w:val="center"/>
      <w:rPr>
        <w:rFonts w:ascii="Times New Roman" w:hAnsi="Times New Roman" w:cs="Times New Roman"/>
        <w:sz w:val="18"/>
        <w:szCs w:val="18"/>
      </w:rPr>
    </w:pPr>
    <w:r w:rsidRPr="00D758F8">
      <w:rPr>
        <w:rFonts w:ascii="Times New Roman" w:hAnsi="Times New Roman" w:cs="Times New Roman"/>
        <w:sz w:val="18"/>
        <w:szCs w:val="18"/>
      </w:rPr>
      <w:t>www.ijbamr.com   P ISSN: 2250-</w:t>
    </w:r>
    <w:proofErr w:type="gramStart"/>
    <w:r w:rsidRPr="00D758F8">
      <w:rPr>
        <w:rFonts w:ascii="Times New Roman" w:hAnsi="Times New Roman" w:cs="Times New Roman"/>
        <w:sz w:val="18"/>
        <w:szCs w:val="18"/>
      </w:rPr>
      <w:t>284X ,</w:t>
    </w:r>
    <w:proofErr w:type="gramEnd"/>
    <w:r w:rsidRPr="00D758F8">
      <w:rPr>
        <w:rFonts w:ascii="Times New Roman" w:hAnsi="Times New Roman" w:cs="Times New Roman"/>
        <w:sz w:val="18"/>
        <w:szCs w:val="18"/>
      </w:rPr>
      <w:t xml:space="preserve"> E ISSN : 2250-2858</w:t>
    </w:r>
  </w:p>
  <w:p w:rsidR="00D758F8" w:rsidRDefault="00D75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DC" w:rsidRDefault="005808DC" w:rsidP="00D758F8">
      <w:pPr>
        <w:spacing w:after="0" w:line="240" w:lineRule="auto"/>
      </w:pPr>
      <w:r>
        <w:separator/>
      </w:r>
    </w:p>
  </w:footnote>
  <w:footnote w:type="continuationSeparator" w:id="0">
    <w:p w:rsidR="005808DC" w:rsidRDefault="005808DC" w:rsidP="00D75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F8" w:rsidRPr="00D758F8" w:rsidRDefault="00D758F8" w:rsidP="00D758F8">
    <w:pPr>
      <w:pStyle w:val="Header"/>
      <w:tabs>
        <w:tab w:val="left" w:pos="496"/>
      </w:tabs>
      <w:ind w:left="-397" w:right="-624"/>
      <w:jc w:val="center"/>
      <w:rPr>
        <w:rFonts w:ascii="Times New Roman" w:hAnsi="Times New Roman" w:cs="Times New Roman"/>
        <w:sz w:val="20"/>
        <w:szCs w:val="20"/>
      </w:rPr>
    </w:pPr>
    <w:r w:rsidRPr="00D758F8">
      <w:rPr>
        <w:rFonts w:ascii="Times New Roman" w:eastAsia="Cambria" w:hAnsi="Times New Roman" w:cs="Times New Roman"/>
        <w:sz w:val="20"/>
        <w:szCs w:val="20"/>
      </w:rPr>
      <w:t xml:space="preserve">Indian Journal of Basic and Applied Medical Research; September 2019: Vol.-8, Issue- 4, P.  </w:t>
    </w:r>
    <w:r>
      <w:rPr>
        <w:rFonts w:ascii="Times New Roman" w:eastAsia="Cambria" w:hAnsi="Times New Roman" w:cs="Times New Roman"/>
        <w:sz w:val="20"/>
        <w:szCs w:val="20"/>
      </w:rPr>
      <w:t>412 - 416</w:t>
    </w:r>
  </w:p>
  <w:p w:rsidR="00D758F8" w:rsidRDefault="00D75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4125"/>
    <w:multiLevelType w:val="hybridMultilevel"/>
    <w:tmpl w:val="EE4A51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9301BB0"/>
    <w:multiLevelType w:val="hybridMultilevel"/>
    <w:tmpl w:val="AB24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56AA5"/>
    <w:multiLevelType w:val="hybridMultilevel"/>
    <w:tmpl w:val="33084A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57FA"/>
    <w:rsid w:val="000E57FA"/>
    <w:rsid w:val="00432193"/>
    <w:rsid w:val="005808DC"/>
    <w:rsid w:val="005F2BCB"/>
    <w:rsid w:val="00635F34"/>
    <w:rsid w:val="0088429D"/>
    <w:rsid w:val="00891270"/>
    <w:rsid w:val="00943697"/>
    <w:rsid w:val="00A20FA6"/>
    <w:rsid w:val="00BC4038"/>
    <w:rsid w:val="00D7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FA"/>
    <w:pPr>
      <w:spacing w:after="160" w:line="259" w:lineRule="auto"/>
    </w:pPr>
    <w:rPr>
      <w:rFonts w:ascii="Calibri" w:eastAsia="Calibri" w:hAnsi="Calibri" w:cs="Shrut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FA"/>
    <w:pPr>
      <w:spacing w:after="200" w:line="276" w:lineRule="auto"/>
      <w:ind w:left="720"/>
      <w:contextualSpacing/>
    </w:pPr>
    <w:rPr>
      <w:rFonts w:ascii="Times New Roman" w:hAnsi="Times New Roman" w:cs="Times New Roman"/>
      <w:sz w:val="24"/>
      <w:szCs w:val="24"/>
      <w:lang w:val="en-US"/>
    </w:rPr>
  </w:style>
  <w:style w:type="paragraph" w:customStyle="1" w:styleId="Default">
    <w:name w:val="Default"/>
    <w:rsid w:val="000E57FA"/>
    <w:pPr>
      <w:autoSpaceDE w:val="0"/>
      <w:autoSpaceDN w:val="0"/>
      <w:adjustRightInd w:val="0"/>
      <w:spacing w:after="0" w:line="240" w:lineRule="auto"/>
    </w:pPr>
    <w:rPr>
      <w:rFonts w:ascii="Book Antiqua" w:eastAsia="Calibri" w:hAnsi="Book Antiqua" w:cs="Book Antiqua"/>
      <w:color w:val="000000"/>
      <w:sz w:val="24"/>
      <w:szCs w:val="24"/>
    </w:rPr>
  </w:style>
  <w:style w:type="paragraph" w:styleId="Header">
    <w:name w:val="header"/>
    <w:aliases w:val="Char"/>
    <w:basedOn w:val="Normal"/>
    <w:link w:val="HeaderChar"/>
    <w:uiPriority w:val="99"/>
    <w:unhideWhenUsed/>
    <w:qFormat/>
    <w:rsid w:val="00D758F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D758F8"/>
    <w:rPr>
      <w:rFonts w:ascii="Calibri" w:eastAsia="Calibri" w:hAnsi="Calibri" w:cs="Shruti"/>
      <w:lang w:val="en-IN"/>
    </w:rPr>
  </w:style>
  <w:style w:type="paragraph" w:styleId="Footer">
    <w:name w:val="footer"/>
    <w:basedOn w:val="Normal"/>
    <w:link w:val="FooterChar"/>
    <w:uiPriority w:val="99"/>
    <w:unhideWhenUsed/>
    <w:rsid w:val="00D7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F8"/>
    <w:rPr>
      <w:rFonts w:ascii="Calibri" w:eastAsia="Calibri" w:hAnsi="Calibri" w:cs="Shrut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2020-03-03T04:02:00Z</cp:lastPrinted>
  <dcterms:created xsi:type="dcterms:W3CDTF">2019-12-14T10:59:00Z</dcterms:created>
  <dcterms:modified xsi:type="dcterms:W3CDTF">2020-03-03T04:02:00Z</dcterms:modified>
</cp:coreProperties>
</file>