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37" w:rsidRPr="00543494" w:rsidRDefault="00091A37" w:rsidP="00091A37">
      <w:pPr>
        <w:spacing w:after="0" w:line="360" w:lineRule="auto"/>
        <w:rPr>
          <w:rFonts w:asciiTheme="majorHAnsi" w:hAnsiTheme="majorHAnsi" w:cs="Times New Roman"/>
          <w:b/>
          <w:sz w:val="24"/>
          <w:szCs w:val="24"/>
        </w:rPr>
      </w:pPr>
      <w:r w:rsidRPr="00543494">
        <w:rPr>
          <w:rFonts w:asciiTheme="majorHAnsi" w:hAnsiTheme="majorHAnsi" w:cs="Times New Roman"/>
          <w:b/>
          <w:sz w:val="24"/>
          <w:szCs w:val="24"/>
          <w:highlight w:val="lightGray"/>
        </w:rPr>
        <w:t>Original article:</w:t>
      </w:r>
    </w:p>
    <w:p w:rsidR="00091A37" w:rsidRPr="00543494" w:rsidRDefault="00091A37" w:rsidP="00091A37">
      <w:pPr>
        <w:spacing w:after="0" w:line="360" w:lineRule="auto"/>
        <w:rPr>
          <w:rFonts w:asciiTheme="majorHAnsi" w:hAnsiTheme="majorHAnsi" w:cs="Times New Roman"/>
          <w:b/>
          <w:color w:val="1F497D" w:themeColor="text2"/>
          <w:sz w:val="28"/>
          <w:szCs w:val="28"/>
        </w:rPr>
      </w:pPr>
      <w:r w:rsidRPr="00543494">
        <w:rPr>
          <w:rFonts w:asciiTheme="majorHAnsi" w:hAnsiTheme="majorHAnsi" w:cs="Times New Roman"/>
          <w:b/>
          <w:color w:val="1F497D" w:themeColor="text2"/>
          <w:sz w:val="28"/>
          <w:szCs w:val="28"/>
        </w:rPr>
        <w:t xml:space="preserve">A study of </w:t>
      </w:r>
      <w:proofErr w:type="spellStart"/>
      <w:r w:rsidRPr="00543494">
        <w:rPr>
          <w:rFonts w:asciiTheme="majorHAnsi" w:hAnsiTheme="majorHAnsi" w:cs="Times New Roman"/>
          <w:b/>
          <w:color w:val="1F497D" w:themeColor="text2"/>
          <w:sz w:val="28"/>
          <w:szCs w:val="28"/>
        </w:rPr>
        <w:t>canagliflozin</w:t>
      </w:r>
      <w:proofErr w:type="spellEnd"/>
      <w:r w:rsidRPr="00543494">
        <w:rPr>
          <w:rFonts w:asciiTheme="majorHAnsi" w:hAnsiTheme="majorHAnsi" w:cs="Times New Roman"/>
          <w:b/>
          <w:color w:val="1F497D" w:themeColor="text2"/>
          <w:sz w:val="28"/>
          <w:szCs w:val="28"/>
        </w:rPr>
        <w:t xml:space="preserve"> on post prandial blood sugar control</w:t>
      </w:r>
    </w:p>
    <w:p w:rsidR="00091A37" w:rsidRPr="005E29CD" w:rsidRDefault="00091A37" w:rsidP="00091A37">
      <w:pPr>
        <w:spacing w:after="0" w:line="360" w:lineRule="auto"/>
        <w:rPr>
          <w:rFonts w:asciiTheme="majorHAnsi" w:hAnsiTheme="majorHAnsi"/>
          <w:b/>
          <w:color w:val="222222"/>
          <w:sz w:val="20"/>
          <w:szCs w:val="20"/>
        </w:rPr>
      </w:pPr>
      <w:r w:rsidRPr="005E29CD">
        <w:rPr>
          <w:rFonts w:asciiTheme="majorHAnsi" w:hAnsiTheme="majorHAnsi"/>
          <w:b/>
          <w:color w:val="222222"/>
          <w:sz w:val="20"/>
          <w:szCs w:val="20"/>
        </w:rPr>
        <w:t xml:space="preserve">SAI SEKHAR P.   </w:t>
      </w:r>
      <w:r w:rsidR="005E29CD" w:rsidRPr="005E29CD">
        <w:rPr>
          <w:rFonts w:asciiTheme="majorHAnsi" w:hAnsiTheme="majorHAnsi"/>
          <w:b/>
          <w:color w:val="222222"/>
          <w:sz w:val="20"/>
          <w:szCs w:val="20"/>
        </w:rPr>
        <w:t xml:space="preserve">, </w:t>
      </w:r>
      <w:r w:rsidR="005E29CD" w:rsidRPr="005E29CD">
        <w:rPr>
          <w:rFonts w:asciiTheme="majorHAnsi" w:hAnsiTheme="majorHAnsi"/>
          <w:b/>
          <w:color w:val="222222"/>
          <w:sz w:val="18"/>
          <w:szCs w:val="18"/>
        </w:rPr>
        <w:t>APPALA NAIDU .RONGALI</w:t>
      </w:r>
    </w:p>
    <w:p w:rsidR="00091A37" w:rsidRDefault="00091A37" w:rsidP="00091A37">
      <w:pPr>
        <w:spacing w:after="0" w:line="360" w:lineRule="auto"/>
        <w:rPr>
          <w:rFonts w:asciiTheme="majorHAnsi" w:hAnsiTheme="majorHAnsi"/>
          <w:b/>
          <w:color w:val="222222"/>
        </w:rPr>
      </w:pPr>
    </w:p>
    <w:p w:rsidR="00091A37" w:rsidRPr="00543494" w:rsidRDefault="00091A37" w:rsidP="00091A37">
      <w:pPr>
        <w:spacing w:after="0" w:line="360" w:lineRule="auto"/>
        <w:rPr>
          <w:rFonts w:asciiTheme="majorHAnsi" w:hAnsiTheme="majorHAnsi" w:cs="Times New Roman"/>
          <w:sz w:val="18"/>
          <w:szCs w:val="18"/>
        </w:rPr>
      </w:pPr>
      <w:r w:rsidRPr="00543494">
        <w:rPr>
          <w:rFonts w:asciiTheme="majorHAnsi" w:hAnsiTheme="majorHAnsi"/>
          <w:color w:val="222222"/>
          <w:sz w:val="18"/>
          <w:szCs w:val="18"/>
        </w:rPr>
        <w:t>NRI Institute of Medical Sciences</w:t>
      </w:r>
      <w:r w:rsidRPr="00543494">
        <w:rPr>
          <w:rFonts w:asciiTheme="majorHAnsi" w:hAnsiTheme="majorHAnsi" w:cs="Arial"/>
          <w:color w:val="222222"/>
          <w:sz w:val="18"/>
          <w:szCs w:val="18"/>
          <w:shd w:val="clear" w:color="auto" w:fill="FFFFFF"/>
        </w:rPr>
        <w:t xml:space="preserve">, </w:t>
      </w:r>
      <w:proofErr w:type="spellStart"/>
      <w:r w:rsidRPr="00543494">
        <w:rPr>
          <w:rFonts w:asciiTheme="majorHAnsi" w:hAnsiTheme="majorHAnsi" w:cs="Arial"/>
          <w:color w:val="222222"/>
          <w:sz w:val="18"/>
          <w:szCs w:val="18"/>
          <w:shd w:val="clear" w:color="auto" w:fill="FFFFFF"/>
        </w:rPr>
        <w:t>Thagarapuvalasa</w:t>
      </w:r>
      <w:proofErr w:type="spellEnd"/>
      <w:r w:rsidRPr="00543494">
        <w:rPr>
          <w:rFonts w:asciiTheme="majorHAnsi" w:hAnsiTheme="majorHAnsi" w:cs="Arial"/>
          <w:color w:val="222222"/>
          <w:sz w:val="18"/>
          <w:szCs w:val="18"/>
          <w:shd w:val="clear" w:color="auto" w:fill="FFFFFF"/>
        </w:rPr>
        <w:t xml:space="preserve">, Andhra Pradesh </w:t>
      </w:r>
    </w:p>
    <w:p w:rsidR="00091A37" w:rsidRPr="00543494" w:rsidRDefault="00091A37" w:rsidP="00091A37">
      <w:pPr>
        <w:pStyle w:val="NormalWeb"/>
        <w:shd w:val="clear" w:color="auto" w:fill="FFFFFF"/>
        <w:spacing w:before="0" w:beforeAutospacing="0" w:after="0" w:afterAutospacing="0" w:line="360" w:lineRule="auto"/>
        <w:rPr>
          <w:rFonts w:asciiTheme="majorHAnsi" w:hAnsiTheme="majorHAnsi"/>
          <w:color w:val="222222"/>
          <w:sz w:val="18"/>
          <w:szCs w:val="18"/>
        </w:rPr>
      </w:pPr>
      <w:r w:rsidRPr="00543494">
        <w:rPr>
          <w:rFonts w:asciiTheme="majorHAnsi" w:hAnsiTheme="majorHAnsi"/>
          <w:color w:val="222222"/>
          <w:sz w:val="18"/>
          <w:szCs w:val="18"/>
        </w:rPr>
        <w:t xml:space="preserve">Corresponding </w:t>
      </w:r>
      <w:r w:rsidR="005E29CD" w:rsidRPr="00543494">
        <w:rPr>
          <w:rFonts w:asciiTheme="majorHAnsi" w:hAnsiTheme="majorHAnsi"/>
          <w:color w:val="222222"/>
          <w:sz w:val="18"/>
          <w:szCs w:val="18"/>
        </w:rPr>
        <w:t>author:</w:t>
      </w:r>
      <w:r w:rsidRPr="00543494">
        <w:rPr>
          <w:rFonts w:asciiTheme="majorHAnsi" w:hAnsiTheme="majorHAnsi"/>
          <w:color w:val="222222"/>
          <w:sz w:val="18"/>
          <w:szCs w:val="18"/>
        </w:rPr>
        <w:t xml:space="preserve">  APPALA NAIDU .</w:t>
      </w:r>
      <w:r w:rsidR="005E29CD" w:rsidRPr="00543494">
        <w:rPr>
          <w:rFonts w:asciiTheme="majorHAnsi" w:hAnsiTheme="majorHAnsi"/>
          <w:color w:val="222222"/>
          <w:sz w:val="18"/>
          <w:szCs w:val="18"/>
        </w:rPr>
        <w:t>RONGALI;</w:t>
      </w:r>
      <w:r w:rsidRPr="00543494">
        <w:rPr>
          <w:rFonts w:asciiTheme="majorHAnsi" w:hAnsiTheme="majorHAnsi"/>
          <w:color w:val="222222"/>
          <w:sz w:val="18"/>
          <w:szCs w:val="18"/>
        </w:rPr>
        <w:t xml:space="preserve"> Email </w:t>
      </w:r>
      <w:r w:rsidR="005E29CD" w:rsidRPr="00543494">
        <w:rPr>
          <w:rFonts w:asciiTheme="majorHAnsi" w:hAnsiTheme="majorHAnsi"/>
          <w:color w:val="222222"/>
          <w:sz w:val="18"/>
          <w:szCs w:val="18"/>
        </w:rPr>
        <w:t>ID:</w:t>
      </w:r>
      <w:r w:rsidRPr="00543494">
        <w:rPr>
          <w:rFonts w:asciiTheme="majorHAnsi" w:hAnsiTheme="majorHAnsi"/>
          <w:color w:val="222222"/>
          <w:sz w:val="18"/>
          <w:szCs w:val="18"/>
        </w:rPr>
        <w:t xml:space="preserve"> saimbbs@gmail.com</w:t>
      </w:r>
    </w:p>
    <w:p w:rsidR="00091A37" w:rsidRDefault="005E29CD" w:rsidP="00091A37">
      <w:pPr>
        <w:pStyle w:val="BodyText"/>
        <w:spacing w:line="360" w:lineRule="auto"/>
        <w:ind w:right="139"/>
        <w:jc w:val="both"/>
        <w:rPr>
          <w:b/>
        </w:rPr>
      </w:pPr>
      <w:r w:rsidRPr="004257EB">
        <w:rPr>
          <w:rFonts w:asciiTheme="majorHAnsi" w:hAnsiTheme="majorHAnsi"/>
          <w:noProof/>
          <w:sz w:val="16"/>
          <w:szCs w:val="16"/>
        </w:rPr>
        <w:drawing>
          <wp:inline distT="0" distB="0" distL="0" distR="0" wp14:anchorId="2AB1FE56" wp14:editId="0976E770">
            <wp:extent cx="828675" cy="617848"/>
            <wp:effectExtent l="19050" t="0" r="9525"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print"/>
                    <a:srcRect/>
                    <a:stretch>
                      <a:fillRect/>
                    </a:stretch>
                  </pic:blipFill>
                  <pic:spPr bwMode="auto">
                    <a:xfrm>
                      <a:off x="0" y="0"/>
                      <a:ext cx="828675" cy="617848"/>
                    </a:xfrm>
                    <a:prstGeom prst="rect">
                      <a:avLst/>
                    </a:prstGeom>
                    <a:noFill/>
                    <a:ln w="9525">
                      <a:noFill/>
                      <a:miter lim="800000"/>
                      <a:headEnd/>
                      <a:tailEnd/>
                    </a:ln>
                  </pic:spPr>
                </pic:pic>
              </a:graphicData>
            </a:graphic>
          </wp:inline>
        </w:drawing>
      </w:r>
    </w:p>
    <w:p w:rsidR="005E29CD" w:rsidRDefault="005E29CD" w:rsidP="00091A37">
      <w:pPr>
        <w:pStyle w:val="BodyText"/>
        <w:spacing w:line="360" w:lineRule="auto"/>
        <w:ind w:right="139"/>
        <w:jc w:val="both"/>
        <w:rPr>
          <w:b/>
        </w:rPr>
      </w:pPr>
    </w:p>
    <w:p w:rsidR="002E69D4" w:rsidRPr="00091A37" w:rsidRDefault="00091A37" w:rsidP="00091A37">
      <w:pPr>
        <w:pStyle w:val="BodyText"/>
        <w:spacing w:line="360" w:lineRule="auto"/>
        <w:ind w:right="139"/>
        <w:jc w:val="both"/>
        <w:rPr>
          <w:b/>
        </w:rPr>
      </w:pPr>
      <w:r w:rsidRPr="00091A37">
        <w:rPr>
          <w:b/>
        </w:rPr>
        <w:t>ABSTRACT:</w:t>
      </w:r>
      <w:r w:rsidR="00F26954" w:rsidRPr="00091A37">
        <w:rPr>
          <w:b/>
        </w:rPr>
        <w:t xml:space="preserve"> </w:t>
      </w:r>
    </w:p>
    <w:p w:rsidR="002E69D4" w:rsidRPr="00091A37" w:rsidRDefault="002E69D4" w:rsidP="00091A37">
      <w:pPr>
        <w:pStyle w:val="BodyText"/>
        <w:spacing w:line="360" w:lineRule="auto"/>
        <w:ind w:right="139"/>
        <w:jc w:val="both"/>
        <w:rPr>
          <w:sz w:val="18"/>
          <w:szCs w:val="18"/>
        </w:rPr>
      </w:pPr>
      <w:r w:rsidRPr="00091A37">
        <w:rPr>
          <w:b/>
          <w:sz w:val="18"/>
          <w:szCs w:val="18"/>
        </w:rPr>
        <w:t xml:space="preserve">Introduction: </w:t>
      </w:r>
      <w:r w:rsidRPr="00091A37">
        <w:rPr>
          <w:sz w:val="18"/>
          <w:szCs w:val="18"/>
        </w:rPr>
        <w:t xml:space="preserve">Diabetes mellitus is now a leading cause of morbidity and mortality. SGLTR 2 inhibitors reduce proximal tubular glucose reabsorption and increases urinary glucose excretion. </w:t>
      </w:r>
      <w:proofErr w:type="spellStart"/>
      <w:r w:rsidRPr="00091A37">
        <w:rPr>
          <w:sz w:val="18"/>
          <w:szCs w:val="18"/>
        </w:rPr>
        <w:t>Canagliflozin</w:t>
      </w:r>
      <w:proofErr w:type="spellEnd"/>
      <w:r w:rsidRPr="00091A37">
        <w:rPr>
          <w:sz w:val="18"/>
          <w:szCs w:val="18"/>
        </w:rPr>
        <w:t xml:space="preserve"> is selected as </w:t>
      </w:r>
      <w:r w:rsidRPr="00091A37">
        <w:rPr>
          <w:spacing w:val="3"/>
          <w:sz w:val="18"/>
          <w:szCs w:val="18"/>
        </w:rPr>
        <w:t xml:space="preserve">the </w:t>
      </w:r>
      <w:r w:rsidRPr="00091A37">
        <w:rPr>
          <w:sz w:val="18"/>
          <w:szCs w:val="18"/>
        </w:rPr>
        <w:t>drug in this study for the treatment of control of PPG in TYPE 2 DM patients to see the effect without changing the base line medication.</w:t>
      </w:r>
    </w:p>
    <w:p w:rsidR="002E69D4" w:rsidRPr="00091A37" w:rsidRDefault="002E69D4" w:rsidP="00091A37">
      <w:pPr>
        <w:pStyle w:val="BodyText"/>
        <w:spacing w:line="360" w:lineRule="auto"/>
        <w:ind w:right="139"/>
        <w:jc w:val="both"/>
        <w:rPr>
          <w:sz w:val="18"/>
          <w:szCs w:val="18"/>
        </w:rPr>
      </w:pPr>
      <w:r w:rsidRPr="00091A37">
        <w:rPr>
          <w:b/>
          <w:sz w:val="18"/>
          <w:szCs w:val="18"/>
        </w:rPr>
        <w:t xml:space="preserve">Objectives: </w:t>
      </w:r>
      <w:r w:rsidRPr="00091A37">
        <w:rPr>
          <w:sz w:val="18"/>
          <w:szCs w:val="18"/>
        </w:rPr>
        <w:t xml:space="preserve">To observe the effect of </w:t>
      </w:r>
      <w:proofErr w:type="spellStart"/>
      <w:r w:rsidRPr="00091A37">
        <w:rPr>
          <w:sz w:val="18"/>
          <w:szCs w:val="18"/>
        </w:rPr>
        <w:t>Canagliflozin</w:t>
      </w:r>
      <w:proofErr w:type="spellEnd"/>
      <w:r w:rsidRPr="00091A37">
        <w:rPr>
          <w:sz w:val="18"/>
          <w:szCs w:val="18"/>
        </w:rPr>
        <w:t xml:space="preserve"> on postprandial blood glucose in Type2 DM. </w:t>
      </w:r>
    </w:p>
    <w:p w:rsidR="002E69D4" w:rsidRPr="00091A37" w:rsidRDefault="002E69D4" w:rsidP="00091A37">
      <w:pPr>
        <w:pStyle w:val="BodyText"/>
        <w:spacing w:line="360" w:lineRule="auto"/>
        <w:ind w:right="139"/>
        <w:jc w:val="both"/>
        <w:rPr>
          <w:sz w:val="18"/>
          <w:szCs w:val="18"/>
        </w:rPr>
      </w:pPr>
      <w:r w:rsidRPr="00091A37">
        <w:rPr>
          <w:b/>
          <w:sz w:val="18"/>
          <w:szCs w:val="18"/>
        </w:rPr>
        <w:t xml:space="preserve">Materials and Methods: </w:t>
      </w:r>
      <w:r w:rsidRPr="00091A37">
        <w:rPr>
          <w:sz w:val="18"/>
          <w:szCs w:val="18"/>
        </w:rPr>
        <w:t xml:space="preserve">Prior permission was obtained from Institutional Ethical Committee before study was undertaken in the Department of General Medicine of NRI Institute Of Medical Sciences, </w:t>
      </w:r>
      <w:proofErr w:type="spellStart"/>
      <w:r w:rsidRPr="00091A37">
        <w:rPr>
          <w:sz w:val="18"/>
          <w:szCs w:val="18"/>
        </w:rPr>
        <w:t>Sangivalasa</w:t>
      </w:r>
      <w:proofErr w:type="spellEnd"/>
      <w:r w:rsidRPr="00091A37">
        <w:rPr>
          <w:sz w:val="18"/>
          <w:szCs w:val="18"/>
        </w:rPr>
        <w:t xml:space="preserve">, Visakhapatnam) on 100 patients admitted during January 2020 to December 2020. </w:t>
      </w:r>
    </w:p>
    <w:p w:rsidR="002E69D4" w:rsidRPr="00091A37" w:rsidRDefault="002E69D4" w:rsidP="00091A37">
      <w:pPr>
        <w:pStyle w:val="BodyText"/>
        <w:spacing w:line="360" w:lineRule="auto"/>
        <w:ind w:right="139"/>
        <w:jc w:val="both"/>
        <w:rPr>
          <w:sz w:val="18"/>
          <w:szCs w:val="18"/>
        </w:rPr>
      </w:pPr>
      <w:r w:rsidRPr="00091A37">
        <w:rPr>
          <w:sz w:val="18"/>
          <w:szCs w:val="18"/>
        </w:rPr>
        <w:t>Inclusion Criteria</w:t>
      </w:r>
      <w:r w:rsidRPr="00091A37">
        <w:rPr>
          <w:b/>
          <w:sz w:val="18"/>
          <w:szCs w:val="18"/>
        </w:rPr>
        <w:t xml:space="preserve">: </w:t>
      </w:r>
      <w:r w:rsidRPr="00091A37">
        <w:rPr>
          <w:sz w:val="18"/>
          <w:szCs w:val="18"/>
        </w:rPr>
        <w:t xml:space="preserve">The study will include Type 2 DM patient of &gt;15 yr age having elevated FPG/ normal FPG with increasing PPG attended to this NRIIMS during study period. </w:t>
      </w:r>
    </w:p>
    <w:p w:rsidR="002E69D4" w:rsidRPr="00091A37" w:rsidRDefault="002E69D4" w:rsidP="00091A37">
      <w:pPr>
        <w:pStyle w:val="BodyText"/>
        <w:spacing w:line="360" w:lineRule="auto"/>
        <w:ind w:right="139"/>
        <w:jc w:val="both"/>
        <w:rPr>
          <w:sz w:val="18"/>
          <w:szCs w:val="18"/>
        </w:rPr>
      </w:pPr>
      <w:proofErr w:type="gramStart"/>
      <w:r w:rsidRPr="00091A37">
        <w:rPr>
          <w:sz w:val="18"/>
          <w:szCs w:val="18"/>
        </w:rPr>
        <w:t>Exclusion criteria</w:t>
      </w:r>
      <w:r w:rsidRPr="00091A37">
        <w:rPr>
          <w:b/>
          <w:sz w:val="18"/>
          <w:szCs w:val="18"/>
        </w:rPr>
        <w:t xml:space="preserve"> </w:t>
      </w:r>
      <w:r w:rsidRPr="00091A37">
        <w:rPr>
          <w:sz w:val="18"/>
          <w:szCs w:val="18"/>
        </w:rPr>
        <w:t>(1) Pregnancy (2) Inflammatory bowel disease, IBS (3) Chronic Kidney Disease (4) Acute or chronic disease which may cause tissue hypoxia (4) Hepatic failure.</w:t>
      </w:r>
      <w:proofErr w:type="gramEnd"/>
      <w:r w:rsidRPr="00091A37">
        <w:rPr>
          <w:sz w:val="18"/>
          <w:szCs w:val="18"/>
        </w:rPr>
        <w:t xml:space="preserve"> </w:t>
      </w:r>
    </w:p>
    <w:p w:rsidR="002E69D4" w:rsidRPr="00091A37" w:rsidRDefault="002E69D4" w:rsidP="00091A37">
      <w:pPr>
        <w:pStyle w:val="BodyText"/>
        <w:spacing w:line="360" w:lineRule="auto"/>
        <w:ind w:right="139"/>
        <w:jc w:val="both"/>
        <w:rPr>
          <w:sz w:val="18"/>
          <w:szCs w:val="18"/>
        </w:rPr>
      </w:pPr>
      <w:r w:rsidRPr="00091A37">
        <w:rPr>
          <w:b/>
          <w:sz w:val="18"/>
          <w:szCs w:val="18"/>
        </w:rPr>
        <w:t xml:space="preserve">Results: </w:t>
      </w:r>
      <w:proofErr w:type="spellStart"/>
      <w:r w:rsidRPr="00091A37">
        <w:rPr>
          <w:sz w:val="18"/>
          <w:szCs w:val="18"/>
        </w:rPr>
        <w:t>Canagliflozin</w:t>
      </w:r>
      <w:proofErr w:type="spellEnd"/>
      <w:r w:rsidRPr="00091A37">
        <w:rPr>
          <w:sz w:val="18"/>
          <w:szCs w:val="18"/>
        </w:rPr>
        <w:t xml:space="preserve"> </w:t>
      </w:r>
      <w:proofErr w:type="spellStart"/>
      <w:r w:rsidRPr="00091A37">
        <w:rPr>
          <w:sz w:val="18"/>
          <w:szCs w:val="18"/>
        </w:rPr>
        <w:t>monotherapy</w:t>
      </w:r>
      <w:proofErr w:type="spellEnd"/>
      <w:r w:rsidRPr="00091A37">
        <w:rPr>
          <w:sz w:val="18"/>
          <w:szCs w:val="18"/>
        </w:rPr>
        <w:t xml:space="preserve"> is useful in the early stage Type2 DM with elevated post prandial    plasma glucose. PPG results before and after therapy was of average 210 mg/dl and 130 mg/dl respectively after 24 wks. Patient on </w:t>
      </w:r>
      <w:proofErr w:type="spellStart"/>
      <w:r w:rsidRPr="00091A37">
        <w:rPr>
          <w:sz w:val="18"/>
          <w:szCs w:val="18"/>
        </w:rPr>
        <w:t>Biguanides</w:t>
      </w:r>
      <w:proofErr w:type="spellEnd"/>
      <w:r w:rsidRPr="00091A37">
        <w:rPr>
          <w:sz w:val="18"/>
          <w:szCs w:val="18"/>
        </w:rPr>
        <w:t xml:space="preserve"> when PPG is uncontrolled, adding </w:t>
      </w:r>
      <w:proofErr w:type="spellStart"/>
      <w:r w:rsidRPr="00091A37">
        <w:rPr>
          <w:sz w:val="18"/>
          <w:szCs w:val="18"/>
        </w:rPr>
        <w:t>Cangliflozin</w:t>
      </w:r>
      <w:proofErr w:type="spellEnd"/>
      <w:r w:rsidRPr="00091A37">
        <w:rPr>
          <w:sz w:val="18"/>
          <w:szCs w:val="18"/>
        </w:rPr>
        <w:t xml:space="preserve"> significantly reduced PPG in patients. Before and after therapy with </w:t>
      </w:r>
      <w:proofErr w:type="spellStart"/>
      <w:r w:rsidRPr="00091A37">
        <w:rPr>
          <w:sz w:val="18"/>
          <w:szCs w:val="18"/>
        </w:rPr>
        <w:t>Canagliflozin</w:t>
      </w:r>
      <w:proofErr w:type="spellEnd"/>
      <w:r w:rsidRPr="00091A37">
        <w:rPr>
          <w:sz w:val="18"/>
          <w:szCs w:val="18"/>
        </w:rPr>
        <w:t xml:space="preserve"> were on average </w:t>
      </w:r>
      <w:r w:rsidRPr="00091A37">
        <w:rPr>
          <w:spacing w:val="2"/>
          <w:sz w:val="18"/>
          <w:szCs w:val="18"/>
        </w:rPr>
        <w:t xml:space="preserve">250 </w:t>
      </w:r>
      <w:r w:rsidRPr="00091A37">
        <w:rPr>
          <w:sz w:val="18"/>
          <w:szCs w:val="18"/>
        </w:rPr>
        <w:t xml:space="preserve">mg/dl and 146mg/dl respectively after 24 weeks. </w:t>
      </w:r>
    </w:p>
    <w:p w:rsidR="002E69D4" w:rsidRPr="00091A37" w:rsidRDefault="002E69D4" w:rsidP="00091A37">
      <w:pPr>
        <w:spacing w:after="0" w:line="360" w:lineRule="auto"/>
        <w:jc w:val="both"/>
        <w:rPr>
          <w:rFonts w:ascii="Times New Roman" w:hAnsi="Times New Roman" w:cs="Times New Roman"/>
          <w:sz w:val="18"/>
          <w:szCs w:val="18"/>
        </w:rPr>
      </w:pPr>
      <w:r w:rsidRPr="00091A37">
        <w:rPr>
          <w:rFonts w:ascii="Times New Roman" w:hAnsi="Times New Roman" w:cs="Times New Roman"/>
          <w:b/>
          <w:sz w:val="18"/>
          <w:szCs w:val="18"/>
        </w:rPr>
        <w:t>Conclusion</w:t>
      </w:r>
      <w:r w:rsidRPr="00091A37">
        <w:rPr>
          <w:rFonts w:ascii="Times New Roman" w:hAnsi="Times New Roman" w:cs="Times New Roman"/>
          <w:sz w:val="18"/>
          <w:szCs w:val="18"/>
        </w:rPr>
        <w:t xml:space="preserve">: </w:t>
      </w:r>
      <w:proofErr w:type="spellStart"/>
      <w:r w:rsidRPr="00091A37">
        <w:rPr>
          <w:rFonts w:ascii="Times New Roman" w:hAnsi="Times New Roman" w:cs="Times New Roman"/>
          <w:sz w:val="18"/>
          <w:szCs w:val="18"/>
        </w:rPr>
        <w:t>Canagliflozin</w:t>
      </w:r>
      <w:proofErr w:type="spellEnd"/>
      <w:r w:rsidRPr="00091A37">
        <w:rPr>
          <w:rFonts w:ascii="Times New Roman" w:hAnsi="Times New Roman" w:cs="Times New Roman"/>
          <w:sz w:val="18"/>
          <w:szCs w:val="18"/>
        </w:rPr>
        <w:t xml:space="preserve"> is very effective in controlling postprandial blood glucose either a</w:t>
      </w:r>
      <w:r w:rsidR="00091A37">
        <w:rPr>
          <w:rFonts w:ascii="Times New Roman" w:hAnsi="Times New Roman" w:cs="Times New Roman"/>
          <w:sz w:val="18"/>
          <w:szCs w:val="18"/>
        </w:rPr>
        <w:t xml:space="preserve">s   </w:t>
      </w:r>
      <w:proofErr w:type="spellStart"/>
      <w:r w:rsidRPr="00091A37">
        <w:rPr>
          <w:rFonts w:ascii="Times New Roman" w:hAnsi="Times New Roman" w:cs="Times New Roman"/>
          <w:sz w:val="18"/>
          <w:szCs w:val="18"/>
        </w:rPr>
        <w:t>monotherapy</w:t>
      </w:r>
      <w:proofErr w:type="spellEnd"/>
      <w:r w:rsidRPr="00091A37">
        <w:rPr>
          <w:rFonts w:ascii="Times New Roman" w:hAnsi="Times New Roman" w:cs="Times New Roman"/>
          <w:sz w:val="18"/>
          <w:szCs w:val="18"/>
        </w:rPr>
        <w:t xml:space="preserve"> or with combination of other OHA or with Insulin.   </w:t>
      </w:r>
    </w:p>
    <w:p w:rsidR="00091A37" w:rsidRPr="00091A37" w:rsidRDefault="00091A37" w:rsidP="00091A37">
      <w:pPr>
        <w:spacing w:after="0" w:line="360" w:lineRule="auto"/>
        <w:jc w:val="both"/>
        <w:rPr>
          <w:rFonts w:ascii="Times New Roman" w:hAnsi="Times New Roman" w:cs="Times New Roman"/>
          <w:sz w:val="20"/>
          <w:szCs w:val="20"/>
        </w:rPr>
      </w:pPr>
    </w:p>
    <w:p w:rsidR="00707A24" w:rsidRPr="00091A37" w:rsidRDefault="005E29CD" w:rsidP="00091A37">
      <w:pPr>
        <w:pStyle w:val="BodyText"/>
        <w:spacing w:line="360" w:lineRule="auto"/>
        <w:ind w:right="38"/>
        <w:jc w:val="both"/>
        <w:rPr>
          <w:b/>
        </w:rPr>
      </w:pPr>
      <w:r w:rsidRPr="00091A37">
        <w:rPr>
          <w:b/>
        </w:rPr>
        <w:t>INTRODUCTION:</w:t>
      </w:r>
      <w:r w:rsidR="00091A37">
        <w:rPr>
          <w:b/>
        </w:rPr>
        <w:t xml:space="preserve"> </w:t>
      </w:r>
    </w:p>
    <w:p w:rsidR="00DA64F4" w:rsidRPr="00091A37" w:rsidRDefault="00DA64F4" w:rsidP="00091A37">
      <w:pPr>
        <w:pStyle w:val="BodyText"/>
        <w:spacing w:line="360" w:lineRule="auto"/>
        <w:ind w:right="38"/>
        <w:jc w:val="both"/>
      </w:pPr>
      <w:r w:rsidRPr="00091A37">
        <w:t>Diabetes mellitus now a leading cause of morbidity and mortality.Type2 DM characterized by three Pathophysiological features 1) Impaired  insulin secretion 2) Peripheral insulin resistance 3) Excessive Hepatic glucose production.</w:t>
      </w:r>
      <w:r w:rsidRPr="00091A37">
        <w:rPr>
          <w:vertAlign w:val="superscript"/>
        </w:rPr>
        <w:t>[1]</w:t>
      </w:r>
      <w:r w:rsidRPr="00091A37">
        <w:t xml:space="preserve"> Type 2 DM patient are often hyper  </w:t>
      </w:r>
      <w:proofErr w:type="spellStart"/>
      <w:r w:rsidRPr="00091A37">
        <w:t>insulinemic</w:t>
      </w:r>
      <w:proofErr w:type="spellEnd"/>
      <w:r w:rsidRPr="00091A37">
        <w:t xml:space="preserve">  but  degree  of </w:t>
      </w:r>
      <w:proofErr w:type="spellStart"/>
      <w:r w:rsidRPr="00091A37">
        <w:t>hyperinsulinemia</w:t>
      </w:r>
      <w:proofErr w:type="spellEnd"/>
      <w:r w:rsidRPr="00091A37">
        <w:t xml:space="preserve"> is inappropriately  low  for  the  glucose concentration. Clinically these patients demonstrate virtually absent 1</w:t>
      </w:r>
      <w:r w:rsidRPr="00091A37">
        <w:rPr>
          <w:vertAlign w:val="superscript"/>
        </w:rPr>
        <w:t>st</w:t>
      </w:r>
      <w:r w:rsidRPr="00091A37">
        <w:t xml:space="preserve"> phase insulin and c- peptide response.</w:t>
      </w:r>
      <w:r w:rsidRPr="00091A37">
        <w:rPr>
          <w:vertAlign w:val="superscript"/>
        </w:rPr>
        <w:t>[2,3,4]</w:t>
      </w:r>
      <w:r w:rsidRPr="00091A37">
        <w:t xml:space="preserve"> to </w:t>
      </w:r>
      <w:proofErr w:type="spellStart"/>
      <w:r w:rsidRPr="00091A37">
        <w:t>i.v</w:t>
      </w:r>
      <w:proofErr w:type="spellEnd"/>
      <w:r w:rsidRPr="00091A37">
        <w:t xml:space="preserve">  glucose, a  reduced  2</w:t>
      </w:r>
      <w:r w:rsidRPr="00091A37">
        <w:rPr>
          <w:vertAlign w:val="superscript"/>
        </w:rPr>
        <w:t>nd</w:t>
      </w:r>
      <w:r w:rsidRPr="00091A37">
        <w:t xml:space="preserve"> phase response and marked  flattening  of  glucose insulin secretion dose response curve.</w:t>
      </w:r>
      <w:r w:rsidRPr="00091A37">
        <w:rPr>
          <w:vertAlign w:val="superscript"/>
        </w:rPr>
        <w:t>[5]</w:t>
      </w:r>
      <w:r w:rsidRPr="00091A37">
        <w:t xml:space="preserve"> These patient also demonstrated abnormal  temporal  pattern  of  insulin secretion i.e. basal insulin secretion is greater  and post prandial insulin secretion is attenuated.</w:t>
      </w:r>
      <w:r w:rsidRPr="00091A37">
        <w:rPr>
          <w:vertAlign w:val="superscript"/>
        </w:rPr>
        <w:t>[2]</w:t>
      </w:r>
      <w:r w:rsidRPr="00091A37">
        <w:t xml:space="preserve"> Post prandial hyperglycemia (PPHG) is primarily due to decreased 1st phase insulin secretion. As </w:t>
      </w:r>
      <w:proofErr w:type="gramStart"/>
      <w:r w:rsidRPr="00091A37">
        <w:t>insulin  injection</w:t>
      </w:r>
      <w:proofErr w:type="gramEnd"/>
      <w:r w:rsidRPr="00091A37">
        <w:t xml:space="preserve"> is not </w:t>
      </w:r>
      <w:r w:rsidRPr="00091A37">
        <w:lastRenderedPageBreak/>
        <w:t xml:space="preserve">always convenient by the people,  oral anti diabetic drug is preferred. But there are insulin </w:t>
      </w:r>
      <w:proofErr w:type="spellStart"/>
      <w:r w:rsidRPr="00091A37">
        <w:t>secretagogues</w:t>
      </w:r>
      <w:proofErr w:type="spellEnd"/>
      <w:r w:rsidRPr="00091A37">
        <w:t xml:space="preserve"> which stimulate insulin and produce hypoglycemia</w:t>
      </w:r>
      <w:proofErr w:type="gramStart"/>
      <w:r w:rsidRPr="00091A37">
        <w:t>.</w:t>
      </w:r>
      <w:r w:rsidRPr="00091A37">
        <w:rPr>
          <w:vertAlign w:val="superscript"/>
        </w:rPr>
        <w:t>[</w:t>
      </w:r>
      <w:proofErr w:type="gramEnd"/>
      <w:r w:rsidRPr="00091A37">
        <w:rPr>
          <w:vertAlign w:val="superscript"/>
        </w:rPr>
        <w:t>1]</w:t>
      </w:r>
      <w:r w:rsidRPr="00091A37">
        <w:t xml:space="preserve"> Sodium glucose co transporter 2 inhibitors are devoid of this  side  effect.  Sodium glucose co transporter2</w:t>
      </w:r>
      <w:r w:rsidRPr="00091A37">
        <w:rPr>
          <w:spacing w:val="49"/>
        </w:rPr>
        <w:t xml:space="preserve"> </w:t>
      </w:r>
      <w:r w:rsidRPr="00091A37">
        <w:t>inhibitors reduce proximal tubular glucose reabsorption and increases urinary glucose excretion. They significantly lower the HbA1c level in severe hyperglycemic Type 2 DM patients</w:t>
      </w:r>
      <w:proofErr w:type="gramStart"/>
      <w:r w:rsidRPr="00091A37">
        <w:t>..</w:t>
      </w:r>
      <w:proofErr w:type="gramEnd"/>
      <w:r w:rsidRPr="00091A37">
        <w:t xml:space="preserve">It has been established that it is PPHG and not FPG which is the marker of cardiovascular disorder associated with diabetes with normal </w:t>
      </w:r>
      <w:proofErr w:type="spellStart"/>
      <w:r w:rsidRPr="00091A37">
        <w:t>FPG.So</w:t>
      </w:r>
      <w:proofErr w:type="spellEnd"/>
      <w:r w:rsidRPr="00091A37">
        <w:t xml:space="preserve"> controlling PPHG is imperative.</w:t>
      </w:r>
      <w:r w:rsidR="001147EE" w:rsidRPr="00091A37">
        <w:rPr>
          <w:color w:val="000000"/>
          <w:shd w:val="clear" w:color="auto" w:fill="FFFFFF"/>
        </w:rPr>
        <w:t xml:space="preserve"> </w:t>
      </w:r>
      <w:proofErr w:type="spellStart"/>
      <w:r w:rsidR="001147EE" w:rsidRPr="00091A37">
        <w:rPr>
          <w:color w:val="000000"/>
          <w:shd w:val="clear" w:color="auto" w:fill="FFFFFF"/>
        </w:rPr>
        <w:t>Canagliflozin</w:t>
      </w:r>
      <w:proofErr w:type="spellEnd"/>
      <w:r w:rsidR="001147EE" w:rsidRPr="00091A37">
        <w:rPr>
          <w:color w:val="000000"/>
          <w:shd w:val="clear" w:color="auto" w:fill="FFFFFF"/>
        </w:rPr>
        <w:t xml:space="preserve">, a sodium glucose </w:t>
      </w:r>
      <w:proofErr w:type="spellStart"/>
      <w:r w:rsidR="001147EE" w:rsidRPr="00091A37">
        <w:rPr>
          <w:color w:val="000000"/>
          <w:shd w:val="clear" w:color="auto" w:fill="FFFFFF"/>
        </w:rPr>
        <w:t>cotransporter</w:t>
      </w:r>
      <w:proofErr w:type="spellEnd"/>
      <w:r w:rsidR="001147EE" w:rsidRPr="00091A37">
        <w:rPr>
          <w:color w:val="000000"/>
          <w:shd w:val="clear" w:color="auto" w:fill="FFFFFF"/>
        </w:rPr>
        <w:t xml:space="preserve"> (SGLT) 2 inhibitor, is also a low-potency SGLT1 inhibitor. This study tested the hypothesis that intestinal </w:t>
      </w:r>
      <w:proofErr w:type="spellStart"/>
      <w:r w:rsidR="001147EE" w:rsidRPr="00091A37">
        <w:rPr>
          <w:color w:val="000000"/>
          <w:shd w:val="clear" w:color="auto" w:fill="FFFFFF"/>
        </w:rPr>
        <w:t>canagliflozin</w:t>
      </w:r>
      <w:proofErr w:type="spellEnd"/>
      <w:r w:rsidR="001147EE" w:rsidRPr="00091A37">
        <w:rPr>
          <w:color w:val="000000"/>
          <w:shd w:val="clear" w:color="auto" w:fill="FFFFFF"/>
        </w:rPr>
        <w:t xml:space="preserve"> levels </w:t>
      </w:r>
      <w:proofErr w:type="spellStart"/>
      <w:r w:rsidR="001147EE" w:rsidRPr="00091A37">
        <w:rPr>
          <w:color w:val="000000"/>
          <w:shd w:val="clear" w:color="auto" w:fill="FFFFFF"/>
        </w:rPr>
        <w:t>postdose</w:t>
      </w:r>
      <w:proofErr w:type="spellEnd"/>
      <w:r w:rsidR="001147EE" w:rsidRPr="00091A37">
        <w:rPr>
          <w:color w:val="000000"/>
          <w:shd w:val="clear" w:color="auto" w:fill="FFFFFF"/>
        </w:rPr>
        <w:t xml:space="preserve"> are sufficiently high to transiently inhibit intestinal SGLT1, thereby delaying intestinal glucose absorption</w:t>
      </w:r>
      <w:r w:rsidR="00533688" w:rsidRPr="00091A37">
        <w:rPr>
          <w:color w:val="000000"/>
          <w:shd w:val="clear" w:color="auto" w:fill="FFFFFF"/>
          <w:vertAlign w:val="superscript"/>
        </w:rPr>
        <w:t>5</w:t>
      </w:r>
      <w:r w:rsidR="001147EE" w:rsidRPr="00091A37">
        <w:rPr>
          <w:rStyle w:val="Strong"/>
          <w:color w:val="000000"/>
          <w:shd w:val="clear" w:color="auto" w:fill="FFFFFF"/>
        </w:rPr>
        <w:t>.</w:t>
      </w:r>
      <w:r w:rsidRPr="00091A37">
        <w:t xml:space="preserve"> </w:t>
      </w:r>
      <w:proofErr w:type="spellStart"/>
      <w:r w:rsidRPr="00091A37">
        <w:t>Canagliflozin</w:t>
      </w:r>
      <w:proofErr w:type="spellEnd"/>
      <w:r w:rsidRPr="00091A37">
        <w:t xml:space="preserve"> is selected as the drug of choice in this study for the treatment of control of increasing  PPG in TYPE 2 DM patients  with  rice  as the staple diet to see the effect without changing the  base line</w:t>
      </w:r>
      <w:r w:rsidRPr="00091A37">
        <w:rPr>
          <w:spacing w:val="2"/>
        </w:rPr>
        <w:t xml:space="preserve"> </w:t>
      </w:r>
      <w:r w:rsidRPr="00091A37">
        <w:t>medication.</w:t>
      </w:r>
    </w:p>
    <w:p w:rsidR="00DA64F4" w:rsidRPr="00091A37" w:rsidRDefault="00F26954" w:rsidP="00091A37">
      <w:pPr>
        <w:pStyle w:val="Heading1"/>
        <w:spacing w:line="360" w:lineRule="auto"/>
        <w:ind w:left="0"/>
        <w:jc w:val="both"/>
      </w:pPr>
      <w:r w:rsidRPr="00091A37">
        <w:t xml:space="preserve"> </w:t>
      </w:r>
      <w:r w:rsidR="00DA64F4" w:rsidRPr="00091A37">
        <w:t xml:space="preserve">AIMS AND </w:t>
      </w:r>
      <w:r w:rsidR="00091A37" w:rsidRPr="00091A37">
        <w:t>OBJECTIVES</w:t>
      </w:r>
      <w:r w:rsidR="00091A37">
        <w:t xml:space="preserve">: </w:t>
      </w:r>
    </w:p>
    <w:p w:rsidR="00DA64F4" w:rsidRPr="00091A37" w:rsidRDefault="00DA64F4" w:rsidP="00091A37">
      <w:pPr>
        <w:pStyle w:val="BodyText"/>
        <w:spacing w:line="360" w:lineRule="auto"/>
        <w:ind w:right="131"/>
        <w:jc w:val="both"/>
      </w:pPr>
      <w:r w:rsidRPr="00091A37">
        <w:t xml:space="preserve">To observe the </w:t>
      </w:r>
      <w:r w:rsidR="003F2B9C" w:rsidRPr="00091A37">
        <w:t xml:space="preserve">effect of </w:t>
      </w:r>
      <w:proofErr w:type="spellStart"/>
      <w:r w:rsidR="003F2B9C" w:rsidRPr="00091A37">
        <w:t>Can</w:t>
      </w:r>
      <w:r w:rsidR="00707A24" w:rsidRPr="00091A37">
        <w:t>agliflozin</w:t>
      </w:r>
      <w:proofErr w:type="spellEnd"/>
      <w:r w:rsidR="00707A24" w:rsidRPr="00091A37">
        <w:t xml:space="preserve"> on post</w:t>
      </w:r>
      <w:r w:rsidRPr="00091A37">
        <w:t>prandial blood glucose levels in Type2 DM.</w:t>
      </w:r>
    </w:p>
    <w:p w:rsidR="00707A24" w:rsidRPr="00091A37" w:rsidRDefault="00DA64F4" w:rsidP="00091A37">
      <w:pPr>
        <w:pStyle w:val="Heading1"/>
        <w:spacing w:line="360" w:lineRule="auto"/>
        <w:ind w:left="0"/>
        <w:jc w:val="both"/>
      </w:pPr>
      <w:r w:rsidRPr="00091A37">
        <w:t xml:space="preserve">MATERIALS AND </w:t>
      </w:r>
      <w:r w:rsidR="00091A37" w:rsidRPr="00091A37">
        <w:t>METHODS</w:t>
      </w:r>
      <w:r w:rsidR="00091A37">
        <w:t xml:space="preserve">: </w:t>
      </w:r>
    </w:p>
    <w:p w:rsidR="00DA64F4" w:rsidRPr="00091A37" w:rsidRDefault="00DA64F4" w:rsidP="00091A37">
      <w:pPr>
        <w:pStyle w:val="BodyText"/>
        <w:spacing w:line="360" w:lineRule="auto"/>
        <w:ind w:right="41"/>
        <w:jc w:val="both"/>
      </w:pPr>
      <w:r w:rsidRPr="00091A37">
        <w:t xml:space="preserve">Prior permission was obtained from Institutional Review Board / Institutional Ethical Committee before study was undertaken in the Department of Medicine of NRI Institute </w:t>
      </w:r>
      <w:proofErr w:type="gramStart"/>
      <w:r w:rsidRPr="00091A37">
        <w:t>Of</w:t>
      </w:r>
      <w:proofErr w:type="gramEnd"/>
      <w:r w:rsidRPr="00091A37">
        <w:t xml:space="preserve"> Medical Sciences, </w:t>
      </w:r>
      <w:proofErr w:type="spellStart"/>
      <w:r w:rsidRPr="00091A37">
        <w:t>Sangivalasa</w:t>
      </w:r>
      <w:proofErr w:type="spellEnd"/>
      <w:r w:rsidRPr="00091A37">
        <w:t>, Visakhapatnam (Andhra Pradesh, INDIA) on 100 patients admitted during the year January 2020 to December 2020. Diagnosis is based on doing FPG, HbA1C, 2hr OGTT. Baseline medications should not be changed.</w:t>
      </w:r>
    </w:p>
    <w:p w:rsidR="00DA64F4" w:rsidRPr="00091A37" w:rsidRDefault="00DA64F4" w:rsidP="00091A37">
      <w:pPr>
        <w:pStyle w:val="BodyText"/>
        <w:spacing w:line="360" w:lineRule="auto"/>
        <w:ind w:right="38"/>
        <w:jc w:val="both"/>
      </w:pPr>
      <w:r w:rsidRPr="00091A37">
        <w:t xml:space="preserve">Only those cases having increased postprandial hyperglycemia were considered with </w:t>
      </w:r>
      <w:proofErr w:type="spellStart"/>
      <w:r w:rsidRPr="00091A37">
        <w:t>Can</w:t>
      </w:r>
      <w:r w:rsidR="00707A24" w:rsidRPr="00091A37">
        <w:t>agliflozin</w:t>
      </w:r>
      <w:proofErr w:type="spellEnd"/>
      <w:r w:rsidR="00707A24" w:rsidRPr="00091A37">
        <w:t xml:space="preserve"> OD.BD</w:t>
      </w:r>
      <w:r w:rsidRPr="00091A37">
        <w:t xml:space="preserve"> doses.</w:t>
      </w:r>
    </w:p>
    <w:p w:rsidR="00DA64F4" w:rsidRPr="00091A37" w:rsidRDefault="00DA64F4" w:rsidP="00091A37">
      <w:pPr>
        <w:pStyle w:val="BodyText"/>
        <w:spacing w:line="360" w:lineRule="auto"/>
        <w:jc w:val="both"/>
      </w:pPr>
      <w:r w:rsidRPr="00091A37">
        <w:t>Follow up of each case for 6 months.</w:t>
      </w:r>
    </w:p>
    <w:p w:rsidR="00707A24" w:rsidRPr="00091A37" w:rsidRDefault="002E69D4" w:rsidP="00091A37">
      <w:pPr>
        <w:pStyle w:val="Heading1"/>
        <w:spacing w:line="360" w:lineRule="auto"/>
        <w:ind w:left="0" w:right="3177"/>
        <w:jc w:val="both"/>
      </w:pPr>
      <w:r w:rsidRPr="00091A37">
        <w:t>Inclusion criteria</w:t>
      </w:r>
    </w:p>
    <w:p w:rsidR="00DA64F4" w:rsidRPr="00091A37" w:rsidRDefault="00DA64F4" w:rsidP="00091A37">
      <w:pPr>
        <w:pStyle w:val="BodyText"/>
        <w:spacing w:line="360" w:lineRule="auto"/>
        <w:ind w:right="39"/>
        <w:jc w:val="both"/>
      </w:pPr>
      <w:r w:rsidRPr="00091A37">
        <w:t>The study included Type 2 DM patient of &gt;15 yr age having elevated FPG and normal FPG with increasing PPG attended to this NRIIMS during study period.</w:t>
      </w:r>
    </w:p>
    <w:p w:rsidR="00DA64F4" w:rsidRPr="00091A37" w:rsidRDefault="00DA64F4" w:rsidP="00091A37">
      <w:pPr>
        <w:pStyle w:val="Heading1"/>
        <w:spacing w:line="360" w:lineRule="auto"/>
        <w:jc w:val="both"/>
      </w:pPr>
      <w:r w:rsidRPr="00091A37">
        <w:t>Exclusion Criteria</w:t>
      </w:r>
    </w:p>
    <w:p w:rsidR="00DA64F4" w:rsidRPr="00091A37" w:rsidRDefault="00DA64F4" w:rsidP="00091A37">
      <w:pPr>
        <w:pStyle w:val="ListParagraph"/>
        <w:numPr>
          <w:ilvl w:val="0"/>
          <w:numId w:val="1"/>
        </w:numPr>
        <w:tabs>
          <w:tab w:val="left" w:pos="472"/>
          <w:tab w:val="left" w:pos="473"/>
        </w:tabs>
        <w:spacing w:line="360" w:lineRule="auto"/>
        <w:rPr>
          <w:sz w:val="20"/>
          <w:szCs w:val="20"/>
        </w:rPr>
      </w:pPr>
      <w:r w:rsidRPr="00091A37">
        <w:rPr>
          <w:sz w:val="20"/>
          <w:szCs w:val="20"/>
        </w:rPr>
        <w:t>Pregnancy</w:t>
      </w:r>
    </w:p>
    <w:p w:rsidR="00DA64F4" w:rsidRPr="00091A37" w:rsidRDefault="00DA64F4" w:rsidP="00091A37">
      <w:pPr>
        <w:pStyle w:val="ListParagraph"/>
        <w:numPr>
          <w:ilvl w:val="0"/>
          <w:numId w:val="1"/>
        </w:numPr>
        <w:tabs>
          <w:tab w:val="left" w:pos="472"/>
          <w:tab w:val="left" w:pos="473"/>
        </w:tabs>
        <w:spacing w:line="360" w:lineRule="auto"/>
        <w:rPr>
          <w:sz w:val="20"/>
          <w:szCs w:val="20"/>
        </w:rPr>
      </w:pPr>
      <w:r w:rsidRPr="00091A37">
        <w:rPr>
          <w:sz w:val="20"/>
          <w:szCs w:val="20"/>
        </w:rPr>
        <w:t>Irritable bowel syndrome, inflammatory bowel disease</w:t>
      </w:r>
    </w:p>
    <w:p w:rsidR="00DA64F4" w:rsidRPr="00091A37" w:rsidRDefault="00DA64F4" w:rsidP="00091A37">
      <w:pPr>
        <w:pStyle w:val="ListParagraph"/>
        <w:numPr>
          <w:ilvl w:val="0"/>
          <w:numId w:val="1"/>
        </w:numPr>
        <w:tabs>
          <w:tab w:val="left" w:pos="472"/>
          <w:tab w:val="left" w:pos="473"/>
        </w:tabs>
        <w:spacing w:line="360" w:lineRule="auto"/>
        <w:rPr>
          <w:sz w:val="20"/>
          <w:szCs w:val="20"/>
        </w:rPr>
      </w:pPr>
      <w:r w:rsidRPr="00091A37">
        <w:rPr>
          <w:sz w:val="20"/>
          <w:szCs w:val="20"/>
        </w:rPr>
        <w:t>Chronic Kidney</w:t>
      </w:r>
      <w:r w:rsidRPr="00091A37">
        <w:rPr>
          <w:spacing w:val="-2"/>
          <w:sz w:val="20"/>
          <w:szCs w:val="20"/>
        </w:rPr>
        <w:t xml:space="preserve"> </w:t>
      </w:r>
      <w:r w:rsidRPr="00091A37">
        <w:rPr>
          <w:sz w:val="20"/>
          <w:szCs w:val="20"/>
        </w:rPr>
        <w:t>Disease</w:t>
      </w:r>
    </w:p>
    <w:p w:rsidR="00DA64F4" w:rsidRPr="00091A37" w:rsidRDefault="00DA64F4" w:rsidP="00091A37">
      <w:pPr>
        <w:pStyle w:val="ListParagraph"/>
        <w:numPr>
          <w:ilvl w:val="0"/>
          <w:numId w:val="1"/>
        </w:numPr>
        <w:tabs>
          <w:tab w:val="left" w:pos="472"/>
          <w:tab w:val="left" w:pos="473"/>
        </w:tabs>
        <w:spacing w:line="360" w:lineRule="auto"/>
        <w:rPr>
          <w:sz w:val="20"/>
          <w:szCs w:val="20"/>
        </w:rPr>
      </w:pPr>
      <w:r w:rsidRPr="00091A37">
        <w:rPr>
          <w:sz w:val="20"/>
          <w:szCs w:val="20"/>
        </w:rPr>
        <w:t>Acute or chronic disease which may cause tissue hypoxia such</w:t>
      </w:r>
      <w:r w:rsidRPr="00091A37">
        <w:rPr>
          <w:spacing w:val="-2"/>
          <w:sz w:val="20"/>
          <w:szCs w:val="20"/>
        </w:rPr>
        <w:t xml:space="preserve"> </w:t>
      </w:r>
      <w:r w:rsidRPr="00091A37">
        <w:rPr>
          <w:sz w:val="20"/>
          <w:szCs w:val="20"/>
        </w:rPr>
        <w:t>as:</w:t>
      </w:r>
    </w:p>
    <w:p w:rsidR="00DA64F4" w:rsidRPr="00091A37" w:rsidRDefault="00DA64F4" w:rsidP="00091A37">
      <w:pPr>
        <w:pStyle w:val="ListParagraph"/>
        <w:tabs>
          <w:tab w:val="left" w:pos="472"/>
          <w:tab w:val="left" w:pos="473"/>
        </w:tabs>
        <w:spacing w:line="360" w:lineRule="auto"/>
        <w:ind w:firstLine="0"/>
        <w:rPr>
          <w:sz w:val="20"/>
          <w:szCs w:val="20"/>
        </w:rPr>
      </w:pPr>
      <w:r w:rsidRPr="00091A37">
        <w:rPr>
          <w:sz w:val="20"/>
          <w:szCs w:val="20"/>
        </w:rPr>
        <w:t>Hepatic</w:t>
      </w:r>
      <w:r w:rsidRPr="00091A37">
        <w:rPr>
          <w:spacing w:val="-1"/>
          <w:sz w:val="20"/>
          <w:szCs w:val="20"/>
        </w:rPr>
        <w:t xml:space="preserve"> </w:t>
      </w:r>
      <w:r w:rsidRPr="00091A37">
        <w:rPr>
          <w:sz w:val="20"/>
          <w:szCs w:val="20"/>
        </w:rPr>
        <w:t>insufficiency</w:t>
      </w:r>
    </w:p>
    <w:p w:rsidR="00DA64F4" w:rsidRPr="00091A37" w:rsidRDefault="00DA64F4" w:rsidP="00091A37">
      <w:pPr>
        <w:pStyle w:val="BodyText"/>
        <w:spacing w:line="360" w:lineRule="auto"/>
        <w:jc w:val="both"/>
      </w:pPr>
      <w:r w:rsidRPr="00091A37">
        <w:t xml:space="preserve">        </w:t>
      </w:r>
      <w:r w:rsidR="00707A24" w:rsidRPr="00091A37">
        <w:t xml:space="preserve"> </w:t>
      </w:r>
      <w:r w:rsidRPr="00091A37">
        <w:t>Acute alcohol intoxication,</w:t>
      </w:r>
      <w:r w:rsidRPr="00091A37">
        <w:rPr>
          <w:spacing w:val="-3"/>
        </w:rPr>
        <w:t xml:space="preserve"> </w:t>
      </w:r>
      <w:r w:rsidRPr="00091A37">
        <w:t>alcoholism</w:t>
      </w:r>
    </w:p>
    <w:p w:rsidR="00091A37" w:rsidRDefault="00091A37" w:rsidP="00091A37">
      <w:pPr>
        <w:pStyle w:val="Heading1"/>
        <w:spacing w:line="360" w:lineRule="auto"/>
        <w:ind w:left="0"/>
        <w:jc w:val="both"/>
        <w:rPr>
          <w:b w:val="0"/>
          <w:bCs w:val="0"/>
        </w:rPr>
      </w:pPr>
    </w:p>
    <w:p w:rsidR="005E29CD" w:rsidRDefault="002E69D4" w:rsidP="00091A37">
      <w:pPr>
        <w:pStyle w:val="Heading1"/>
        <w:spacing w:line="360" w:lineRule="auto"/>
        <w:ind w:left="0"/>
        <w:jc w:val="both"/>
      </w:pPr>
      <w:r w:rsidRPr="00091A37">
        <w:t xml:space="preserve"> </w:t>
      </w:r>
    </w:p>
    <w:p w:rsidR="005E29CD" w:rsidRDefault="005E29CD" w:rsidP="00091A37">
      <w:pPr>
        <w:pStyle w:val="Heading1"/>
        <w:spacing w:line="360" w:lineRule="auto"/>
        <w:ind w:left="0"/>
        <w:jc w:val="both"/>
      </w:pPr>
    </w:p>
    <w:p w:rsidR="005E29CD" w:rsidRDefault="005E29CD" w:rsidP="00091A37">
      <w:pPr>
        <w:pStyle w:val="Heading1"/>
        <w:spacing w:line="360" w:lineRule="auto"/>
        <w:ind w:left="0"/>
        <w:jc w:val="both"/>
      </w:pPr>
    </w:p>
    <w:p w:rsidR="005E29CD" w:rsidRDefault="005E29CD" w:rsidP="00091A37">
      <w:pPr>
        <w:pStyle w:val="Heading1"/>
        <w:spacing w:line="360" w:lineRule="auto"/>
        <w:ind w:left="0"/>
        <w:jc w:val="both"/>
      </w:pPr>
    </w:p>
    <w:p w:rsidR="005E29CD" w:rsidRDefault="005E29CD" w:rsidP="00091A37">
      <w:pPr>
        <w:pStyle w:val="Heading1"/>
        <w:spacing w:line="360" w:lineRule="auto"/>
        <w:ind w:left="0"/>
        <w:jc w:val="both"/>
      </w:pPr>
    </w:p>
    <w:p w:rsidR="005E29CD" w:rsidRDefault="005E29CD" w:rsidP="00091A37">
      <w:pPr>
        <w:pStyle w:val="Heading1"/>
        <w:spacing w:line="360" w:lineRule="auto"/>
        <w:ind w:left="0"/>
        <w:jc w:val="both"/>
      </w:pPr>
    </w:p>
    <w:p w:rsidR="005E29CD" w:rsidRDefault="005E29CD" w:rsidP="00091A37">
      <w:pPr>
        <w:pStyle w:val="Heading1"/>
        <w:spacing w:line="360" w:lineRule="auto"/>
        <w:ind w:left="0"/>
        <w:jc w:val="both"/>
      </w:pPr>
    </w:p>
    <w:p w:rsidR="00E1169A" w:rsidRPr="00091A37" w:rsidRDefault="00091A37" w:rsidP="00091A37">
      <w:pPr>
        <w:pStyle w:val="Heading1"/>
        <w:spacing w:line="360" w:lineRule="auto"/>
        <w:ind w:left="0"/>
        <w:jc w:val="both"/>
      </w:pPr>
      <w:r w:rsidRPr="00091A37">
        <w:t>RESULTS</w:t>
      </w:r>
      <w:r>
        <w:t xml:space="preserve">: </w:t>
      </w:r>
    </w:p>
    <w:p w:rsidR="00E1169A" w:rsidRPr="00091A37" w:rsidRDefault="00E1169A" w:rsidP="00091A37">
      <w:pPr>
        <w:spacing w:after="0" w:line="360" w:lineRule="auto"/>
        <w:ind w:left="112"/>
        <w:jc w:val="both"/>
        <w:rPr>
          <w:rFonts w:ascii="Times New Roman" w:hAnsi="Times New Roman" w:cs="Times New Roman"/>
          <w:b/>
          <w:sz w:val="20"/>
          <w:szCs w:val="20"/>
        </w:rPr>
      </w:pPr>
      <w:r w:rsidRPr="00091A37">
        <w:rPr>
          <w:rFonts w:ascii="Times New Roman" w:hAnsi="Times New Roman" w:cs="Times New Roman"/>
          <w:b/>
          <w:sz w:val="20"/>
          <w:szCs w:val="20"/>
        </w:rPr>
        <w:t>Table 1: Age and Sex Distribution.</w:t>
      </w:r>
    </w:p>
    <w:p w:rsidR="00E1169A" w:rsidRPr="00091A37" w:rsidRDefault="00E1169A" w:rsidP="00091A37">
      <w:pPr>
        <w:pStyle w:val="BodyText"/>
        <w:spacing w:line="360" w:lineRule="auto"/>
        <w:jc w:val="both"/>
        <w:rPr>
          <w:b/>
        </w:rPr>
      </w:pPr>
    </w:p>
    <w:tbl>
      <w:tblPr>
        <w:tblpPr w:leftFromText="180" w:rightFromText="180" w:vertAnchor="text" w:tblpY="1"/>
        <w:tblOverlap w:val="neve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651"/>
        <w:gridCol w:w="839"/>
        <w:gridCol w:w="673"/>
      </w:tblGrid>
      <w:tr w:rsidR="00E1169A" w:rsidRPr="00091A37" w:rsidTr="00F26954">
        <w:trPr>
          <w:trHeight w:val="230"/>
        </w:trPr>
        <w:tc>
          <w:tcPr>
            <w:tcW w:w="1138" w:type="dxa"/>
          </w:tcPr>
          <w:p w:rsidR="00E1169A" w:rsidRPr="00091A37" w:rsidRDefault="00E1169A" w:rsidP="00091A37">
            <w:pPr>
              <w:pStyle w:val="TableParagraph"/>
              <w:spacing w:line="360" w:lineRule="auto"/>
              <w:ind w:left="88" w:right="78"/>
              <w:jc w:val="both"/>
              <w:rPr>
                <w:b/>
                <w:sz w:val="20"/>
                <w:szCs w:val="20"/>
              </w:rPr>
            </w:pPr>
            <w:r w:rsidRPr="00091A37">
              <w:rPr>
                <w:b/>
                <w:sz w:val="20"/>
                <w:szCs w:val="20"/>
              </w:rPr>
              <w:t>Age(y</w:t>
            </w:r>
            <w:r w:rsidR="00FA5266" w:rsidRPr="00091A37">
              <w:rPr>
                <w:b/>
                <w:sz w:val="20"/>
                <w:szCs w:val="20"/>
              </w:rPr>
              <w:t>rs)</w:t>
            </w:r>
          </w:p>
        </w:tc>
        <w:tc>
          <w:tcPr>
            <w:tcW w:w="651" w:type="dxa"/>
          </w:tcPr>
          <w:p w:rsidR="00E1169A" w:rsidRPr="00091A37" w:rsidRDefault="00E1169A" w:rsidP="00091A37">
            <w:pPr>
              <w:pStyle w:val="TableParagraph"/>
              <w:spacing w:line="360" w:lineRule="auto"/>
              <w:ind w:left="87" w:right="80"/>
              <w:jc w:val="both"/>
              <w:rPr>
                <w:b/>
                <w:sz w:val="20"/>
                <w:szCs w:val="20"/>
              </w:rPr>
            </w:pPr>
            <w:r w:rsidRPr="00091A37">
              <w:rPr>
                <w:b/>
                <w:sz w:val="20"/>
                <w:szCs w:val="20"/>
              </w:rPr>
              <w:t>Male</w:t>
            </w:r>
          </w:p>
        </w:tc>
        <w:tc>
          <w:tcPr>
            <w:tcW w:w="839" w:type="dxa"/>
          </w:tcPr>
          <w:p w:rsidR="00E1169A" w:rsidRPr="00091A37" w:rsidRDefault="00E1169A" w:rsidP="00091A37">
            <w:pPr>
              <w:pStyle w:val="TableParagraph"/>
              <w:spacing w:line="360" w:lineRule="auto"/>
              <w:ind w:right="81"/>
              <w:jc w:val="both"/>
              <w:rPr>
                <w:b/>
                <w:sz w:val="20"/>
                <w:szCs w:val="20"/>
              </w:rPr>
            </w:pPr>
            <w:r w:rsidRPr="00091A37">
              <w:rPr>
                <w:b/>
                <w:sz w:val="20"/>
                <w:szCs w:val="20"/>
              </w:rPr>
              <w:t>Female</w:t>
            </w:r>
          </w:p>
        </w:tc>
        <w:tc>
          <w:tcPr>
            <w:tcW w:w="673" w:type="dxa"/>
          </w:tcPr>
          <w:p w:rsidR="00E1169A" w:rsidRPr="00091A37" w:rsidRDefault="00E1169A" w:rsidP="00091A37">
            <w:pPr>
              <w:pStyle w:val="TableParagraph"/>
              <w:spacing w:line="360" w:lineRule="auto"/>
              <w:ind w:right="81"/>
              <w:jc w:val="both"/>
              <w:rPr>
                <w:b/>
                <w:sz w:val="20"/>
                <w:szCs w:val="20"/>
              </w:rPr>
            </w:pPr>
            <w:r w:rsidRPr="00091A37">
              <w:rPr>
                <w:b/>
                <w:sz w:val="20"/>
                <w:szCs w:val="20"/>
              </w:rPr>
              <w:t>Total</w:t>
            </w:r>
          </w:p>
        </w:tc>
      </w:tr>
      <w:tr w:rsidR="00E1169A" w:rsidRPr="00091A37" w:rsidTr="00F26954">
        <w:trPr>
          <w:trHeight w:val="230"/>
        </w:trPr>
        <w:tc>
          <w:tcPr>
            <w:tcW w:w="1138" w:type="dxa"/>
          </w:tcPr>
          <w:p w:rsidR="00E1169A" w:rsidRPr="00091A37" w:rsidRDefault="00E1169A" w:rsidP="00091A37">
            <w:pPr>
              <w:pStyle w:val="TableParagraph"/>
              <w:spacing w:line="360" w:lineRule="auto"/>
              <w:ind w:left="88" w:right="77"/>
              <w:jc w:val="both"/>
              <w:rPr>
                <w:sz w:val="20"/>
                <w:szCs w:val="20"/>
              </w:rPr>
            </w:pPr>
            <w:r w:rsidRPr="00091A37">
              <w:rPr>
                <w:sz w:val="20"/>
                <w:szCs w:val="20"/>
              </w:rPr>
              <w:t>30 – 44</w:t>
            </w:r>
          </w:p>
        </w:tc>
        <w:tc>
          <w:tcPr>
            <w:tcW w:w="651" w:type="dxa"/>
          </w:tcPr>
          <w:p w:rsidR="00E1169A" w:rsidRPr="00091A37" w:rsidRDefault="00E1169A" w:rsidP="00091A37">
            <w:pPr>
              <w:pStyle w:val="TableParagraph"/>
              <w:spacing w:line="360" w:lineRule="auto"/>
              <w:ind w:left="87" w:right="77"/>
              <w:jc w:val="both"/>
              <w:rPr>
                <w:sz w:val="20"/>
                <w:szCs w:val="20"/>
              </w:rPr>
            </w:pPr>
            <w:r w:rsidRPr="00091A37">
              <w:rPr>
                <w:sz w:val="20"/>
                <w:szCs w:val="20"/>
              </w:rPr>
              <w:t>10</w:t>
            </w:r>
          </w:p>
        </w:tc>
        <w:tc>
          <w:tcPr>
            <w:tcW w:w="839" w:type="dxa"/>
          </w:tcPr>
          <w:p w:rsidR="00E1169A" w:rsidRPr="00091A37" w:rsidRDefault="00E1169A" w:rsidP="00091A37">
            <w:pPr>
              <w:pStyle w:val="TableParagraph"/>
              <w:spacing w:line="360" w:lineRule="auto"/>
              <w:ind w:right="76"/>
              <w:jc w:val="both"/>
              <w:rPr>
                <w:sz w:val="20"/>
                <w:szCs w:val="20"/>
              </w:rPr>
            </w:pPr>
            <w:r w:rsidRPr="00091A37">
              <w:rPr>
                <w:sz w:val="20"/>
                <w:szCs w:val="20"/>
              </w:rPr>
              <w:t>06</w:t>
            </w:r>
          </w:p>
        </w:tc>
        <w:tc>
          <w:tcPr>
            <w:tcW w:w="673" w:type="dxa"/>
          </w:tcPr>
          <w:p w:rsidR="00E1169A" w:rsidRPr="00091A37" w:rsidRDefault="00E1169A" w:rsidP="00091A37">
            <w:pPr>
              <w:pStyle w:val="TableParagraph"/>
              <w:spacing w:line="360" w:lineRule="auto"/>
              <w:ind w:right="80"/>
              <w:jc w:val="both"/>
              <w:rPr>
                <w:sz w:val="20"/>
                <w:szCs w:val="20"/>
              </w:rPr>
            </w:pPr>
            <w:r w:rsidRPr="00091A37">
              <w:rPr>
                <w:sz w:val="20"/>
                <w:szCs w:val="20"/>
              </w:rPr>
              <w:t>16</w:t>
            </w:r>
          </w:p>
        </w:tc>
      </w:tr>
      <w:tr w:rsidR="00E1169A" w:rsidRPr="00091A37" w:rsidTr="00F26954">
        <w:trPr>
          <w:trHeight w:val="230"/>
        </w:trPr>
        <w:tc>
          <w:tcPr>
            <w:tcW w:w="1138" w:type="dxa"/>
          </w:tcPr>
          <w:p w:rsidR="00E1169A" w:rsidRPr="00091A37" w:rsidRDefault="00E1169A" w:rsidP="00091A37">
            <w:pPr>
              <w:pStyle w:val="TableParagraph"/>
              <w:spacing w:line="360" w:lineRule="auto"/>
              <w:ind w:left="88" w:right="77"/>
              <w:jc w:val="both"/>
              <w:rPr>
                <w:sz w:val="20"/>
                <w:szCs w:val="20"/>
              </w:rPr>
            </w:pPr>
            <w:r w:rsidRPr="00091A37">
              <w:rPr>
                <w:sz w:val="20"/>
                <w:szCs w:val="20"/>
              </w:rPr>
              <w:t>45 – 59</w:t>
            </w:r>
          </w:p>
        </w:tc>
        <w:tc>
          <w:tcPr>
            <w:tcW w:w="651" w:type="dxa"/>
          </w:tcPr>
          <w:p w:rsidR="00E1169A" w:rsidRPr="00091A37" w:rsidRDefault="00E1169A" w:rsidP="00091A37">
            <w:pPr>
              <w:pStyle w:val="TableParagraph"/>
              <w:spacing w:line="360" w:lineRule="auto"/>
              <w:ind w:left="87" w:right="77"/>
              <w:jc w:val="both"/>
              <w:rPr>
                <w:sz w:val="20"/>
                <w:szCs w:val="20"/>
              </w:rPr>
            </w:pPr>
            <w:r w:rsidRPr="00091A37">
              <w:rPr>
                <w:sz w:val="20"/>
                <w:szCs w:val="20"/>
              </w:rPr>
              <w:t>45</w:t>
            </w:r>
          </w:p>
        </w:tc>
        <w:tc>
          <w:tcPr>
            <w:tcW w:w="839" w:type="dxa"/>
          </w:tcPr>
          <w:p w:rsidR="00E1169A" w:rsidRPr="00091A37" w:rsidRDefault="00E1169A" w:rsidP="00091A37">
            <w:pPr>
              <w:pStyle w:val="TableParagraph"/>
              <w:spacing w:line="360" w:lineRule="auto"/>
              <w:ind w:right="76"/>
              <w:jc w:val="both"/>
              <w:rPr>
                <w:sz w:val="20"/>
                <w:szCs w:val="20"/>
              </w:rPr>
            </w:pPr>
            <w:r w:rsidRPr="00091A37">
              <w:rPr>
                <w:sz w:val="20"/>
                <w:szCs w:val="20"/>
              </w:rPr>
              <w:t>15</w:t>
            </w:r>
          </w:p>
        </w:tc>
        <w:tc>
          <w:tcPr>
            <w:tcW w:w="673" w:type="dxa"/>
          </w:tcPr>
          <w:p w:rsidR="00E1169A" w:rsidRPr="00091A37" w:rsidRDefault="00E1169A" w:rsidP="00091A37">
            <w:pPr>
              <w:pStyle w:val="TableParagraph"/>
              <w:spacing w:line="360" w:lineRule="auto"/>
              <w:ind w:left="84" w:right="81"/>
              <w:jc w:val="both"/>
              <w:rPr>
                <w:sz w:val="20"/>
                <w:szCs w:val="20"/>
              </w:rPr>
            </w:pPr>
            <w:r w:rsidRPr="00091A37">
              <w:rPr>
                <w:sz w:val="20"/>
                <w:szCs w:val="20"/>
              </w:rPr>
              <w:t>60</w:t>
            </w:r>
          </w:p>
        </w:tc>
      </w:tr>
      <w:tr w:rsidR="00E1169A" w:rsidRPr="00091A37" w:rsidTr="00F26954">
        <w:trPr>
          <w:trHeight w:val="230"/>
        </w:trPr>
        <w:tc>
          <w:tcPr>
            <w:tcW w:w="1138" w:type="dxa"/>
          </w:tcPr>
          <w:p w:rsidR="00E1169A" w:rsidRPr="00091A37" w:rsidRDefault="00E1169A" w:rsidP="00091A37">
            <w:pPr>
              <w:pStyle w:val="TableParagraph"/>
              <w:spacing w:line="360" w:lineRule="auto"/>
              <w:ind w:right="78"/>
              <w:jc w:val="both"/>
              <w:rPr>
                <w:sz w:val="20"/>
                <w:szCs w:val="20"/>
              </w:rPr>
            </w:pPr>
            <w:r w:rsidRPr="00091A37">
              <w:rPr>
                <w:sz w:val="20"/>
                <w:szCs w:val="20"/>
              </w:rPr>
              <w:t>&gt; 60</w:t>
            </w:r>
          </w:p>
        </w:tc>
        <w:tc>
          <w:tcPr>
            <w:tcW w:w="651" w:type="dxa"/>
          </w:tcPr>
          <w:p w:rsidR="00E1169A" w:rsidRPr="00091A37" w:rsidRDefault="00E1169A" w:rsidP="00091A37">
            <w:pPr>
              <w:pStyle w:val="TableParagraph"/>
              <w:spacing w:line="360" w:lineRule="auto"/>
              <w:ind w:left="87" w:right="77"/>
              <w:jc w:val="both"/>
              <w:rPr>
                <w:sz w:val="20"/>
                <w:szCs w:val="20"/>
              </w:rPr>
            </w:pPr>
            <w:r w:rsidRPr="00091A37">
              <w:rPr>
                <w:sz w:val="20"/>
                <w:szCs w:val="20"/>
              </w:rPr>
              <w:t>14</w:t>
            </w:r>
          </w:p>
        </w:tc>
        <w:tc>
          <w:tcPr>
            <w:tcW w:w="839" w:type="dxa"/>
          </w:tcPr>
          <w:p w:rsidR="00E1169A" w:rsidRPr="00091A37" w:rsidRDefault="00E1169A" w:rsidP="00091A37">
            <w:pPr>
              <w:pStyle w:val="TableParagraph"/>
              <w:spacing w:line="360" w:lineRule="auto"/>
              <w:ind w:right="76"/>
              <w:jc w:val="both"/>
              <w:rPr>
                <w:sz w:val="20"/>
                <w:szCs w:val="20"/>
              </w:rPr>
            </w:pPr>
            <w:r w:rsidRPr="00091A37">
              <w:rPr>
                <w:sz w:val="20"/>
                <w:szCs w:val="20"/>
              </w:rPr>
              <w:t>10</w:t>
            </w:r>
          </w:p>
        </w:tc>
        <w:tc>
          <w:tcPr>
            <w:tcW w:w="673" w:type="dxa"/>
          </w:tcPr>
          <w:p w:rsidR="00E1169A" w:rsidRPr="00091A37" w:rsidRDefault="00E1169A" w:rsidP="00091A37">
            <w:pPr>
              <w:pStyle w:val="TableParagraph"/>
              <w:spacing w:line="360" w:lineRule="auto"/>
              <w:ind w:right="80"/>
              <w:jc w:val="both"/>
              <w:rPr>
                <w:sz w:val="20"/>
                <w:szCs w:val="20"/>
              </w:rPr>
            </w:pPr>
            <w:r w:rsidRPr="00091A37">
              <w:rPr>
                <w:sz w:val="20"/>
                <w:szCs w:val="20"/>
              </w:rPr>
              <w:t>24</w:t>
            </w:r>
          </w:p>
        </w:tc>
      </w:tr>
      <w:tr w:rsidR="00E1169A" w:rsidRPr="00091A37" w:rsidTr="00F26954">
        <w:trPr>
          <w:trHeight w:val="230"/>
        </w:trPr>
        <w:tc>
          <w:tcPr>
            <w:tcW w:w="1138" w:type="dxa"/>
          </w:tcPr>
          <w:p w:rsidR="00E1169A" w:rsidRPr="00091A37" w:rsidRDefault="00E1169A" w:rsidP="00091A37">
            <w:pPr>
              <w:pStyle w:val="TableParagraph"/>
              <w:spacing w:line="360" w:lineRule="auto"/>
              <w:ind w:left="88" w:right="77"/>
              <w:jc w:val="both"/>
              <w:rPr>
                <w:sz w:val="20"/>
                <w:szCs w:val="20"/>
              </w:rPr>
            </w:pPr>
            <w:r w:rsidRPr="00091A37">
              <w:rPr>
                <w:sz w:val="20"/>
                <w:szCs w:val="20"/>
              </w:rPr>
              <w:t>Total</w:t>
            </w:r>
          </w:p>
        </w:tc>
        <w:tc>
          <w:tcPr>
            <w:tcW w:w="651" w:type="dxa"/>
          </w:tcPr>
          <w:p w:rsidR="00E1169A" w:rsidRPr="00091A37" w:rsidRDefault="00E1169A" w:rsidP="00091A37">
            <w:pPr>
              <w:pStyle w:val="TableParagraph"/>
              <w:spacing w:line="360" w:lineRule="auto"/>
              <w:ind w:left="87" w:right="78"/>
              <w:jc w:val="both"/>
              <w:rPr>
                <w:sz w:val="20"/>
                <w:szCs w:val="20"/>
              </w:rPr>
            </w:pPr>
            <w:r w:rsidRPr="00091A37">
              <w:rPr>
                <w:sz w:val="20"/>
                <w:szCs w:val="20"/>
              </w:rPr>
              <w:t>69</w:t>
            </w:r>
          </w:p>
        </w:tc>
        <w:tc>
          <w:tcPr>
            <w:tcW w:w="839" w:type="dxa"/>
          </w:tcPr>
          <w:p w:rsidR="00E1169A" w:rsidRPr="00091A37" w:rsidRDefault="00E1169A" w:rsidP="00091A37">
            <w:pPr>
              <w:pStyle w:val="TableParagraph"/>
              <w:spacing w:line="360" w:lineRule="auto"/>
              <w:ind w:right="76"/>
              <w:jc w:val="both"/>
              <w:rPr>
                <w:sz w:val="20"/>
                <w:szCs w:val="20"/>
              </w:rPr>
            </w:pPr>
            <w:r w:rsidRPr="00091A37">
              <w:rPr>
                <w:sz w:val="20"/>
                <w:szCs w:val="20"/>
              </w:rPr>
              <w:t>31</w:t>
            </w:r>
          </w:p>
        </w:tc>
        <w:tc>
          <w:tcPr>
            <w:tcW w:w="673" w:type="dxa"/>
          </w:tcPr>
          <w:p w:rsidR="00E1169A" w:rsidRPr="00091A37" w:rsidRDefault="00E1169A" w:rsidP="00091A37">
            <w:pPr>
              <w:pStyle w:val="TableParagraph"/>
              <w:spacing w:line="360" w:lineRule="auto"/>
              <w:ind w:right="80"/>
              <w:jc w:val="both"/>
              <w:rPr>
                <w:sz w:val="20"/>
                <w:szCs w:val="20"/>
              </w:rPr>
            </w:pPr>
            <w:r w:rsidRPr="00091A37">
              <w:rPr>
                <w:sz w:val="20"/>
                <w:szCs w:val="20"/>
              </w:rPr>
              <w:t>100</w:t>
            </w:r>
          </w:p>
        </w:tc>
      </w:tr>
    </w:tbl>
    <w:p w:rsidR="00E1169A" w:rsidRPr="00091A37" w:rsidRDefault="00F26954" w:rsidP="00091A37">
      <w:pPr>
        <w:pStyle w:val="BodyText"/>
        <w:tabs>
          <w:tab w:val="left" w:pos="6982"/>
        </w:tabs>
        <w:spacing w:line="360" w:lineRule="auto"/>
        <w:jc w:val="both"/>
        <w:rPr>
          <w:b/>
        </w:rPr>
      </w:pPr>
      <w:r w:rsidRPr="00091A37">
        <w:rPr>
          <w:b/>
        </w:rPr>
        <w:br w:type="textWrapping" w:clear="all"/>
      </w:r>
      <w:r w:rsidRPr="00091A37">
        <w:rPr>
          <w:b/>
        </w:rPr>
        <w:tab/>
      </w:r>
    </w:p>
    <w:p w:rsidR="00E1169A" w:rsidRPr="00091A37" w:rsidRDefault="00E1169A" w:rsidP="00091A37">
      <w:pPr>
        <w:pStyle w:val="BodyText"/>
        <w:spacing w:line="360" w:lineRule="auto"/>
        <w:ind w:left="112" w:right="129"/>
        <w:jc w:val="both"/>
      </w:pPr>
      <w:r w:rsidRPr="00091A37">
        <w:t xml:space="preserve">Total 100 cases of Type 2 diabetes </w:t>
      </w:r>
      <w:proofErr w:type="gramStart"/>
      <w:r w:rsidRPr="00091A37">
        <w:t>mellitus  with</w:t>
      </w:r>
      <w:proofErr w:type="gramEnd"/>
      <w:r w:rsidRPr="00091A37">
        <w:t xml:space="preserve">  various age group cases were enrolled in this study. Among the patents 69 cases were males (69%) and 31 cases were females (31%). Majority of the patients belong to 45 – 59 years</w:t>
      </w:r>
      <w:r w:rsidRPr="00091A37">
        <w:rPr>
          <w:spacing w:val="3"/>
        </w:rPr>
        <w:t xml:space="preserve"> </w:t>
      </w:r>
      <w:r w:rsidRPr="00091A37">
        <w:t>(60%).</w:t>
      </w:r>
    </w:p>
    <w:p w:rsidR="00DA64F4" w:rsidRPr="00091A37" w:rsidRDefault="00DA64F4" w:rsidP="00091A37">
      <w:pPr>
        <w:pStyle w:val="BodyText"/>
        <w:spacing w:line="360" w:lineRule="auto"/>
        <w:jc w:val="both"/>
      </w:pPr>
    </w:p>
    <w:p w:rsidR="00E1169A" w:rsidRPr="00091A37" w:rsidRDefault="00E1169A" w:rsidP="00091A37">
      <w:pPr>
        <w:pStyle w:val="Heading1"/>
        <w:spacing w:line="360" w:lineRule="auto"/>
        <w:jc w:val="both"/>
      </w:pPr>
      <w:r w:rsidRPr="00091A37">
        <w:t xml:space="preserve">Table 2: Effect on plasma glucose levels 24 wks before and after </w:t>
      </w:r>
      <w:proofErr w:type="spellStart"/>
      <w:r w:rsidRPr="00091A37">
        <w:t>Canagliflozin</w:t>
      </w:r>
      <w:proofErr w:type="spellEnd"/>
      <w:r w:rsidRPr="00091A37">
        <w:t xml:space="preserve"> 10</w:t>
      </w:r>
      <w:r w:rsidR="00707A24" w:rsidRPr="00091A37">
        <w:t>0</w:t>
      </w:r>
      <w:r w:rsidRPr="00091A37">
        <w:t xml:space="preserve"> mg administration without changing the base line treatment.</w:t>
      </w:r>
    </w:p>
    <w:p w:rsidR="00E1169A" w:rsidRPr="00091A37" w:rsidRDefault="00E1169A" w:rsidP="00091A37">
      <w:pPr>
        <w:pStyle w:val="BodyText"/>
        <w:spacing w:line="360" w:lineRule="auto"/>
        <w:jc w:val="both"/>
        <w:rPr>
          <w:b/>
        </w:rPr>
      </w:pPr>
    </w:p>
    <w:tbl>
      <w:tblPr>
        <w:tblW w:w="0" w:type="auto"/>
        <w:tblInd w:w="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2614"/>
        <w:gridCol w:w="2372"/>
      </w:tblGrid>
      <w:tr w:rsidR="00E1169A" w:rsidRPr="00091A37" w:rsidTr="00B94BBA">
        <w:trPr>
          <w:trHeight w:val="460"/>
        </w:trPr>
        <w:tc>
          <w:tcPr>
            <w:tcW w:w="1817" w:type="dxa"/>
          </w:tcPr>
          <w:p w:rsidR="00E1169A" w:rsidRPr="00091A37" w:rsidRDefault="00E1169A" w:rsidP="00091A37">
            <w:pPr>
              <w:pStyle w:val="TableParagraph"/>
              <w:spacing w:line="360" w:lineRule="auto"/>
              <w:ind w:left="460" w:right="52" w:hanging="252"/>
              <w:jc w:val="both"/>
              <w:rPr>
                <w:b/>
                <w:sz w:val="20"/>
                <w:szCs w:val="20"/>
              </w:rPr>
            </w:pPr>
            <w:r w:rsidRPr="00091A37">
              <w:rPr>
                <w:b/>
                <w:sz w:val="20"/>
                <w:szCs w:val="20"/>
              </w:rPr>
              <w:t>Sex and number of patients</w:t>
            </w:r>
          </w:p>
        </w:tc>
        <w:tc>
          <w:tcPr>
            <w:tcW w:w="2614" w:type="dxa"/>
          </w:tcPr>
          <w:p w:rsidR="00E1169A" w:rsidRPr="00091A37" w:rsidRDefault="00707A24" w:rsidP="00091A37">
            <w:pPr>
              <w:pStyle w:val="TableParagraph"/>
              <w:spacing w:line="360" w:lineRule="auto"/>
              <w:ind w:left="374" w:hanging="164"/>
              <w:jc w:val="both"/>
              <w:rPr>
                <w:b/>
                <w:sz w:val="20"/>
                <w:szCs w:val="20"/>
              </w:rPr>
            </w:pPr>
            <w:r w:rsidRPr="00091A37">
              <w:rPr>
                <w:b/>
                <w:sz w:val="20"/>
                <w:szCs w:val="20"/>
              </w:rPr>
              <w:t xml:space="preserve">2hr PPPG (mg/dl) before </w:t>
            </w:r>
            <w:proofErr w:type="spellStart"/>
            <w:r w:rsidRPr="00091A37">
              <w:rPr>
                <w:b/>
                <w:sz w:val="20"/>
                <w:szCs w:val="20"/>
              </w:rPr>
              <w:t>Can</w:t>
            </w:r>
            <w:r w:rsidR="00E1169A" w:rsidRPr="00091A37">
              <w:rPr>
                <w:b/>
                <w:sz w:val="20"/>
                <w:szCs w:val="20"/>
              </w:rPr>
              <w:t>agliflozin</w:t>
            </w:r>
            <w:proofErr w:type="spellEnd"/>
            <w:r w:rsidR="00E1169A" w:rsidRPr="00091A37">
              <w:rPr>
                <w:b/>
                <w:sz w:val="20"/>
                <w:szCs w:val="20"/>
              </w:rPr>
              <w:t xml:space="preserve"> therapy</w:t>
            </w:r>
          </w:p>
        </w:tc>
        <w:tc>
          <w:tcPr>
            <w:tcW w:w="2372" w:type="dxa"/>
          </w:tcPr>
          <w:p w:rsidR="00E1169A" w:rsidRPr="00091A37" w:rsidRDefault="00707A24" w:rsidP="00091A37">
            <w:pPr>
              <w:pStyle w:val="TableParagraph"/>
              <w:spacing w:line="360" w:lineRule="auto"/>
              <w:ind w:left="254" w:right="179" w:hanging="46"/>
              <w:jc w:val="both"/>
              <w:rPr>
                <w:b/>
                <w:sz w:val="20"/>
                <w:szCs w:val="20"/>
              </w:rPr>
            </w:pPr>
            <w:r w:rsidRPr="00091A37">
              <w:rPr>
                <w:b/>
                <w:sz w:val="20"/>
                <w:szCs w:val="20"/>
              </w:rPr>
              <w:t xml:space="preserve">2hr PPPG(mg/dl) after </w:t>
            </w:r>
            <w:proofErr w:type="spellStart"/>
            <w:r w:rsidRPr="00091A37">
              <w:rPr>
                <w:b/>
                <w:sz w:val="20"/>
                <w:szCs w:val="20"/>
              </w:rPr>
              <w:t>Can</w:t>
            </w:r>
            <w:r w:rsidR="00E1169A" w:rsidRPr="00091A37">
              <w:rPr>
                <w:b/>
                <w:sz w:val="20"/>
                <w:szCs w:val="20"/>
              </w:rPr>
              <w:t>agliflozin</w:t>
            </w:r>
            <w:proofErr w:type="spellEnd"/>
            <w:r w:rsidR="00E1169A" w:rsidRPr="00091A37">
              <w:rPr>
                <w:b/>
                <w:sz w:val="20"/>
                <w:szCs w:val="20"/>
              </w:rPr>
              <w:t xml:space="preserve"> therapy</w:t>
            </w:r>
          </w:p>
        </w:tc>
      </w:tr>
      <w:tr w:rsidR="00E1169A" w:rsidRPr="00091A37" w:rsidTr="00B94BBA">
        <w:trPr>
          <w:trHeight w:val="230"/>
        </w:trPr>
        <w:tc>
          <w:tcPr>
            <w:tcW w:w="1817" w:type="dxa"/>
          </w:tcPr>
          <w:p w:rsidR="00E1169A" w:rsidRPr="00091A37" w:rsidRDefault="00E1169A" w:rsidP="00091A37">
            <w:pPr>
              <w:pStyle w:val="TableParagraph"/>
              <w:spacing w:line="360" w:lineRule="auto"/>
              <w:ind w:left="355"/>
              <w:jc w:val="both"/>
              <w:rPr>
                <w:sz w:val="20"/>
                <w:szCs w:val="20"/>
              </w:rPr>
            </w:pPr>
            <w:r w:rsidRPr="00091A37">
              <w:rPr>
                <w:sz w:val="20"/>
                <w:szCs w:val="20"/>
              </w:rPr>
              <w:t>Male (n = 69)</w:t>
            </w:r>
          </w:p>
        </w:tc>
        <w:tc>
          <w:tcPr>
            <w:tcW w:w="2614" w:type="dxa"/>
          </w:tcPr>
          <w:p w:rsidR="00E1169A" w:rsidRPr="00091A37" w:rsidRDefault="00E1169A" w:rsidP="00091A37">
            <w:pPr>
              <w:pStyle w:val="TableParagraph"/>
              <w:spacing w:line="360" w:lineRule="auto"/>
              <w:ind w:left="1135" w:right="1128"/>
              <w:jc w:val="both"/>
              <w:rPr>
                <w:sz w:val="20"/>
                <w:szCs w:val="20"/>
              </w:rPr>
            </w:pPr>
            <w:r w:rsidRPr="00091A37">
              <w:rPr>
                <w:sz w:val="20"/>
                <w:szCs w:val="20"/>
              </w:rPr>
              <w:t>2</w:t>
            </w:r>
            <w:r w:rsidR="00F47511" w:rsidRPr="00091A37">
              <w:rPr>
                <w:sz w:val="20"/>
                <w:szCs w:val="20"/>
              </w:rPr>
              <w:t>12</w:t>
            </w:r>
          </w:p>
        </w:tc>
        <w:tc>
          <w:tcPr>
            <w:tcW w:w="2372" w:type="dxa"/>
          </w:tcPr>
          <w:p w:rsidR="00E1169A" w:rsidRPr="00091A37" w:rsidRDefault="00E1169A" w:rsidP="00091A37">
            <w:pPr>
              <w:pStyle w:val="TableParagraph"/>
              <w:spacing w:line="360" w:lineRule="auto"/>
              <w:ind w:left="0" w:right="1020"/>
              <w:jc w:val="both"/>
              <w:rPr>
                <w:sz w:val="20"/>
                <w:szCs w:val="20"/>
              </w:rPr>
            </w:pPr>
            <w:r w:rsidRPr="00091A37">
              <w:rPr>
                <w:sz w:val="20"/>
                <w:szCs w:val="20"/>
              </w:rPr>
              <w:t>1</w:t>
            </w:r>
            <w:r w:rsidR="00F47511" w:rsidRPr="00091A37">
              <w:rPr>
                <w:sz w:val="20"/>
                <w:szCs w:val="20"/>
              </w:rPr>
              <w:t>34</w:t>
            </w:r>
            <w:r w:rsidR="004D476C" w:rsidRPr="00091A37">
              <w:rPr>
                <w:sz w:val="20"/>
                <w:szCs w:val="20"/>
              </w:rPr>
              <w:t>.8</w:t>
            </w:r>
          </w:p>
        </w:tc>
      </w:tr>
      <w:tr w:rsidR="00E1169A" w:rsidRPr="00091A37" w:rsidTr="00B94BBA">
        <w:trPr>
          <w:trHeight w:val="230"/>
        </w:trPr>
        <w:tc>
          <w:tcPr>
            <w:tcW w:w="1817" w:type="dxa"/>
          </w:tcPr>
          <w:p w:rsidR="00E1169A" w:rsidRPr="00091A37" w:rsidRDefault="00E1169A" w:rsidP="00091A37">
            <w:pPr>
              <w:pStyle w:val="TableParagraph"/>
              <w:spacing w:line="360" w:lineRule="auto"/>
              <w:ind w:left="0" w:right="254"/>
              <w:jc w:val="both"/>
              <w:rPr>
                <w:sz w:val="20"/>
                <w:szCs w:val="20"/>
              </w:rPr>
            </w:pPr>
            <w:r w:rsidRPr="00091A37">
              <w:rPr>
                <w:sz w:val="20"/>
                <w:szCs w:val="20"/>
              </w:rPr>
              <w:t>Female (n = 31)</w:t>
            </w:r>
          </w:p>
        </w:tc>
        <w:tc>
          <w:tcPr>
            <w:tcW w:w="2614" w:type="dxa"/>
          </w:tcPr>
          <w:p w:rsidR="00E1169A" w:rsidRPr="00091A37" w:rsidRDefault="00E1169A" w:rsidP="00091A37">
            <w:pPr>
              <w:pStyle w:val="TableParagraph"/>
              <w:spacing w:line="360" w:lineRule="auto"/>
              <w:ind w:left="1135" w:right="1128"/>
              <w:jc w:val="both"/>
              <w:rPr>
                <w:sz w:val="20"/>
                <w:szCs w:val="20"/>
              </w:rPr>
            </w:pPr>
            <w:r w:rsidRPr="00091A37">
              <w:rPr>
                <w:sz w:val="20"/>
                <w:szCs w:val="20"/>
              </w:rPr>
              <w:t>2</w:t>
            </w:r>
            <w:r w:rsidR="00F47511" w:rsidRPr="00091A37">
              <w:rPr>
                <w:sz w:val="20"/>
                <w:szCs w:val="20"/>
              </w:rPr>
              <w:t>09</w:t>
            </w:r>
          </w:p>
        </w:tc>
        <w:tc>
          <w:tcPr>
            <w:tcW w:w="2372" w:type="dxa"/>
          </w:tcPr>
          <w:p w:rsidR="00E1169A" w:rsidRPr="00091A37" w:rsidRDefault="00E1169A" w:rsidP="00091A37">
            <w:pPr>
              <w:pStyle w:val="TableParagraph"/>
              <w:spacing w:line="360" w:lineRule="auto"/>
              <w:ind w:left="0" w:right="1020"/>
              <w:jc w:val="both"/>
              <w:rPr>
                <w:sz w:val="20"/>
                <w:szCs w:val="20"/>
              </w:rPr>
            </w:pPr>
            <w:r w:rsidRPr="00091A37">
              <w:rPr>
                <w:sz w:val="20"/>
                <w:szCs w:val="20"/>
              </w:rPr>
              <w:t>1</w:t>
            </w:r>
            <w:r w:rsidR="00F47511" w:rsidRPr="00091A37">
              <w:rPr>
                <w:sz w:val="20"/>
                <w:szCs w:val="20"/>
              </w:rPr>
              <w:t>28</w:t>
            </w:r>
            <w:r w:rsidR="004D476C" w:rsidRPr="00091A37">
              <w:rPr>
                <w:sz w:val="20"/>
                <w:szCs w:val="20"/>
              </w:rPr>
              <w:t>.9</w:t>
            </w:r>
          </w:p>
        </w:tc>
      </w:tr>
      <w:tr w:rsidR="00E1169A" w:rsidRPr="00091A37" w:rsidTr="00B94BBA">
        <w:trPr>
          <w:trHeight w:val="230"/>
        </w:trPr>
        <w:tc>
          <w:tcPr>
            <w:tcW w:w="1817" w:type="dxa"/>
          </w:tcPr>
          <w:p w:rsidR="00E1169A" w:rsidRPr="00091A37" w:rsidRDefault="00E1169A" w:rsidP="00091A37">
            <w:pPr>
              <w:pStyle w:val="TableParagraph"/>
              <w:spacing w:line="360" w:lineRule="auto"/>
              <w:ind w:left="0" w:right="286"/>
              <w:jc w:val="both"/>
              <w:rPr>
                <w:sz w:val="20"/>
                <w:szCs w:val="20"/>
              </w:rPr>
            </w:pPr>
            <w:r w:rsidRPr="00091A37">
              <w:rPr>
                <w:sz w:val="20"/>
                <w:szCs w:val="20"/>
              </w:rPr>
              <w:t>Total (n = 100)</w:t>
            </w:r>
          </w:p>
        </w:tc>
        <w:tc>
          <w:tcPr>
            <w:tcW w:w="2614" w:type="dxa"/>
          </w:tcPr>
          <w:p w:rsidR="00E1169A" w:rsidRPr="00091A37" w:rsidRDefault="00E1169A" w:rsidP="00091A37">
            <w:pPr>
              <w:pStyle w:val="TableParagraph"/>
              <w:spacing w:line="360" w:lineRule="auto"/>
              <w:ind w:left="1135" w:right="1128"/>
              <w:jc w:val="both"/>
              <w:rPr>
                <w:sz w:val="20"/>
                <w:szCs w:val="20"/>
              </w:rPr>
            </w:pPr>
            <w:r w:rsidRPr="00091A37">
              <w:rPr>
                <w:sz w:val="20"/>
                <w:szCs w:val="20"/>
              </w:rPr>
              <w:t>2</w:t>
            </w:r>
            <w:r w:rsidR="00F47511" w:rsidRPr="00091A37">
              <w:rPr>
                <w:sz w:val="20"/>
                <w:szCs w:val="20"/>
              </w:rPr>
              <w:t>10</w:t>
            </w:r>
          </w:p>
        </w:tc>
        <w:tc>
          <w:tcPr>
            <w:tcW w:w="2372" w:type="dxa"/>
          </w:tcPr>
          <w:p w:rsidR="00E1169A" w:rsidRPr="00091A37" w:rsidRDefault="00E1169A" w:rsidP="00091A37">
            <w:pPr>
              <w:pStyle w:val="TableParagraph"/>
              <w:spacing w:line="360" w:lineRule="auto"/>
              <w:ind w:left="0" w:right="948"/>
              <w:jc w:val="both"/>
              <w:rPr>
                <w:sz w:val="20"/>
                <w:szCs w:val="20"/>
              </w:rPr>
            </w:pPr>
            <w:r w:rsidRPr="00091A37">
              <w:rPr>
                <w:sz w:val="20"/>
                <w:szCs w:val="20"/>
              </w:rPr>
              <w:t>1</w:t>
            </w:r>
            <w:r w:rsidR="00F47511" w:rsidRPr="00091A37">
              <w:rPr>
                <w:sz w:val="20"/>
                <w:szCs w:val="20"/>
              </w:rPr>
              <w:t>30</w:t>
            </w:r>
            <w:r w:rsidR="004D476C" w:rsidRPr="00091A37">
              <w:rPr>
                <w:sz w:val="20"/>
                <w:szCs w:val="20"/>
              </w:rPr>
              <w:t>.2</w:t>
            </w:r>
          </w:p>
        </w:tc>
      </w:tr>
    </w:tbl>
    <w:p w:rsidR="005E29CD" w:rsidRDefault="005E29CD" w:rsidP="00091A37">
      <w:pPr>
        <w:pStyle w:val="BodyText"/>
        <w:spacing w:line="360" w:lineRule="auto"/>
        <w:jc w:val="both"/>
      </w:pPr>
    </w:p>
    <w:p w:rsidR="00E1169A" w:rsidRPr="00091A37" w:rsidRDefault="00E1169A" w:rsidP="00091A37">
      <w:pPr>
        <w:pStyle w:val="BodyText"/>
        <w:spacing w:line="360" w:lineRule="auto"/>
        <w:jc w:val="both"/>
      </w:pPr>
      <w:r w:rsidRPr="00091A37">
        <w:t>This study included total 100 cases of Type2 DM and was designed to evaluate the effe</w:t>
      </w:r>
      <w:r w:rsidR="00707A24" w:rsidRPr="00091A37">
        <w:t xml:space="preserve">cts on 2hr PPG level. Before </w:t>
      </w:r>
      <w:proofErr w:type="spellStart"/>
      <w:r w:rsidR="00707A24" w:rsidRPr="00091A37">
        <w:t>Can</w:t>
      </w:r>
      <w:r w:rsidRPr="00091A37">
        <w:t>aglifloz</w:t>
      </w:r>
      <w:r w:rsidR="00F47511" w:rsidRPr="00091A37">
        <w:t>in</w:t>
      </w:r>
      <w:proofErr w:type="spellEnd"/>
      <w:r w:rsidR="00F47511" w:rsidRPr="00091A37">
        <w:t xml:space="preserve"> therapy the mean PPPG was 210</w:t>
      </w:r>
      <w:r w:rsidRPr="00091A37">
        <w:t xml:space="preserve"> mg/dl and after treatment (10</w:t>
      </w:r>
      <w:r w:rsidR="00707A24" w:rsidRPr="00091A37">
        <w:t>0</w:t>
      </w:r>
      <w:r w:rsidRPr="00091A37">
        <w:t>mg, OD</w:t>
      </w:r>
      <w:proofErr w:type="gramStart"/>
      <w:r w:rsidRPr="00091A37">
        <w:t>)it</w:t>
      </w:r>
      <w:proofErr w:type="gramEnd"/>
      <w:r w:rsidRPr="00091A37">
        <w:t xml:space="preserve"> was decreased to </w:t>
      </w:r>
      <w:r w:rsidR="00F47511" w:rsidRPr="00091A37">
        <w:t xml:space="preserve">130 </w:t>
      </w:r>
      <w:r w:rsidRPr="00091A37">
        <w:t>mg% at the end of 2</w:t>
      </w:r>
      <w:r w:rsidR="00707A24" w:rsidRPr="00091A37">
        <w:t xml:space="preserve">4weeks.The study showed that </w:t>
      </w:r>
      <w:proofErr w:type="spellStart"/>
      <w:r w:rsidR="00707A24" w:rsidRPr="00091A37">
        <w:t>Can</w:t>
      </w:r>
      <w:r w:rsidRPr="00091A37">
        <w:t>agliflozin</w:t>
      </w:r>
      <w:proofErr w:type="spellEnd"/>
      <w:r w:rsidR="00707A24" w:rsidRPr="00091A37">
        <w:t xml:space="preserve"> significantly reduced the post</w:t>
      </w:r>
      <w:r w:rsidRPr="00091A37">
        <w:t>prandial plasma glucose level at the end of 24 wks. (p&lt;0.0001)</w:t>
      </w:r>
    </w:p>
    <w:p w:rsidR="00E1169A" w:rsidRPr="00091A37" w:rsidRDefault="00E1169A" w:rsidP="00091A37">
      <w:pPr>
        <w:pStyle w:val="BodyText"/>
        <w:spacing w:line="360" w:lineRule="auto"/>
        <w:jc w:val="both"/>
      </w:pPr>
    </w:p>
    <w:p w:rsidR="00E1169A" w:rsidRPr="00091A37" w:rsidRDefault="00707A24" w:rsidP="00091A37">
      <w:pPr>
        <w:pStyle w:val="Heading1"/>
        <w:spacing w:line="360" w:lineRule="auto"/>
        <w:jc w:val="both"/>
      </w:pPr>
      <w:r w:rsidRPr="00091A37">
        <w:t xml:space="preserve">Table 3: </w:t>
      </w:r>
      <w:proofErr w:type="spellStart"/>
      <w:r w:rsidRPr="00091A37">
        <w:t>Can</w:t>
      </w:r>
      <w:r w:rsidR="00E1169A" w:rsidRPr="00091A37">
        <w:t>agliflozin</w:t>
      </w:r>
      <w:proofErr w:type="spellEnd"/>
      <w:r w:rsidR="00E1169A" w:rsidRPr="00091A37">
        <w:t xml:space="preserve"> administration as an adjunct to </w:t>
      </w:r>
      <w:proofErr w:type="spellStart"/>
      <w:r w:rsidR="00E1169A" w:rsidRPr="00091A37">
        <w:t>Biguanide</w:t>
      </w:r>
      <w:proofErr w:type="spellEnd"/>
      <w:r w:rsidR="00E1169A" w:rsidRPr="00091A37">
        <w:t>.</w:t>
      </w:r>
    </w:p>
    <w:p w:rsidR="00E1169A" w:rsidRPr="00091A37" w:rsidRDefault="00E1169A" w:rsidP="00091A37">
      <w:pPr>
        <w:pStyle w:val="BodyText"/>
        <w:spacing w:line="360" w:lineRule="auto"/>
        <w:jc w:val="both"/>
        <w:rPr>
          <w:b/>
        </w:r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1128"/>
        <w:gridCol w:w="1493"/>
        <w:gridCol w:w="1838"/>
        <w:gridCol w:w="1613"/>
      </w:tblGrid>
      <w:tr w:rsidR="00E1169A" w:rsidRPr="00091A37" w:rsidTr="00B94BBA">
        <w:trPr>
          <w:trHeight w:val="460"/>
        </w:trPr>
        <w:tc>
          <w:tcPr>
            <w:tcW w:w="2146" w:type="dxa"/>
          </w:tcPr>
          <w:p w:rsidR="00E1169A" w:rsidRPr="00091A37" w:rsidRDefault="00E1169A" w:rsidP="00091A37">
            <w:pPr>
              <w:pStyle w:val="TableParagraph"/>
              <w:spacing w:line="360" w:lineRule="auto"/>
              <w:ind w:left="86" w:right="81"/>
              <w:jc w:val="both"/>
              <w:rPr>
                <w:b/>
                <w:sz w:val="20"/>
                <w:szCs w:val="20"/>
              </w:rPr>
            </w:pPr>
            <w:r w:rsidRPr="00091A37">
              <w:rPr>
                <w:b/>
                <w:sz w:val="20"/>
                <w:szCs w:val="20"/>
              </w:rPr>
              <w:t>Sex and no. of patients</w:t>
            </w:r>
          </w:p>
        </w:tc>
        <w:tc>
          <w:tcPr>
            <w:tcW w:w="2621" w:type="dxa"/>
            <w:gridSpan w:val="2"/>
          </w:tcPr>
          <w:p w:rsidR="00E1169A" w:rsidRPr="00091A37" w:rsidRDefault="00E1169A" w:rsidP="00091A37">
            <w:pPr>
              <w:pStyle w:val="TableParagraph"/>
              <w:spacing w:line="360" w:lineRule="auto"/>
              <w:ind w:left="177" w:hanging="72"/>
              <w:jc w:val="both"/>
              <w:rPr>
                <w:b/>
                <w:sz w:val="20"/>
                <w:szCs w:val="20"/>
              </w:rPr>
            </w:pPr>
            <w:r w:rsidRPr="00091A37">
              <w:rPr>
                <w:b/>
                <w:sz w:val="20"/>
                <w:szCs w:val="20"/>
              </w:rPr>
              <w:t xml:space="preserve">Plasma glucose level (mg/dl) during </w:t>
            </w:r>
            <w:proofErr w:type="spellStart"/>
            <w:r w:rsidRPr="00091A37">
              <w:rPr>
                <w:b/>
                <w:sz w:val="20"/>
                <w:szCs w:val="20"/>
              </w:rPr>
              <w:t>Biguanide</w:t>
            </w:r>
            <w:proofErr w:type="spellEnd"/>
            <w:r w:rsidRPr="00091A37">
              <w:rPr>
                <w:b/>
                <w:sz w:val="20"/>
                <w:szCs w:val="20"/>
              </w:rPr>
              <w:t xml:space="preserve"> therapy</w:t>
            </w:r>
          </w:p>
        </w:tc>
        <w:tc>
          <w:tcPr>
            <w:tcW w:w="3451" w:type="dxa"/>
            <w:gridSpan w:val="2"/>
          </w:tcPr>
          <w:p w:rsidR="00E1169A" w:rsidRPr="00091A37" w:rsidRDefault="00E1169A" w:rsidP="00091A37">
            <w:pPr>
              <w:pStyle w:val="TableParagraph"/>
              <w:spacing w:line="360" w:lineRule="auto"/>
              <w:ind w:left="302" w:right="276" w:firstLine="14"/>
              <w:jc w:val="both"/>
              <w:rPr>
                <w:b/>
                <w:sz w:val="20"/>
                <w:szCs w:val="20"/>
              </w:rPr>
            </w:pPr>
            <w:r w:rsidRPr="00091A37">
              <w:rPr>
                <w:b/>
                <w:sz w:val="20"/>
                <w:szCs w:val="20"/>
              </w:rPr>
              <w:t xml:space="preserve">Plasma glucose </w:t>
            </w:r>
            <w:r w:rsidR="00707A24" w:rsidRPr="00091A37">
              <w:rPr>
                <w:b/>
                <w:sz w:val="20"/>
                <w:szCs w:val="20"/>
              </w:rPr>
              <w:t xml:space="preserve">level(mg/dl) after </w:t>
            </w:r>
            <w:proofErr w:type="spellStart"/>
            <w:r w:rsidR="00707A24" w:rsidRPr="00091A37">
              <w:rPr>
                <w:b/>
                <w:sz w:val="20"/>
                <w:szCs w:val="20"/>
              </w:rPr>
              <w:t>Biguanide+Can</w:t>
            </w:r>
            <w:r w:rsidRPr="00091A37">
              <w:rPr>
                <w:b/>
                <w:sz w:val="20"/>
                <w:szCs w:val="20"/>
              </w:rPr>
              <w:t>agliflozin</w:t>
            </w:r>
            <w:proofErr w:type="spellEnd"/>
            <w:r w:rsidRPr="00091A37">
              <w:rPr>
                <w:b/>
                <w:sz w:val="20"/>
                <w:szCs w:val="20"/>
              </w:rPr>
              <w:t xml:space="preserve"> therapy</w:t>
            </w:r>
          </w:p>
        </w:tc>
      </w:tr>
      <w:tr w:rsidR="00E1169A" w:rsidRPr="00091A37" w:rsidTr="00B94BBA">
        <w:trPr>
          <w:trHeight w:val="230"/>
        </w:trPr>
        <w:tc>
          <w:tcPr>
            <w:tcW w:w="2146" w:type="dxa"/>
          </w:tcPr>
          <w:p w:rsidR="00E1169A" w:rsidRPr="00091A37" w:rsidRDefault="00E1169A" w:rsidP="00091A37">
            <w:pPr>
              <w:pStyle w:val="TableParagraph"/>
              <w:spacing w:line="360" w:lineRule="auto"/>
              <w:ind w:left="0"/>
              <w:jc w:val="both"/>
              <w:rPr>
                <w:sz w:val="20"/>
                <w:szCs w:val="20"/>
              </w:rPr>
            </w:pPr>
          </w:p>
        </w:tc>
        <w:tc>
          <w:tcPr>
            <w:tcW w:w="1128" w:type="dxa"/>
          </w:tcPr>
          <w:p w:rsidR="00E1169A" w:rsidRPr="00091A37" w:rsidRDefault="00E1169A" w:rsidP="00091A37">
            <w:pPr>
              <w:pStyle w:val="TableParagraph"/>
              <w:spacing w:line="360" w:lineRule="auto"/>
              <w:ind w:left="266" w:right="260"/>
              <w:jc w:val="both"/>
              <w:rPr>
                <w:sz w:val="20"/>
                <w:szCs w:val="20"/>
              </w:rPr>
            </w:pPr>
            <w:r w:rsidRPr="00091A37">
              <w:rPr>
                <w:sz w:val="20"/>
                <w:szCs w:val="20"/>
              </w:rPr>
              <w:t>FPG</w:t>
            </w:r>
          </w:p>
        </w:tc>
        <w:tc>
          <w:tcPr>
            <w:tcW w:w="1493" w:type="dxa"/>
          </w:tcPr>
          <w:p w:rsidR="00E1169A" w:rsidRPr="00091A37" w:rsidRDefault="00E1169A" w:rsidP="00091A37">
            <w:pPr>
              <w:pStyle w:val="TableParagraph"/>
              <w:spacing w:line="360" w:lineRule="auto"/>
              <w:ind w:left="328" w:right="320"/>
              <w:jc w:val="both"/>
              <w:rPr>
                <w:sz w:val="20"/>
                <w:szCs w:val="20"/>
              </w:rPr>
            </w:pPr>
            <w:r w:rsidRPr="00091A37">
              <w:rPr>
                <w:sz w:val="20"/>
                <w:szCs w:val="20"/>
              </w:rPr>
              <w:t>2hr PPPG</w:t>
            </w:r>
          </w:p>
        </w:tc>
        <w:tc>
          <w:tcPr>
            <w:tcW w:w="1838" w:type="dxa"/>
          </w:tcPr>
          <w:p w:rsidR="00E1169A" w:rsidRPr="00091A37" w:rsidRDefault="00E1169A" w:rsidP="00091A37">
            <w:pPr>
              <w:pStyle w:val="TableParagraph"/>
              <w:spacing w:line="360" w:lineRule="auto"/>
              <w:ind w:left="734"/>
              <w:jc w:val="both"/>
              <w:rPr>
                <w:sz w:val="20"/>
                <w:szCs w:val="20"/>
              </w:rPr>
            </w:pPr>
            <w:r w:rsidRPr="00091A37">
              <w:rPr>
                <w:sz w:val="20"/>
                <w:szCs w:val="20"/>
              </w:rPr>
              <w:t>FPG</w:t>
            </w:r>
          </w:p>
        </w:tc>
        <w:tc>
          <w:tcPr>
            <w:tcW w:w="1613" w:type="dxa"/>
          </w:tcPr>
          <w:p w:rsidR="00E1169A" w:rsidRPr="00091A37" w:rsidRDefault="00E1169A" w:rsidP="00091A37">
            <w:pPr>
              <w:pStyle w:val="TableParagraph"/>
              <w:spacing w:line="360" w:lineRule="auto"/>
              <w:ind w:left="389" w:right="378"/>
              <w:jc w:val="both"/>
              <w:rPr>
                <w:sz w:val="20"/>
                <w:szCs w:val="20"/>
              </w:rPr>
            </w:pPr>
            <w:r w:rsidRPr="00091A37">
              <w:rPr>
                <w:sz w:val="20"/>
                <w:szCs w:val="20"/>
              </w:rPr>
              <w:t>2hr PPPG</w:t>
            </w:r>
          </w:p>
        </w:tc>
      </w:tr>
      <w:tr w:rsidR="00E1169A" w:rsidRPr="00091A37" w:rsidTr="00B94BBA">
        <w:trPr>
          <w:trHeight w:val="230"/>
        </w:trPr>
        <w:tc>
          <w:tcPr>
            <w:tcW w:w="2146" w:type="dxa"/>
          </w:tcPr>
          <w:p w:rsidR="00E1169A" w:rsidRPr="00091A37" w:rsidRDefault="00E1169A" w:rsidP="00091A37">
            <w:pPr>
              <w:pStyle w:val="TableParagraph"/>
              <w:spacing w:line="360" w:lineRule="auto"/>
              <w:ind w:left="86" w:right="80"/>
              <w:jc w:val="both"/>
              <w:rPr>
                <w:sz w:val="20"/>
                <w:szCs w:val="20"/>
              </w:rPr>
            </w:pPr>
            <w:r w:rsidRPr="00091A37">
              <w:rPr>
                <w:sz w:val="20"/>
                <w:szCs w:val="20"/>
              </w:rPr>
              <w:t>Male (n=69)</w:t>
            </w:r>
          </w:p>
        </w:tc>
        <w:tc>
          <w:tcPr>
            <w:tcW w:w="1128" w:type="dxa"/>
          </w:tcPr>
          <w:p w:rsidR="00E1169A" w:rsidRPr="00091A37" w:rsidRDefault="004D476C" w:rsidP="00091A37">
            <w:pPr>
              <w:pStyle w:val="TableParagraph"/>
              <w:spacing w:line="360" w:lineRule="auto"/>
              <w:ind w:left="267" w:right="260"/>
              <w:jc w:val="both"/>
              <w:rPr>
                <w:sz w:val="20"/>
                <w:szCs w:val="20"/>
              </w:rPr>
            </w:pPr>
            <w:r w:rsidRPr="00091A37">
              <w:rPr>
                <w:sz w:val="20"/>
                <w:szCs w:val="20"/>
              </w:rPr>
              <w:t>158.7</w:t>
            </w:r>
          </w:p>
        </w:tc>
        <w:tc>
          <w:tcPr>
            <w:tcW w:w="1493" w:type="dxa"/>
          </w:tcPr>
          <w:p w:rsidR="00E1169A" w:rsidRPr="00091A37" w:rsidRDefault="00E1169A" w:rsidP="00091A37">
            <w:pPr>
              <w:pStyle w:val="TableParagraph"/>
              <w:spacing w:line="360" w:lineRule="auto"/>
              <w:ind w:left="328" w:right="318"/>
              <w:jc w:val="both"/>
              <w:rPr>
                <w:sz w:val="20"/>
                <w:szCs w:val="20"/>
              </w:rPr>
            </w:pPr>
            <w:r w:rsidRPr="00091A37">
              <w:rPr>
                <w:sz w:val="20"/>
                <w:szCs w:val="20"/>
              </w:rPr>
              <w:t>2</w:t>
            </w:r>
            <w:r w:rsidR="004D476C" w:rsidRPr="00091A37">
              <w:rPr>
                <w:sz w:val="20"/>
                <w:szCs w:val="20"/>
              </w:rPr>
              <w:t>56.7</w:t>
            </w:r>
          </w:p>
        </w:tc>
        <w:tc>
          <w:tcPr>
            <w:tcW w:w="1838" w:type="dxa"/>
          </w:tcPr>
          <w:p w:rsidR="00E1169A" w:rsidRPr="00091A37" w:rsidRDefault="00E1169A" w:rsidP="00091A37">
            <w:pPr>
              <w:pStyle w:val="TableParagraph"/>
              <w:spacing w:line="360" w:lineRule="auto"/>
              <w:ind w:left="693"/>
              <w:jc w:val="both"/>
              <w:rPr>
                <w:sz w:val="20"/>
                <w:szCs w:val="20"/>
              </w:rPr>
            </w:pPr>
            <w:r w:rsidRPr="00091A37">
              <w:rPr>
                <w:sz w:val="20"/>
                <w:szCs w:val="20"/>
              </w:rPr>
              <w:t>104.9</w:t>
            </w:r>
          </w:p>
        </w:tc>
        <w:tc>
          <w:tcPr>
            <w:tcW w:w="1613" w:type="dxa"/>
          </w:tcPr>
          <w:p w:rsidR="00E1169A" w:rsidRPr="00091A37" w:rsidRDefault="004D476C" w:rsidP="00091A37">
            <w:pPr>
              <w:pStyle w:val="TableParagraph"/>
              <w:spacing w:line="360" w:lineRule="auto"/>
              <w:ind w:left="389" w:right="376"/>
              <w:jc w:val="both"/>
              <w:rPr>
                <w:sz w:val="20"/>
                <w:szCs w:val="20"/>
              </w:rPr>
            </w:pPr>
            <w:r w:rsidRPr="00091A37">
              <w:rPr>
                <w:sz w:val="20"/>
                <w:szCs w:val="20"/>
              </w:rPr>
              <w:t>152.3</w:t>
            </w:r>
          </w:p>
        </w:tc>
      </w:tr>
      <w:tr w:rsidR="00E1169A" w:rsidRPr="00091A37" w:rsidTr="00B94BBA">
        <w:trPr>
          <w:trHeight w:val="230"/>
        </w:trPr>
        <w:tc>
          <w:tcPr>
            <w:tcW w:w="2146" w:type="dxa"/>
          </w:tcPr>
          <w:p w:rsidR="00E1169A" w:rsidRPr="00091A37" w:rsidRDefault="00E1169A" w:rsidP="00091A37">
            <w:pPr>
              <w:pStyle w:val="TableParagraph"/>
              <w:spacing w:line="360" w:lineRule="auto"/>
              <w:ind w:left="86" w:right="79"/>
              <w:jc w:val="both"/>
              <w:rPr>
                <w:sz w:val="20"/>
                <w:szCs w:val="20"/>
              </w:rPr>
            </w:pPr>
            <w:r w:rsidRPr="00091A37">
              <w:rPr>
                <w:sz w:val="20"/>
                <w:szCs w:val="20"/>
              </w:rPr>
              <w:t>Female (n=31)</w:t>
            </w:r>
          </w:p>
        </w:tc>
        <w:tc>
          <w:tcPr>
            <w:tcW w:w="1128" w:type="dxa"/>
          </w:tcPr>
          <w:p w:rsidR="00E1169A" w:rsidRPr="00091A37" w:rsidRDefault="00E1169A" w:rsidP="00091A37">
            <w:pPr>
              <w:pStyle w:val="TableParagraph"/>
              <w:spacing w:line="360" w:lineRule="auto"/>
              <w:ind w:left="265" w:right="260"/>
              <w:jc w:val="both"/>
              <w:rPr>
                <w:sz w:val="20"/>
                <w:szCs w:val="20"/>
              </w:rPr>
            </w:pPr>
            <w:r w:rsidRPr="00091A37">
              <w:rPr>
                <w:sz w:val="20"/>
                <w:szCs w:val="20"/>
              </w:rPr>
              <w:t>1</w:t>
            </w:r>
            <w:r w:rsidR="004D476C" w:rsidRPr="00091A37">
              <w:rPr>
                <w:sz w:val="20"/>
                <w:szCs w:val="20"/>
              </w:rPr>
              <w:t>62.6</w:t>
            </w:r>
          </w:p>
        </w:tc>
        <w:tc>
          <w:tcPr>
            <w:tcW w:w="1493" w:type="dxa"/>
          </w:tcPr>
          <w:p w:rsidR="00E1169A" w:rsidRPr="00091A37" w:rsidRDefault="00E1169A" w:rsidP="00091A37">
            <w:pPr>
              <w:pStyle w:val="TableParagraph"/>
              <w:spacing w:line="360" w:lineRule="auto"/>
              <w:ind w:left="328" w:right="317"/>
              <w:jc w:val="both"/>
              <w:rPr>
                <w:sz w:val="20"/>
                <w:szCs w:val="20"/>
              </w:rPr>
            </w:pPr>
            <w:r w:rsidRPr="00091A37">
              <w:rPr>
                <w:sz w:val="20"/>
                <w:szCs w:val="20"/>
              </w:rPr>
              <w:t>2</w:t>
            </w:r>
            <w:r w:rsidR="004D476C" w:rsidRPr="00091A37">
              <w:rPr>
                <w:sz w:val="20"/>
                <w:szCs w:val="20"/>
              </w:rPr>
              <w:t>46.8</w:t>
            </w:r>
          </w:p>
        </w:tc>
        <w:tc>
          <w:tcPr>
            <w:tcW w:w="1838" w:type="dxa"/>
          </w:tcPr>
          <w:p w:rsidR="00E1169A" w:rsidRPr="00091A37" w:rsidRDefault="00E1169A" w:rsidP="00091A37">
            <w:pPr>
              <w:pStyle w:val="TableParagraph"/>
              <w:spacing w:line="360" w:lineRule="auto"/>
              <w:ind w:left="693"/>
              <w:jc w:val="both"/>
              <w:rPr>
                <w:sz w:val="20"/>
                <w:szCs w:val="20"/>
              </w:rPr>
            </w:pPr>
            <w:r w:rsidRPr="00091A37">
              <w:rPr>
                <w:sz w:val="20"/>
                <w:szCs w:val="20"/>
              </w:rPr>
              <w:t>105.9</w:t>
            </w:r>
          </w:p>
        </w:tc>
        <w:tc>
          <w:tcPr>
            <w:tcW w:w="1613" w:type="dxa"/>
          </w:tcPr>
          <w:p w:rsidR="00E1169A" w:rsidRPr="00091A37" w:rsidRDefault="004D476C" w:rsidP="00091A37">
            <w:pPr>
              <w:pStyle w:val="TableParagraph"/>
              <w:spacing w:line="360" w:lineRule="auto"/>
              <w:ind w:left="389" w:right="376"/>
              <w:jc w:val="both"/>
              <w:rPr>
                <w:sz w:val="20"/>
                <w:szCs w:val="20"/>
              </w:rPr>
            </w:pPr>
            <w:r w:rsidRPr="00091A37">
              <w:rPr>
                <w:sz w:val="20"/>
                <w:szCs w:val="20"/>
              </w:rPr>
              <w:t>142.5</w:t>
            </w:r>
          </w:p>
        </w:tc>
      </w:tr>
    </w:tbl>
    <w:p w:rsidR="00E1169A" w:rsidRPr="00091A37" w:rsidRDefault="00E1169A" w:rsidP="00091A37">
      <w:pPr>
        <w:pStyle w:val="BodyText"/>
        <w:spacing w:line="360" w:lineRule="auto"/>
        <w:jc w:val="both"/>
      </w:pPr>
    </w:p>
    <w:p w:rsidR="005E29CD" w:rsidRDefault="005E29CD" w:rsidP="00091A37">
      <w:pPr>
        <w:pStyle w:val="BodyText"/>
        <w:spacing w:line="360" w:lineRule="auto"/>
        <w:jc w:val="both"/>
      </w:pPr>
    </w:p>
    <w:p w:rsidR="005E29CD" w:rsidRDefault="005E29CD" w:rsidP="00091A37">
      <w:pPr>
        <w:pStyle w:val="BodyText"/>
        <w:spacing w:line="360" w:lineRule="auto"/>
        <w:jc w:val="both"/>
      </w:pPr>
    </w:p>
    <w:p w:rsidR="00091A37" w:rsidRDefault="00E1169A" w:rsidP="00091A37">
      <w:pPr>
        <w:pStyle w:val="BodyText"/>
        <w:spacing w:line="360" w:lineRule="auto"/>
        <w:jc w:val="both"/>
      </w:pPr>
      <w:r w:rsidRPr="00091A37">
        <w:t>This study included total 100 cases of Type2 DM and was designed to evaluate the effects on 2hr PPG level. The average 2hr PPG in patients who</w:t>
      </w:r>
      <w:r w:rsidR="004D476C" w:rsidRPr="00091A37">
        <w:t xml:space="preserve"> are taking only metformin is 25</w:t>
      </w:r>
      <w:r w:rsidRPr="00091A37">
        <w:t>0 mg/dl.</w:t>
      </w:r>
      <w:r w:rsidR="00707A24" w:rsidRPr="00091A37">
        <w:t xml:space="preserve"> After starting therapy with </w:t>
      </w:r>
      <w:proofErr w:type="spellStart"/>
      <w:r w:rsidR="00707A24" w:rsidRPr="00091A37">
        <w:t>Can</w:t>
      </w:r>
      <w:r w:rsidRPr="00091A37">
        <w:t>agliflozin</w:t>
      </w:r>
      <w:proofErr w:type="spellEnd"/>
      <w:r w:rsidRPr="00091A37">
        <w:t xml:space="preserve"> 10</w:t>
      </w:r>
      <w:r w:rsidR="00707A24" w:rsidRPr="00091A37">
        <w:t>0</w:t>
      </w:r>
      <w:r w:rsidRPr="00091A37">
        <w:t xml:space="preserve"> mg the PPG values reduced to 1</w:t>
      </w:r>
      <w:r w:rsidR="004D476C" w:rsidRPr="00091A37">
        <w:t>46</w:t>
      </w:r>
      <w:r w:rsidRPr="00091A37">
        <w:t xml:space="preserve"> mg/dl which is statistically</w:t>
      </w:r>
      <w:r w:rsidRPr="00091A37">
        <w:rPr>
          <w:spacing w:val="-1"/>
        </w:rPr>
        <w:t xml:space="preserve"> </w:t>
      </w:r>
      <w:r w:rsidRPr="00091A37">
        <w:t>significant.</w:t>
      </w:r>
      <w:r w:rsidR="002E69D4" w:rsidRPr="00091A37">
        <w:t xml:space="preserve"> </w:t>
      </w:r>
    </w:p>
    <w:p w:rsidR="00E1169A" w:rsidRPr="00091A37" w:rsidRDefault="005E29CD" w:rsidP="00091A37">
      <w:pPr>
        <w:pStyle w:val="BodyText"/>
        <w:spacing w:line="360" w:lineRule="auto"/>
        <w:jc w:val="both"/>
      </w:pPr>
      <w:r w:rsidRPr="00091A37">
        <w:rPr>
          <w:b/>
        </w:rPr>
        <w:t>DISCUSSION</w:t>
      </w:r>
      <w:r>
        <w:rPr>
          <w:b/>
        </w:rPr>
        <w:t>:</w:t>
      </w:r>
      <w:r w:rsidR="00091A37">
        <w:rPr>
          <w:b/>
        </w:rPr>
        <w:t xml:space="preserve"> </w:t>
      </w:r>
    </w:p>
    <w:p w:rsidR="00E1169A" w:rsidRPr="00091A37" w:rsidRDefault="00E1169A" w:rsidP="00091A37">
      <w:pPr>
        <w:pStyle w:val="BodyText"/>
        <w:spacing w:line="360" w:lineRule="auto"/>
        <w:ind w:right="133"/>
        <w:jc w:val="both"/>
      </w:pPr>
      <w:r w:rsidRPr="00091A37">
        <w:t>Post prandial plasma glucose contributes more to overall hyperglycemia in early stages of Type 2 DM. It is a direct and independent risk factor for cardiovascular complications. So controlling post prandial p</w:t>
      </w:r>
      <w:r w:rsidR="00FA5266" w:rsidRPr="00091A37">
        <w:t xml:space="preserve">lasma glucose is imperative. </w:t>
      </w:r>
      <w:proofErr w:type="spellStart"/>
      <w:r w:rsidR="00FA5266" w:rsidRPr="00091A37">
        <w:t>Can</w:t>
      </w:r>
      <w:r w:rsidRPr="00091A37">
        <w:t>agliflozin</w:t>
      </w:r>
      <w:proofErr w:type="spellEnd"/>
      <w:r w:rsidRPr="00091A37">
        <w:t xml:space="preserve"> is selected as the drug of </w:t>
      </w:r>
      <w:r w:rsidR="00FA5266" w:rsidRPr="00091A37">
        <w:t xml:space="preserve">choice in this study because </w:t>
      </w:r>
      <w:proofErr w:type="spellStart"/>
      <w:r w:rsidR="00FA5266" w:rsidRPr="00091A37">
        <w:t>Can</w:t>
      </w:r>
      <w:r w:rsidRPr="00091A37">
        <w:t>agliflozin</w:t>
      </w:r>
      <w:proofErr w:type="spellEnd"/>
      <w:r w:rsidRPr="00091A37">
        <w:t xml:space="preserve"> effectively reduces PPG level without the disadvantages like additional burden on beta cell, hypoglycemia,</w:t>
      </w:r>
      <w:r w:rsidRPr="00091A37">
        <w:rPr>
          <w:spacing w:val="-16"/>
        </w:rPr>
        <w:t xml:space="preserve"> </w:t>
      </w:r>
      <w:r w:rsidRPr="00091A37">
        <w:t>weight gain and less side effects like abdominal discomfort, diarrhea and flatulence</w:t>
      </w:r>
      <w:proofErr w:type="gramStart"/>
      <w:r w:rsidRPr="00091A37">
        <w:t>.</w:t>
      </w:r>
      <w:r w:rsidRPr="00091A37">
        <w:rPr>
          <w:vertAlign w:val="superscript"/>
        </w:rPr>
        <w:t>[</w:t>
      </w:r>
      <w:proofErr w:type="gramEnd"/>
      <w:r w:rsidRPr="00091A37">
        <w:rPr>
          <w:vertAlign w:val="superscript"/>
        </w:rPr>
        <w:t>6,7]</w:t>
      </w:r>
    </w:p>
    <w:p w:rsidR="00FA5266" w:rsidRPr="00091A37" w:rsidRDefault="00E1169A" w:rsidP="00091A37">
      <w:pPr>
        <w:pStyle w:val="BodyText"/>
        <w:spacing w:line="360" w:lineRule="auto"/>
        <w:ind w:right="132"/>
        <w:jc w:val="both"/>
      </w:pPr>
      <w:r w:rsidRPr="00091A37">
        <w:t>In my study total 100 cases of type 2 DM are taken with various age group, majority of the people were between 45 – 59 yrs (60%). As per National Diabetes Statistics, the majority of diabetes population is in the age group 40- 59 years (Table – 1).</w:t>
      </w:r>
      <w:r w:rsidR="00091A37">
        <w:t xml:space="preserve"> </w:t>
      </w:r>
      <w:r w:rsidRPr="00091A37">
        <w:t>This study included total 100 cases of Type 2 DM was designed to evaluate the effe</w:t>
      </w:r>
      <w:r w:rsidR="00FA5266" w:rsidRPr="00091A37">
        <w:t xml:space="preserve">cts on 2hr PPG level. Before </w:t>
      </w:r>
      <w:proofErr w:type="spellStart"/>
      <w:r w:rsidR="00FA5266" w:rsidRPr="00091A37">
        <w:t>Can</w:t>
      </w:r>
      <w:r w:rsidRPr="00091A37">
        <w:t>agl</w:t>
      </w:r>
      <w:r w:rsidR="003F2B9C" w:rsidRPr="00091A37">
        <w:t>iflozin</w:t>
      </w:r>
      <w:proofErr w:type="spellEnd"/>
      <w:r w:rsidR="003F2B9C" w:rsidRPr="00091A37">
        <w:t xml:space="preserve"> therapy the mean PPPG 21</w:t>
      </w:r>
      <w:r w:rsidRPr="00091A37">
        <w:t>0mg/dl and after, it was de</w:t>
      </w:r>
      <w:r w:rsidR="003F2B9C" w:rsidRPr="00091A37">
        <w:t>creased to 130</w:t>
      </w:r>
      <w:r w:rsidRPr="00091A37">
        <w:t>mg/dl at the end of 24</w:t>
      </w:r>
      <w:r w:rsidR="00FA5266" w:rsidRPr="00091A37">
        <w:t xml:space="preserve">weeks. The study showed that </w:t>
      </w:r>
      <w:proofErr w:type="spellStart"/>
      <w:r w:rsidR="00FA5266" w:rsidRPr="00091A37">
        <w:t>Can</w:t>
      </w:r>
      <w:r w:rsidRPr="00091A37">
        <w:t>agliflozin</w:t>
      </w:r>
      <w:proofErr w:type="spellEnd"/>
      <w:r w:rsidR="00FA5266" w:rsidRPr="00091A37">
        <w:t xml:space="preserve"> significantly reduced the post</w:t>
      </w:r>
      <w:r w:rsidRPr="00091A37">
        <w:t>prandial plasma glucose at the end of 24wk. (p&lt;0.0001) (Table – 2).</w:t>
      </w:r>
      <w:r w:rsidR="00091A37">
        <w:t xml:space="preserve"> </w:t>
      </w:r>
      <w:r w:rsidRPr="00091A37">
        <w:t xml:space="preserve">In the present study, </w:t>
      </w:r>
      <w:proofErr w:type="gramStart"/>
      <w:r w:rsidRPr="00091A37">
        <w:t>benefits of combin</w:t>
      </w:r>
      <w:r w:rsidR="00FA5266" w:rsidRPr="00091A37">
        <w:t xml:space="preserve">ation therapy of </w:t>
      </w:r>
      <w:proofErr w:type="spellStart"/>
      <w:r w:rsidR="00FA5266" w:rsidRPr="00091A37">
        <w:t>Biguanide</w:t>
      </w:r>
      <w:proofErr w:type="spellEnd"/>
      <w:r w:rsidR="00FA5266" w:rsidRPr="00091A37">
        <w:t xml:space="preserve"> + </w:t>
      </w:r>
      <w:proofErr w:type="spellStart"/>
      <w:r w:rsidR="00FA5266" w:rsidRPr="00091A37">
        <w:t>Can</w:t>
      </w:r>
      <w:r w:rsidRPr="00091A37">
        <w:t>agliflozin</w:t>
      </w:r>
      <w:proofErr w:type="spellEnd"/>
      <w:r w:rsidRPr="00091A37">
        <w:t xml:space="preserve"> was</w:t>
      </w:r>
      <w:proofErr w:type="gramEnd"/>
      <w:r w:rsidRPr="00091A37">
        <w:t xml:space="preserve"> shown. Total 100 cases were</w:t>
      </w:r>
      <w:r w:rsidRPr="00091A37">
        <w:rPr>
          <w:spacing w:val="-5"/>
        </w:rPr>
        <w:t xml:space="preserve"> </w:t>
      </w:r>
      <w:r w:rsidRPr="00091A37">
        <w:t>taken</w:t>
      </w:r>
      <w:r w:rsidR="00FA5266" w:rsidRPr="00091A37">
        <w:t xml:space="preserve"> with </w:t>
      </w:r>
      <w:proofErr w:type="spellStart"/>
      <w:r w:rsidR="00FA5266" w:rsidRPr="00091A37">
        <w:t>Biguanide</w:t>
      </w:r>
      <w:proofErr w:type="spellEnd"/>
      <w:r w:rsidR="003F2B9C" w:rsidRPr="00091A37">
        <w:t xml:space="preserve"> alone having mean 2hrPPPG-256.7mg/dl in male and 246.8</w:t>
      </w:r>
      <w:r w:rsidR="00FA5266" w:rsidRPr="00091A37">
        <w:t xml:space="preserve">mg/dl in female. After adding </w:t>
      </w:r>
      <w:proofErr w:type="spellStart"/>
      <w:r w:rsidR="00FA5266" w:rsidRPr="00091A37">
        <w:t>Canagliflozin</w:t>
      </w:r>
      <w:proofErr w:type="spellEnd"/>
      <w:r w:rsidR="00FA5266" w:rsidRPr="00091A37">
        <w:t xml:space="preserve"> (dose 10</w:t>
      </w:r>
      <w:r w:rsidR="003F2B9C" w:rsidRPr="00091A37">
        <w:t>0</w:t>
      </w:r>
      <w:r w:rsidR="00FA5266" w:rsidRPr="00091A37">
        <w:t>mg, OD</w:t>
      </w:r>
      <w:r w:rsidR="003F2B9C" w:rsidRPr="00091A37">
        <w:t>), 2hr PPG was reduced to 152.3</w:t>
      </w:r>
      <w:r w:rsidR="00FA5266" w:rsidRPr="00091A37">
        <w:t>mg/dl i</w:t>
      </w:r>
      <w:r w:rsidR="003F2B9C" w:rsidRPr="00091A37">
        <w:t>n male and 142.5</w:t>
      </w:r>
      <w:r w:rsidR="00FA5266" w:rsidRPr="00091A37">
        <w:t>mg/</w:t>
      </w:r>
      <w:proofErr w:type="spellStart"/>
      <w:r w:rsidR="00FA5266" w:rsidRPr="00091A37">
        <w:t>dlin</w:t>
      </w:r>
      <w:proofErr w:type="spellEnd"/>
      <w:r w:rsidR="00FA5266" w:rsidRPr="00091A37">
        <w:t xml:space="preserve"> female</w:t>
      </w:r>
      <w:r w:rsidR="0015232F" w:rsidRPr="00091A37">
        <w:t xml:space="preserve">. Before and after therapy with </w:t>
      </w:r>
      <w:proofErr w:type="spellStart"/>
      <w:r w:rsidR="0015232F" w:rsidRPr="00091A37">
        <w:t>Canagliflozin</w:t>
      </w:r>
      <w:proofErr w:type="spellEnd"/>
      <w:r w:rsidR="0015232F" w:rsidRPr="00091A37">
        <w:t xml:space="preserve"> were on average </w:t>
      </w:r>
      <w:r w:rsidR="0015232F" w:rsidRPr="00091A37">
        <w:rPr>
          <w:spacing w:val="2"/>
        </w:rPr>
        <w:t xml:space="preserve">250 </w:t>
      </w:r>
      <w:r w:rsidR="0015232F" w:rsidRPr="00091A37">
        <w:t xml:space="preserve">mg/dl and 146mg/dl respectively after 24 weeks </w:t>
      </w:r>
      <w:r w:rsidR="00FA5266" w:rsidRPr="00091A37">
        <w:t xml:space="preserve">(Table – 3). </w:t>
      </w:r>
    </w:p>
    <w:p w:rsidR="00FA5266" w:rsidRDefault="00FA5266" w:rsidP="00091A37">
      <w:pPr>
        <w:pStyle w:val="BodyText"/>
        <w:spacing w:line="360" w:lineRule="auto"/>
        <w:ind w:right="129"/>
        <w:jc w:val="both"/>
      </w:pPr>
      <w:r w:rsidRPr="00091A37">
        <w:t xml:space="preserve">So </w:t>
      </w:r>
      <w:proofErr w:type="spellStart"/>
      <w:r w:rsidRPr="00091A37">
        <w:t>Canagliflozin</w:t>
      </w:r>
      <w:proofErr w:type="spellEnd"/>
      <w:r w:rsidRPr="00091A37">
        <w:t xml:space="preserve"> significantly decreased postprandial plasma glucose level as an adjunct to </w:t>
      </w:r>
      <w:proofErr w:type="spellStart"/>
      <w:r w:rsidRPr="00091A37">
        <w:t>Biguanide</w:t>
      </w:r>
      <w:proofErr w:type="spellEnd"/>
      <w:r w:rsidRPr="00091A37">
        <w:t xml:space="preserve">. The result suggested that the combined use of this sodium glucose </w:t>
      </w:r>
      <w:proofErr w:type="spellStart"/>
      <w:r w:rsidRPr="00091A37">
        <w:t>cotransporter</w:t>
      </w:r>
      <w:proofErr w:type="spellEnd"/>
      <w:r w:rsidRPr="00091A37">
        <w:t xml:space="preserve"> 2 inhibitor and </w:t>
      </w:r>
      <w:proofErr w:type="spellStart"/>
      <w:r w:rsidRPr="00091A37">
        <w:t>Biguanides</w:t>
      </w:r>
      <w:proofErr w:type="spellEnd"/>
      <w:r w:rsidRPr="00091A37">
        <w:t xml:space="preserve"> was effective in controlling plasma glucose in Type2 DM patients.</w:t>
      </w:r>
    </w:p>
    <w:p w:rsidR="00091A37" w:rsidRPr="00091A37" w:rsidRDefault="00091A37" w:rsidP="00091A37">
      <w:pPr>
        <w:pStyle w:val="BodyText"/>
        <w:spacing w:line="360" w:lineRule="auto"/>
        <w:ind w:right="129"/>
        <w:jc w:val="both"/>
        <w:rPr>
          <w:b/>
        </w:rPr>
      </w:pPr>
      <w:r w:rsidRPr="00091A37">
        <w:rPr>
          <w:b/>
        </w:rPr>
        <w:t xml:space="preserve">CONCLUSION: </w:t>
      </w:r>
    </w:p>
    <w:p w:rsidR="002736D9" w:rsidRPr="00091A37" w:rsidRDefault="001813A8" w:rsidP="00091A37">
      <w:pPr>
        <w:pStyle w:val="BodyText"/>
        <w:spacing w:line="360" w:lineRule="auto"/>
        <w:ind w:right="44"/>
        <w:jc w:val="both"/>
      </w:pPr>
      <w:r w:rsidRPr="00091A37">
        <w:rPr>
          <w:color w:val="000000"/>
          <w:shd w:val="clear" w:color="auto" w:fill="FFFFFF"/>
        </w:rPr>
        <w:t xml:space="preserve">Compared with placebo, </w:t>
      </w:r>
      <w:proofErr w:type="spellStart"/>
      <w:r w:rsidRPr="00091A37">
        <w:rPr>
          <w:color w:val="000000"/>
          <w:shd w:val="clear" w:color="auto" w:fill="FFFFFF"/>
        </w:rPr>
        <w:t>canagliflozin</w:t>
      </w:r>
      <w:proofErr w:type="spellEnd"/>
      <w:r w:rsidRPr="00091A37">
        <w:rPr>
          <w:color w:val="000000"/>
          <w:shd w:val="clear" w:color="auto" w:fill="FFFFFF"/>
        </w:rPr>
        <w:t xml:space="preserve"> treatment reduced postprandial plasma glucose and insulin excursions (incremental 0- to 2-h area under the curve [AUC</w:t>
      </w:r>
      <w:r w:rsidRPr="00091A37">
        <w:rPr>
          <w:color w:val="000000"/>
          <w:shd w:val="clear" w:color="auto" w:fill="FFFFFF"/>
          <w:vertAlign w:val="subscript"/>
        </w:rPr>
        <w:t>0–2h</w:t>
      </w:r>
      <w:r w:rsidRPr="00091A37">
        <w:rPr>
          <w:color w:val="000000"/>
          <w:shd w:val="clear" w:color="auto" w:fill="FFFFFF"/>
        </w:rPr>
        <w:t xml:space="preserve">] reductions of 35% and 43%, respectively according to David </w:t>
      </w:r>
      <w:proofErr w:type="gramStart"/>
      <w:r w:rsidRPr="00091A37">
        <w:rPr>
          <w:color w:val="000000"/>
          <w:shd w:val="clear" w:color="auto" w:fill="FFFFFF"/>
        </w:rPr>
        <w:t>et</w:t>
      </w:r>
      <w:proofErr w:type="gramEnd"/>
      <w:r w:rsidRPr="00091A37">
        <w:rPr>
          <w:color w:val="000000"/>
          <w:shd w:val="clear" w:color="auto" w:fill="FFFFFF"/>
        </w:rPr>
        <w:t xml:space="preserve"> all.</w:t>
      </w:r>
      <w:r w:rsidRPr="00091A37">
        <w:rPr>
          <w:color w:val="000000"/>
        </w:rPr>
        <w:t xml:space="preserve"> </w:t>
      </w:r>
      <w:r w:rsidR="00091A37" w:rsidRPr="00091A37">
        <w:rPr>
          <w:color w:val="000000"/>
        </w:rPr>
        <w:t xml:space="preserve"> </w:t>
      </w:r>
      <w:proofErr w:type="spellStart"/>
      <w:r w:rsidR="002736D9" w:rsidRPr="00091A37">
        <w:rPr>
          <w:shd w:val="clear" w:color="auto" w:fill="FCFCFC"/>
        </w:rPr>
        <w:t>Canagliflozin</w:t>
      </w:r>
      <w:proofErr w:type="spellEnd"/>
      <w:r w:rsidR="002736D9" w:rsidRPr="00091A37">
        <w:rPr>
          <w:shd w:val="clear" w:color="auto" w:fill="FCFCFC"/>
        </w:rPr>
        <w:t xml:space="preserve"> significantly reduced postprandial blood glucose (mean difference − 40.2 mg/mL at 60 min) and increased postprandial total GLP-1 (mean difference 1.8 </w:t>
      </w:r>
      <w:proofErr w:type="spellStart"/>
      <w:r w:rsidR="002736D9" w:rsidRPr="00091A37">
        <w:rPr>
          <w:shd w:val="clear" w:color="auto" w:fill="FCFCFC"/>
        </w:rPr>
        <w:t>pg</w:t>
      </w:r>
      <w:proofErr w:type="spellEnd"/>
      <w:r w:rsidR="002736D9" w:rsidRPr="00091A37">
        <w:rPr>
          <w:shd w:val="clear" w:color="auto" w:fill="FCFCFC"/>
        </w:rPr>
        <w:t>/mL at 60 min) during an MTT.</w:t>
      </w:r>
    </w:p>
    <w:p w:rsidR="00091A37" w:rsidRDefault="00091A37" w:rsidP="002E69D4">
      <w:pPr>
        <w:pStyle w:val="Heading1"/>
        <w:spacing w:line="360" w:lineRule="auto"/>
        <w:ind w:left="0"/>
        <w:rPr>
          <w:b w:val="0"/>
          <w:bCs w:val="0"/>
          <w:sz w:val="22"/>
          <w:szCs w:val="22"/>
        </w:rPr>
      </w:pPr>
    </w:p>
    <w:p w:rsidR="004D476C" w:rsidRPr="003F2B9C" w:rsidRDefault="005E29CD" w:rsidP="002E69D4">
      <w:pPr>
        <w:pStyle w:val="Heading1"/>
        <w:spacing w:line="360" w:lineRule="auto"/>
        <w:ind w:left="0"/>
        <w:rPr>
          <w:sz w:val="22"/>
          <w:szCs w:val="22"/>
        </w:rPr>
      </w:pPr>
      <w:r w:rsidRPr="003F2B9C">
        <w:rPr>
          <w:sz w:val="22"/>
          <w:szCs w:val="22"/>
        </w:rPr>
        <w:t>REFERENCES</w:t>
      </w:r>
      <w:r>
        <w:rPr>
          <w:sz w:val="22"/>
          <w:szCs w:val="22"/>
        </w:rPr>
        <w:t>:</w:t>
      </w:r>
      <w:r w:rsidR="00091A37">
        <w:rPr>
          <w:sz w:val="22"/>
          <w:szCs w:val="22"/>
        </w:rPr>
        <w:t xml:space="preserve"> </w:t>
      </w:r>
    </w:p>
    <w:p w:rsidR="002736D9" w:rsidRPr="00091A37" w:rsidRDefault="002736D9" w:rsidP="002E69D4">
      <w:pPr>
        <w:pStyle w:val="ListParagraph"/>
        <w:numPr>
          <w:ilvl w:val="0"/>
          <w:numId w:val="4"/>
        </w:numPr>
        <w:tabs>
          <w:tab w:val="left" w:pos="473"/>
        </w:tabs>
        <w:spacing w:before="111" w:line="360" w:lineRule="auto"/>
        <w:ind w:right="40"/>
        <w:rPr>
          <w:sz w:val="18"/>
          <w:szCs w:val="18"/>
        </w:rPr>
      </w:pPr>
      <w:r w:rsidRPr="00091A37">
        <w:rPr>
          <w:sz w:val="18"/>
          <w:szCs w:val="18"/>
        </w:rPr>
        <w:t xml:space="preserve">Ward WK, </w:t>
      </w:r>
      <w:proofErr w:type="spellStart"/>
      <w:r w:rsidRPr="00091A37">
        <w:rPr>
          <w:sz w:val="18"/>
          <w:szCs w:val="18"/>
        </w:rPr>
        <w:t>BolgianoDC</w:t>
      </w:r>
      <w:proofErr w:type="spellEnd"/>
      <w:r w:rsidRPr="00091A37">
        <w:rPr>
          <w:sz w:val="18"/>
          <w:szCs w:val="18"/>
        </w:rPr>
        <w:t xml:space="preserve">, </w:t>
      </w:r>
      <w:proofErr w:type="spellStart"/>
      <w:r w:rsidRPr="00091A37">
        <w:rPr>
          <w:sz w:val="18"/>
          <w:szCs w:val="18"/>
        </w:rPr>
        <w:t>Mc</w:t>
      </w:r>
      <w:proofErr w:type="spellEnd"/>
      <w:r w:rsidRPr="00091A37">
        <w:rPr>
          <w:sz w:val="18"/>
          <w:szCs w:val="18"/>
        </w:rPr>
        <w:t xml:space="preserve"> Knight B, et al. Diminished beta cell secretory capacity in patient with </w:t>
      </w:r>
      <w:proofErr w:type="spellStart"/>
      <w:r w:rsidRPr="00091A37">
        <w:rPr>
          <w:sz w:val="18"/>
          <w:szCs w:val="18"/>
        </w:rPr>
        <w:t>Non Insulin</w:t>
      </w:r>
      <w:proofErr w:type="spellEnd"/>
      <w:r w:rsidRPr="00091A37">
        <w:rPr>
          <w:sz w:val="18"/>
          <w:szCs w:val="18"/>
        </w:rPr>
        <w:t xml:space="preserve"> Dependent </w:t>
      </w:r>
      <w:proofErr w:type="spellStart"/>
      <w:r w:rsidRPr="00091A37">
        <w:rPr>
          <w:sz w:val="18"/>
          <w:szCs w:val="18"/>
        </w:rPr>
        <w:t>DiabetisMelletus</w:t>
      </w:r>
      <w:proofErr w:type="spellEnd"/>
      <w:r w:rsidRPr="00091A37">
        <w:rPr>
          <w:sz w:val="18"/>
          <w:szCs w:val="18"/>
        </w:rPr>
        <w:t xml:space="preserve"> </w:t>
      </w:r>
      <w:proofErr w:type="spellStart"/>
      <w:r w:rsidRPr="00091A37">
        <w:rPr>
          <w:sz w:val="18"/>
          <w:szCs w:val="18"/>
        </w:rPr>
        <w:t>JClin</w:t>
      </w:r>
      <w:proofErr w:type="spellEnd"/>
      <w:r w:rsidRPr="00091A37">
        <w:rPr>
          <w:sz w:val="18"/>
          <w:szCs w:val="18"/>
        </w:rPr>
        <w:t xml:space="preserve"> Invest, 1984; 74:</w:t>
      </w:r>
      <w:r w:rsidRPr="00091A37">
        <w:rPr>
          <w:spacing w:val="-1"/>
          <w:sz w:val="18"/>
          <w:szCs w:val="18"/>
        </w:rPr>
        <w:t xml:space="preserve"> </w:t>
      </w:r>
      <w:r w:rsidRPr="00091A37">
        <w:rPr>
          <w:sz w:val="18"/>
          <w:szCs w:val="18"/>
        </w:rPr>
        <w:t>1318-1328.</w:t>
      </w:r>
    </w:p>
    <w:p w:rsidR="002736D9" w:rsidRPr="00091A37" w:rsidRDefault="002736D9" w:rsidP="003F2B9C">
      <w:pPr>
        <w:pStyle w:val="ListParagraph"/>
        <w:numPr>
          <w:ilvl w:val="0"/>
          <w:numId w:val="4"/>
        </w:numPr>
        <w:tabs>
          <w:tab w:val="left" w:pos="473"/>
        </w:tabs>
        <w:spacing w:line="360" w:lineRule="auto"/>
        <w:ind w:right="43"/>
        <w:rPr>
          <w:sz w:val="18"/>
          <w:szCs w:val="18"/>
        </w:rPr>
      </w:pPr>
      <w:r w:rsidRPr="00091A37">
        <w:rPr>
          <w:sz w:val="18"/>
          <w:szCs w:val="18"/>
        </w:rPr>
        <w:t xml:space="preserve">Pfeifer MA, </w:t>
      </w:r>
      <w:proofErr w:type="spellStart"/>
      <w:r w:rsidRPr="00091A37">
        <w:rPr>
          <w:sz w:val="18"/>
          <w:szCs w:val="18"/>
        </w:rPr>
        <w:t>HalterJB</w:t>
      </w:r>
      <w:proofErr w:type="spellEnd"/>
      <w:r w:rsidRPr="00091A37">
        <w:rPr>
          <w:sz w:val="18"/>
          <w:szCs w:val="18"/>
        </w:rPr>
        <w:t>, Porte D Jr., Insulin secretion in diabetes mellitus, Am J Med, 1981; 70:</w:t>
      </w:r>
      <w:r w:rsidRPr="00091A37">
        <w:rPr>
          <w:spacing w:val="-6"/>
          <w:sz w:val="18"/>
          <w:szCs w:val="18"/>
        </w:rPr>
        <w:t xml:space="preserve"> </w:t>
      </w:r>
      <w:r w:rsidRPr="00091A37">
        <w:rPr>
          <w:sz w:val="18"/>
          <w:szCs w:val="18"/>
        </w:rPr>
        <w:t>579-588.</w:t>
      </w:r>
    </w:p>
    <w:p w:rsidR="002736D9" w:rsidRPr="00091A37" w:rsidRDefault="002736D9" w:rsidP="003F2B9C">
      <w:pPr>
        <w:pStyle w:val="ListParagraph"/>
        <w:numPr>
          <w:ilvl w:val="0"/>
          <w:numId w:val="4"/>
        </w:numPr>
        <w:tabs>
          <w:tab w:val="left" w:pos="473"/>
        </w:tabs>
        <w:spacing w:before="1" w:line="360" w:lineRule="auto"/>
        <w:ind w:right="39"/>
        <w:rPr>
          <w:sz w:val="18"/>
          <w:szCs w:val="18"/>
        </w:rPr>
      </w:pPr>
      <w:proofErr w:type="spellStart"/>
      <w:r w:rsidRPr="00091A37">
        <w:rPr>
          <w:sz w:val="18"/>
          <w:szCs w:val="18"/>
        </w:rPr>
        <w:t>NesherR</w:t>
      </w:r>
      <w:proofErr w:type="spellEnd"/>
      <w:r w:rsidRPr="00091A37">
        <w:rPr>
          <w:sz w:val="18"/>
          <w:szCs w:val="18"/>
        </w:rPr>
        <w:t xml:space="preserve">, Della Casa L , </w:t>
      </w:r>
      <w:proofErr w:type="spellStart"/>
      <w:r w:rsidRPr="00091A37">
        <w:rPr>
          <w:sz w:val="18"/>
          <w:szCs w:val="18"/>
        </w:rPr>
        <w:t>Litvin</w:t>
      </w:r>
      <w:proofErr w:type="spellEnd"/>
      <w:r w:rsidRPr="00091A37">
        <w:rPr>
          <w:sz w:val="18"/>
          <w:szCs w:val="18"/>
        </w:rPr>
        <w:t xml:space="preserve"> Y et al, Insulin deficiency and insulin resistance in Type2 diabetes; quantitative contributions of pancreatic and peripheral responses to glucose homeostasis. </w:t>
      </w:r>
      <w:proofErr w:type="spellStart"/>
      <w:r w:rsidRPr="00091A37">
        <w:rPr>
          <w:sz w:val="18"/>
          <w:szCs w:val="18"/>
        </w:rPr>
        <w:t>Eur</w:t>
      </w:r>
      <w:proofErr w:type="spellEnd"/>
      <w:r w:rsidRPr="00091A37">
        <w:rPr>
          <w:sz w:val="18"/>
          <w:szCs w:val="18"/>
        </w:rPr>
        <w:t xml:space="preserve"> J </w:t>
      </w:r>
      <w:proofErr w:type="spellStart"/>
      <w:r w:rsidRPr="00091A37">
        <w:rPr>
          <w:sz w:val="18"/>
          <w:szCs w:val="18"/>
        </w:rPr>
        <w:t>Clin</w:t>
      </w:r>
      <w:proofErr w:type="spellEnd"/>
      <w:r w:rsidRPr="00091A37">
        <w:rPr>
          <w:sz w:val="18"/>
          <w:szCs w:val="18"/>
        </w:rPr>
        <w:t xml:space="preserve"> Invest, 1987; 17:</w:t>
      </w:r>
      <w:r w:rsidRPr="00091A37">
        <w:rPr>
          <w:spacing w:val="-4"/>
          <w:sz w:val="18"/>
          <w:szCs w:val="18"/>
        </w:rPr>
        <w:t xml:space="preserve"> </w:t>
      </w:r>
      <w:r w:rsidRPr="00091A37">
        <w:rPr>
          <w:sz w:val="18"/>
          <w:szCs w:val="18"/>
        </w:rPr>
        <w:t>246-274.</w:t>
      </w:r>
    </w:p>
    <w:p w:rsidR="004D476C" w:rsidRPr="00091A37" w:rsidRDefault="002736D9" w:rsidP="003F2B9C">
      <w:pPr>
        <w:pStyle w:val="ListParagraph"/>
        <w:numPr>
          <w:ilvl w:val="0"/>
          <w:numId w:val="4"/>
        </w:numPr>
        <w:tabs>
          <w:tab w:val="left" w:pos="473"/>
        </w:tabs>
        <w:spacing w:before="111" w:line="360" w:lineRule="auto"/>
        <w:ind w:right="40"/>
        <w:rPr>
          <w:sz w:val="18"/>
          <w:szCs w:val="18"/>
        </w:rPr>
      </w:pPr>
      <w:r w:rsidRPr="00091A37">
        <w:rPr>
          <w:sz w:val="18"/>
          <w:szCs w:val="18"/>
        </w:rPr>
        <w:t>Lang DA, Mathews DR Burnett M et al, Brief, irregular oscillations of basal plasma insulin and glucose concentrations in diabetic man. Diabetes, 1981; 30:</w:t>
      </w:r>
      <w:r w:rsidRPr="00091A37">
        <w:rPr>
          <w:spacing w:val="-3"/>
          <w:sz w:val="18"/>
          <w:szCs w:val="18"/>
        </w:rPr>
        <w:t xml:space="preserve"> </w:t>
      </w:r>
      <w:r w:rsidRPr="00091A37">
        <w:rPr>
          <w:sz w:val="18"/>
          <w:szCs w:val="18"/>
        </w:rPr>
        <w:t>435-439</w:t>
      </w:r>
    </w:p>
    <w:p w:rsidR="001147EE" w:rsidRPr="00091A37" w:rsidRDefault="001041A2" w:rsidP="003F2B9C">
      <w:pPr>
        <w:pStyle w:val="ListParagraph"/>
        <w:numPr>
          <w:ilvl w:val="0"/>
          <w:numId w:val="4"/>
        </w:numPr>
        <w:tabs>
          <w:tab w:val="left" w:pos="473"/>
        </w:tabs>
        <w:spacing w:line="360" w:lineRule="auto"/>
        <w:ind w:right="38"/>
        <w:rPr>
          <w:color w:val="000000" w:themeColor="text1"/>
          <w:sz w:val="18"/>
          <w:szCs w:val="18"/>
        </w:rPr>
      </w:pPr>
      <w:hyperlink r:id="rId10" w:history="1">
        <w:r w:rsidR="001147EE" w:rsidRPr="00091A37">
          <w:rPr>
            <w:rStyle w:val="Hyperlink"/>
            <w:color w:val="000000" w:themeColor="text1"/>
            <w:sz w:val="18"/>
            <w:szCs w:val="18"/>
            <w:u w:val="none"/>
          </w:rPr>
          <w:t xml:space="preserve">David </w:t>
        </w:r>
        <w:proofErr w:type="spellStart"/>
        <w:r w:rsidR="001147EE" w:rsidRPr="00091A37">
          <w:rPr>
            <w:rStyle w:val="Hyperlink"/>
            <w:color w:val="000000" w:themeColor="text1"/>
            <w:sz w:val="18"/>
            <w:szCs w:val="18"/>
            <w:u w:val="none"/>
          </w:rPr>
          <w:t>Polidori</w:t>
        </w:r>
        <w:proofErr w:type="spellEnd"/>
      </w:hyperlink>
      <w:r w:rsidR="001147EE" w:rsidRPr="00091A37">
        <w:rPr>
          <w:color w:val="000000" w:themeColor="text1"/>
          <w:sz w:val="18"/>
          <w:szCs w:val="18"/>
        </w:rPr>
        <w:t>, PHD, </w:t>
      </w:r>
      <w:hyperlink r:id="rId11" w:history="1">
        <w:r w:rsidR="001147EE" w:rsidRPr="00091A37">
          <w:rPr>
            <w:rStyle w:val="Hyperlink"/>
            <w:color w:val="000000" w:themeColor="text1"/>
            <w:sz w:val="18"/>
            <w:szCs w:val="18"/>
            <w:u w:val="none"/>
          </w:rPr>
          <w:t xml:space="preserve">Sue </w:t>
        </w:r>
        <w:proofErr w:type="spellStart"/>
        <w:r w:rsidR="001147EE" w:rsidRPr="00091A37">
          <w:rPr>
            <w:rStyle w:val="Hyperlink"/>
            <w:color w:val="000000" w:themeColor="text1"/>
            <w:sz w:val="18"/>
            <w:szCs w:val="18"/>
            <w:u w:val="none"/>
          </w:rPr>
          <w:t>Sha</w:t>
        </w:r>
        <w:proofErr w:type="spellEnd"/>
      </w:hyperlink>
      <w:r w:rsidR="001147EE" w:rsidRPr="00091A37">
        <w:rPr>
          <w:color w:val="000000" w:themeColor="text1"/>
          <w:sz w:val="18"/>
          <w:szCs w:val="18"/>
        </w:rPr>
        <w:t>, MD, PHD, </w:t>
      </w:r>
      <w:hyperlink r:id="rId12" w:history="1">
        <w:r w:rsidR="001147EE" w:rsidRPr="00091A37">
          <w:rPr>
            <w:rStyle w:val="Hyperlink"/>
            <w:color w:val="000000" w:themeColor="text1"/>
            <w:sz w:val="18"/>
            <w:szCs w:val="18"/>
            <w:u w:val="none"/>
          </w:rPr>
          <w:t xml:space="preserve">Sunder </w:t>
        </w:r>
        <w:proofErr w:type="spellStart"/>
        <w:r w:rsidR="001147EE" w:rsidRPr="00091A37">
          <w:rPr>
            <w:rStyle w:val="Hyperlink"/>
            <w:color w:val="000000" w:themeColor="text1"/>
            <w:sz w:val="18"/>
            <w:szCs w:val="18"/>
            <w:u w:val="none"/>
          </w:rPr>
          <w:t>Mudaliar</w:t>
        </w:r>
        <w:proofErr w:type="spellEnd"/>
      </w:hyperlink>
      <w:r w:rsidR="001147EE" w:rsidRPr="00091A37">
        <w:rPr>
          <w:color w:val="000000" w:themeColor="text1"/>
          <w:sz w:val="18"/>
          <w:szCs w:val="18"/>
        </w:rPr>
        <w:t>, MD, </w:t>
      </w:r>
      <w:hyperlink r:id="rId13" w:history="1">
        <w:r w:rsidR="001147EE" w:rsidRPr="00091A37">
          <w:rPr>
            <w:rStyle w:val="Hyperlink"/>
            <w:color w:val="000000" w:themeColor="text1"/>
            <w:sz w:val="18"/>
            <w:szCs w:val="18"/>
            <w:u w:val="none"/>
          </w:rPr>
          <w:t xml:space="preserve">Theodore P. </w:t>
        </w:r>
        <w:proofErr w:type="spellStart"/>
        <w:r w:rsidR="001147EE" w:rsidRPr="00091A37">
          <w:rPr>
            <w:rStyle w:val="Hyperlink"/>
            <w:color w:val="000000" w:themeColor="text1"/>
            <w:sz w:val="18"/>
            <w:szCs w:val="18"/>
            <w:u w:val="none"/>
          </w:rPr>
          <w:t>Ciaraldi</w:t>
        </w:r>
        <w:proofErr w:type="spellEnd"/>
      </w:hyperlink>
      <w:r w:rsidR="001147EE" w:rsidRPr="00091A37">
        <w:rPr>
          <w:color w:val="000000" w:themeColor="text1"/>
          <w:sz w:val="18"/>
          <w:szCs w:val="18"/>
        </w:rPr>
        <w:t>, PHD, </w:t>
      </w:r>
      <w:proofErr w:type="spellStart"/>
      <w:r w:rsidR="001147EE" w:rsidRPr="00091A37">
        <w:rPr>
          <w:color w:val="000000" w:themeColor="text1"/>
          <w:sz w:val="18"/>
          <w:szCs w:val="18"/>
        </w:rPr>
        <w:fldChar w:fldCharType="begin"/>
      </w:r>
      <w:r w:rsidR="001147EE" w:rsidRPr="00091A37">
        <w:rPr>
          <w:color w:val="000000" w:themeColor="text1"/>
          <w:sz w:val="18"/>
          <w:szCs w:val="18"/>
        </w:rPr>
        <w:instrText xml:space="preserve"> HYPERLINK "https://www.ncbi.nlm.nih.gov/pubmed/?term=Ghosh%20A%5BAuthor%5D&amp;cauthor=true&amp;cauthor_uid=23412078" </w:instrText>
      </w:r>
      <w:r w:rsidR="001147EE" w:rsidRPr="00091A37">
        <w:rPr>
          <w:color w:val="000000" w:themeColor="text1"/>
          <w:sz w:val="18"/>
          <w:szCs w:val="18"/>
        </w:rPr>
        <w:fldChar w:fldCharType="separate"/>
      </w:r>
      <w:r w:rsidR="001147EE" w:rsidRPr="00091A37">
        <w:rPr>
          <w:rStyle w:val="Hyperlink"/>
          <w:color w:val="000000" w:themeColor="text1"/>
          <w:sz w:val="18"/>
          <w:szCs w:val="18"/>
          <w:u w:val="none"/>
        </w:rPr>
        <w:t>Atalanta</w:t>
      </w:r>
      <w:proofErr w:type="spellEnd"/>
      <w:r w:rsidR="001147EE" w:rsidRPr="00091A37">
        <w:rPr>
          <w:rStyle w:val="Hyperlink"/>
          <w:color w:val="000000" w:themeColor="text1"/>
          <w:sz w:val="18"/>
          <w:szCs w:val="18"/>
          <w:u w:val="none"/>
        </w:rPr>
        <w:t xml:space="preserve"> </w:t>
      </w:r>
      <w:proofErr w:type="spellStart"/>
      <w:r w:rsidR="001147EE" w:rsidRPr="00091A37">
        <w:rPr>
          <w:rStyle w:val="Hyperlink"/>
          <w:color w:val="000000" w:themeColor="text1"/>
          <w:sz w:val="18"/>
          <w:szCs w:val="18"/>
          <w:u w:val="none"/>
        </w:rPr>
        <w:t>Ghosh</w:t>
      </w:r>
      <w:proofErr w:type="spellEnd"/>
      <w:r w:rsidR="001147EE" w:rsidRPr="00091A37">
        <w:rPr>
          <w:color w:val="000000" w:themeColor="text1"/>
          <w:sz w:val="18"/>
          <w:szCs w:val="18"/>
        </w:rPr>
        <w:fldChar w:fldCharType="end"/>
      </w:r>
      <w:r w:rsidR="001147EE" w:rsidRPr="00091A37">
        <w:rPr>
          <w:color w:val="000000" w:themeColor="text1"/>
          <w:sz w:val="18"/>
          <w:szCs w:val="18"/>
        </w:rPr>
        <w:t>, PHD,</w:t>
      </w:r>
      <w:r w:rsidR="00280A40" w:rsidRPr="00091A37">
        <w:rPr>
          <w:color w:val="000000" w:themeColor="text1"/>
          <w:sz w:val="18"/>
          <w:szCs w:val="18"/>
          <w:vertAlign w:val="superscript"/>
        </w:rPr>
        <w:t xml:space="preserve"> </w:t>
      </w:r>
      <w:hyperlink r:id="rId14" w:history="1">
        <w:r w:rsidR="001147EE" w:rsidRPr="00091A37">
          <w:rPr>
            <w:rStyle w:val="Hyperlink"/>
            <w:color w:val="000000" w:themeColor="text1"/>
            <w:sz w:val="18"/>
            <w:szCs w:val="18"/>
            <w:u w:val="none"/>
          </w:rPr>
          <w:t xml:space="preserve">Nicole </w:t>
        </w:r>
        <w:proofErr w:type="spellStart"/>
        <w:r w:rsidR="001147EE" w:rsidRPr="00091A37">
          <w:rPr>
            <w:rStyle w:val="Hyperlink"/>
            <w:color w:val="000000" w:themeColor="text1"/>
            <w:sz w:val="18"/>
            <w:szCs w:val="18"/>
            <w:u w:val="none"/>
          </w:rPr>
          <w:t>Vaccaro</w:t>
        </w:r>
        <w:proofErr w:type="spellEnd"/>
      </w:hyperlink>
      <w:r w:rsidR="001147EE" w:rsidRPr="00091A37">
        <w:rPr>
          <w:color w:val="000000" w:themeColor="text1"/>
          <w:sz w:val="18"/>
          <w:szCs w:val="18"/>
        </w:rPr>
        <w:t>, BS, </w:t>
      </w:r>
      <w:hyperlink r:id="rId15" w:history="1">
        <w:r w:rsidR="001147EE" w:rsidRPr="00091A37">
          <w:rPr>
            <w:rStyle w:val="Hyperlink"/>
            <w:color w:val="000000" w:themeColor="text1"/>
            <w:sz w:val="18"/>
            <w:szCs w:val="18"/>
            <w:u w:val="none"/>
          </w:rPr>
          <w:t>Kristin Farrell</w:t>
        </w:r>
      </w:hyperlink>
      <w:r w:rsidR="001147EE" w:rsidRPr="00091A37">
        <w:rPr>
          <w:color w:val="000000" w:themeColor="text1"/>
          <w:sz w:val="18"/>
          <w:szCs w:val="18"/>
        </w:rPr>
        <w:t>, BS, </w:t>
      </w:r>
      <w:hyperlink r:id="rId16" w:history="1">
        <w:r w:rsidR="001147EE" w:rsidRPr="00091A37">
          <w:rPr>
            <w:rStyle w:val="Hyperlink"/>
            <w:color w:val="000000" w:themeColor="text1"/>
            <w:sz w:val="18"/>
            <w:szCs w:val="18"/>
            <w:u w:val="none"/>
          </w:rPr>
          <w:t>Paul Rothenberg</w:t>
        </w:r>
      </w:hyperlink>
      <w:r w:rsidR="001147EE" w:rsidRPr="00091A37">
        <w:rPr>
          <w:color w:val="000000" w:themeColor="text1"/>
          <w:sz w:val="18"/>
          <w:szCs w:val="18"/>
        </w:rPr>
        <w:t>, MD, PHD, and </w:t>
      </w:r>
      <w:hyperlink r:id="rId17" w:history="1">
        <w:r w:rsidR="001147EE" w:rsidRPr="00091A37">
          <w:rPr>
            <w:rStyle w:val="Hyperlink"/>
            <w:color w:val="000000" w:themeColor="text1"/>
            <w:sz w:val="18"/>
            <w:szCs w:val="18"/>
            <w:u w:val="none"/>
          </w:rPr>
          <w:t>Robert R. Henry</w:t>
        </w:r>
      </w:hyperlink>
      <w:r w:rsidR="001147EE" w:rsidRPr="00091A37">
        <w:rPr>
          <w:color w:val="000000" w:themeColor="text1"/>
          <w:sz w:val="18"/>
          <w:szCs w:val="18"/>
        </w:rPr>
        <w:t>, MD</w:t>
      </w:r>
      <w:r w:rsidR="00280A40" w:rsidRPr="00091A37">
        <w:rPr>
          <w:color w:val="000000" w:themeColor="text1"/>
          <w:sz w:val="18"/>
          <w:szCs w:val="18"/>
          <w:vertAlign w:val="superscript"/>
        </w:rPr>
        <w:t xml:space="preserve"> </w:t>
      </w:r>
      <w:r w:rsidR="00280A40" w:rsidRPr="00091A37">
        <w:rPr>
          <w:color w:val="000000" w:themeColor="text1"/>
          <w:sz w:val="18"/>
          <w:szCs w:val="18"/>
        </w:rPr>
        <w:t xml:space="preserve"> </w:t>
      </w:r>
      <w:proofErr w:type="spellStart"/>
      <w:r w:rsidR="00280A40" w:rsidRPr="00091A37">
        <w:rPr>
          <w:color w:val="000000" w:themeColor="text1"/>
          <w:sz w:val="18"/>
          <w:szCs w:val="18"/>
        </w:rPr>
        <w:t>Canagliflozin</w:t>
      </w:r>
      <w:proofErr w:type="spellEnd"/>
      <w:r w:rsidR="00280A40" w:rsidRPr="00091A37">
        <w:rPr>
          <w:color w:val="000000" w:themeColor="text1"/>
          <w:sz w:val="18"/>
          <w:szCs w:val="18"/>
        </w:rPr>
        <w:t xml:space="preserve"> Lowers Postprandial Glucose and Insulin by Delaying Intestinal Glucose Absorption in Addition to Increasing Urinary Glucose Excretion.</w:t>
      </w:r>
      <w:r w:rsidR="00280A40" w:rsidRPr="00091A37">
        <w:rPr>
          <w:color w:val="000000" w:themeColor="text1"/>
          <w:sz w:val="18"/>
          <w:szCs w:val="18"/>
          <w:shd w:val="clear" w:color="auto" w:fill="FFFFFF"/>
        </w:rPr>
        <w:t xml:space="preserve"> </w:t>
      </w:r>
      <w:hyperlink r:id="rId18" w:history="1">
        <w:r w:rsidR="00280A40" w:rsidRPr="00091A37">
          <w:rPr>
            <w:rStyle w:val="Hyperlink"/>
            <w:color w:val="000000" w:themeColor="text1"/>
            <w:sz w:val="18"/>
            <w:szCs w:val="18"/>
            <w:u w:val="none"/>
            <w:shd w:val="clear" w:color="auto" w:fill="FFFFFF"/>
          </w:rPr>
          <w:t>Diabetes Care.</w:t>
        </w:r>
      </w:hyperlink>
      <w:r w:rsidR="00280A40" w:rsidRPr="00091A37">
        <w:rPr>
          <w:color w:val="000000" w:themeColor="text1"/>
          <w:sz w:val="18"/>
          <w:szCs w:val="18"/>
          <w:shd w:val="clear" w:color="auto" w:fill="FFFFFF"/>
        </w:rPr>
        <w:t> 2013 Aug; 36(8): 2154–2161.</w:t>
      </w:r>
    </w:p>
    <w:p w:rsidR="00533688" w:rsidRPr="00091A37" w:rsidRDefault="002736D9" w:rsidP="003F2B9C">
      <w:pPr>
        <w:pStyle w:val="Heading1"/>
        <w:numPr>
          <w:ilvl w:val="0"/>
          <w:numId w:val="4"/>
        </w:numPr>
        <w:shd w:val="clear" w:color="auto" w:fill="FCFCFC"/>
        <w:spacing w:after="217" w:line="360" w:lineRule="auto"/>
        <w:rPr>
          <w:b w:val="0"/>
          <w:sz w:val="18"/>
          <w:szCs w:val="18"/>
        </w:rPr>
      </w:pPr>
      <w:r w:rsidRPr="00091A37">
        <w:rPr>
          <w:b w:val="0"/>
          <w:color w:val="333333"/>
          <w:sz w:val="18"/>
          <w:szCs w:val="18"/>
        </w:rPr>
        <w:t xml:space="preserve">Open-Label </w:t>
      </w:r>
      <w:r w:rsidRPr="00091A37">
        <w:rPr>
          <w:b w:val="0"/>
          <w:sz w:val="18"/>
          <w:szCs w:val="18"/>
        </w:rPr>
        <w:t xml:space="preserve">Study </w:t>
      </w:r>
      <w:hyperlink r:id="rId19" w:anchor="auth-Takeshi-Osonoi" w:history="1">
        <w:r w:rsidRPr="00091A37">
          <w:rPr>
            <w:rStyle w:val="Hyperlink"/>
            <w:b w:val="0"/>
            <w:color w:val="auto"/>
            <w:sz w:val="18"/>
            <w:szCs w:val="18"/>
            <w:u w:val="none"/>
          </w:rPr>
          <w:t xml:space="preserve">Takeshi </w:t>
        </w:r>
        <w:proofErr w:type="spellStart"/>
        <w:r w:rsidRPr="00091A37">
          <w:rPr>
            <w:rStyle w:val="Hyperlink"/>
            <w:b w:val="0"/>
            <w:color w:val="auto"/>
            <w:sz w:val="18"/>
            <w:szCs w:val="18"/>
            <w:u w:val="none"/>
          </w:rPr>
          <w:t>Osonoi</w:t>
        </w:r>
        <w:proofErr w:type="spellEnd"/>
      </w:hyperlink>
      <w:r w:rsidRPr="00091A37">
        <w:rPr>
          <w:b w:val="0"/>
          <w:sz w:val="18"/>
          <w:szCs w:val="18"/>
        </w:rPr>
        <w:t>, </w:t>
      </w:r>
      <w:hyperlink r:id="rId20" w:anchor="auth-Atsuko-Tamasawa" w:history="1">
        <w:r w:rsidRPr="00091A37">
          <w:rPr>
            <w:rStyle w:val="Hyperlink"/>
            <w:b w:val="0"/>
            <w:color w:val="auto"/>
            <w:sz w:val="18"/>
            <w:szCs w:val="18"/>
            <w:u w:val="none"/>
          </w:rPr>
          <w:t xml:space="preserve">Atsuko </w:t>
        </w:r>
        <w:proofErr w:type="spellStart"/>
        <w:r w:rsidRPr="00091A37">
          <w:rPr>
            <w:rStyle w:val="Hyperlink"/>
            <w:b w:val="0"/>
            <w:color w:val="auto"/>
            <w:sz w:val="18"/>
            <w:szCs w:val="18"/>
            <w:u w:val="none"/>
          </w:rPr>
          <w:t>Tamasawa</w:t>
        </w:r>
        <w:proofErr w:type="spellEnd"/>
      </w:hyperlink>
      <w:r w:rsidRPr="00091A37">
        <w:rPr>
          <w:b w:val="0"/>
          <w:sz w:val="18"/>
          <w:szCs w:val="18"/>
        </w:rPr>
        <w:t>, </w:t>
      </w:r>
      <w:hyperlink r:id="rId21" w:anchor="auth-Yusuke-Osonoi" w:history="1">
        <w:r w:rsidRPr="00091A37">
          <w:rPr>
            <w:rStyle w:val="Hyperlink"/>
            <w:b w:val="0"/>
            <w:color w:val="auto"/>
            <w:sz w:val="18"/>
            <w:szCs w:val="18"/>
            <w:u w:val="none"/>
          </w:rPr>
          <w:t xml:space="preserve">Yusuke </w:t>
        </w:r>
        <w:proofErr w:type="spellStart"/>
        <w:r w:rsidRPr="00091A37">
          <w:rPr>
            <w:rStyle w:val="Hyperlink"/>
            <w:b w:val="0"/>
            <w:color w:val="auto"/>
            <w:sz w:val="18"/>
            <w:szCs w:val="18"/>
            <w:u w:val="none"/>
          </w:rPr>
          <w:t>Osonoi</w:t>
        </w:r>
        <w:proofErr w:type="spellEnd"/>
      </w:hyperlink>
      <w:r w:rsidRPr="00091A37">
        <w:rPr>
          <w:b w:val="0"/>
          <w:sz w:val="18"/>
          <w:szCs w:val="18"/>
        </w:rPr>
        <w:t>, </w:t>
      </w:r>
      <w:hyperlink r:id="rId22" w:anchor="auth-Kensuke-Ofuchi" w:history="1">
        <w:r w:rsidRPr="00091A37">
          <w:rPr>
            <w:rStyle w:val="Hyperlink"/>
            <w:b w:val="0"/>
            <w:color w:val="auto"/>
            <w:sz w:val="18"/>
            <w:szCs w:val="18"/>
            <w:u w:val="none"/>
          </w:rPr>
          <w:t xml:space="preserve">Kensuke </w:t>
        </w:r>
        <w:proofErr w:type="spellStart"/>
        <w:r w:rsidRPr="00091A37">
          <w:rPr>
            <w:rStyle w:val="Hyperlink"/>
            <w:b w:val="0"/>
            <w:color w:val="auto"/>
            <w:sz w:val="18"/>
            <w:szCs w:val="18"/>
            <w:u w:val="none"/>
          </w:rPr>
          <w:t>Ofuchi</w:t>
        </w:r>
        <w:proofErr w:type="spellEnd"/>
      </w:hyperlink>
      <w:r w:rsidRPr="00091A37">
        <w:rPr>
          <w:b w:val="0"/>
          <w:sz w:val="18"/>
          <w:szCs w:val="18"/>
        </w:rPr>
        <w:t>, </w:t>
      </w:r>
      <w:hyperlink r:id="rId23" w:anchor="auth-Makoto-Katoh" w:history="1">
        <w:r w:rsidRPr="00091A37">
          <w:rPr>
            <w:rStyle w:val="Hyperlink"/>
            <w:b w:val="0"/>
            <w:color w:val="auto"/>
            <w:sz w:val="18"/>
            <w:szCs w:val="18"/>
            <w:u w:val="none"/>
          </w:rPr>
          <w:t xml:space="preserve">Makoto </w:t>
        </w:r>
        <w:proofErr w:type="spellStart"/>
        <w:r w:rsidRPr="00091A37">
          <w:rPr>
            <w:rStyle w:val="Hyperlink"/>
            <w:b w:val="0"/>
            <w:color w:val="auto"/>
            <w:sz w:val="18"/>
            <w:szCs w:val="18"/>
            <w:u w:val="none"/>
          </w:rPr>
          <w:t>Katoh</w:t>
        </w:r>
        <w:proofErr w:type="spellEnd"/>
      </w:hyperlink>
      <w:r w:rsidRPr="00091A37">
        <w:rPr>
          <w:b w:val="0"/>
          <w:sz w:val="18"/>
          <w:szCs w:val="18"/>
        </w:rPr>
        <w:t> &amp; </w:t>
      </w:r>
      <w:proofErr w:type="spellStart"/>
      <w:r w:rsidRPr="00091A37">
        <w:rPr>
          <w:b w:val="0"/>
          <w:sz w:val="18"/>
          <w:szCs w:val="18"/>
        </w:rPr>
        <w:fldChar w:fldCharType="begin"/>
      </w:r>
      <w:r w:rsidRPr="00091A37">
        <w:rPr>
          <w:b w:val="0"/>
          <w:sz w:val="18"/>
          <w:szCs w:val="18"/>
        </w:rPr>
        <w:instrText xml:space="preserve"> HYPERLINK "https://link.springer.com/article/10.1007/s13300-019-00689-w" \l "auth-Miyoko-Saito" </w:instrText>
      </w:r>
      <w:r w:rsidRPr="00091A37">
        <w:rPr>
          <w:b w:val="0"/>
          <w:sz w:val="18"/>
          <w:szCs w:val="18"/>
        </w:rPr>
        <w:fldChar w:fldCharType="separate"/>
      </w:r>
      <w:r w:rsidRPr="00091A37">
        <w:rPr>
          <w:rStyle w:val="Hyperlink"/>
          <w:b w:val="0"/>
          <w:color w:val="auto"/>
          <w:sz w:val="18"/>
          <w:szCs w:val="18"/>
          <w:u w:val="none"/>
        </w:rPr>
        <w:t>Miyoko</w:t>
      </w:r>
      <w:proofErr w:type="spellEnd"/>
      <w:r w:rsidRPr="00091A37">
        <w:rPr>
          <w:rStyle w:val="Hyperlink"/>
          <w:b w:val="0"/>
          <w:color w:val="auto"/>
          <w:sz w:val="18"/>
          <w:szCs w:val="18"/>
          <w:u w:val="none"/>
        </w:rPr>
        <w:t xml:space="preserve"> Saito</w:t>
      </w:r>
      <w:r w:rsidRPr="00091A37">
        <w:rPr>
          <w:b w:val="0"/>
          <w:sz w:val="18"/>
          <w:szCs w:val="18"/>
        </w:rPr>
        <w:fldChar w:fldCharType="end"/>
      </w:r>
      <w:r w:rsidRPr="00091A37">
        <w:rPr>
          <w:b w:val="0"/>
          <w:sz w:val="18"/>
          <w:szCs w:val="18"/>
        </w:rPr>
        <w:t> </w:t>
      </w:r>
      <w:hyperlink r:id="rId24" w:history="1">
        <w:r w:rsidRPr="00091A37">
          <w:rPr>
            <w:rStyle w:val="Hyperlink"/>
            <w:b w:val="0"/>
            <w:iCs/>
            <w:color w:val="auto"/>
            <w:sz w:val="18"/>
            <w:szCs w:val="18"/>
            <w:u w:val="none"/>
          </w:rPr>
          <w:t>Diabetes Therapy</w:t>
        </w:r>
      </w:hyperlink>
      <w:r w:rsidRPr="00091A37">
        <w:rPr>
          <w:b w:val="0"/>
          <w:sz w:val="18"/>
          <w:szCs w:val="18"/>
        </w:rPr>
        <w:t> </w:t>
      </w:r>
      <w:r w:rsidRPr="00091A37">
        <w:rPr>
          <w:rStyle w:val="u-visually-hidden"/>
          <w:b w:val="0"/>
          <w:sz w:val="18"/>
          <w:szCs w:val="18"/>
          <w:bdr w:val="none" w:sz="0" w:space="0" w:color="auto" w:frame="1"/>
        </w:rPr>
        <w:t>volume</w:t>
      </w:r>
      <w:r w:rsidRPr="00091A37">
        <w:rPr>
          <w:b w:val="0"/>
          <w:sz w:val="18"/>
          <w:szCs w:val="18"/>
        </w:rPr>
        <w:t> 10, </w:t>
      </w:r>
      <w:r w:rsidRPr="00091A37">
        <w:rPr>
          <w:rStyle w:val="u-visually-hidden"/>
          <w:b w:val="0"/>
          <w:sz w:val="18"/>
          <w:szCs w:val="18"/>
          <w:bdr w:val="none" w:sz="0" w:space="0" w:color="auto" w:frame="1"/>
        </w:rPr>
        <w:t>pages</w:t>
      </w:r>
      <w:r w:rsidRPr="00091A37">
        <w:rPr>
          <w:b w:val="0"/>
          <w:sz w:val="18"/>
          <w:szCs w:val="18"/>
        </w:rPr>
        <w:t>2045–2059 (2019)</w:t>
      </w:r>
      <w:r w:rsidR="003F2B9C" w:rsidRPr="00091A37">
        <w:rPr>
          <w:b w:val="0"/>
          <w:color w:val="333333"/>
          <w:sz w:val="18"/>
          <w:szCs w:val="18"/>
        </w:rPr>
        <w:t>.</w:t>
      </w:r>
    </w:p>
    <w:p w:rsidR="00DA64F4" w:rsidRPr="00DA64F4" w:rsidRDefault="00DA64F4" w:rsidP="00DA64F4">
      <w:pPr>
        <w:pStyle w:val="BodyText"/>
        <w:spacing w:before="111" w:line="360" w:lineRule="auto"/>
        <w:ind w:right="129"/>
        <w:rPr>
          <w:sz w:val="22"/>
          <w:szCs w:val="22"/>
        </w:rPr>
      </w:pPr>
    </w:p>
    <w:p w:rsidR="005E29CD" w:rsidRPr="005E29CD" w:rsidRDefault="005E29CD" w:rsidP="005E29CD">
      <w:pPr>
        <w:spacing w:after="0"/>
        <w:rPr>
          <w:rFonts w:ascii="Cambria" w:eastAsia="SimSun" w:hAnsi="Cambria" w:cs="Times New Roman"/>
          <w:sz w:val="16"/>
          <w:szCs w:val="16"/>
        </w:rPr>
      </w:pPr>
      <w:r>
        <w:rPr>
          <w:rFonts w:ascii="Cambria" w:eastAsia="SimSun" w:hAnsi="Cambria" w:cs="Times New Roman"/>
          <w:sz w:val="16"/>
          <w:szCs w:val="16"/>
        </w:rPr>
        <w:t xml:space="preserve">             </w:t>
      </w:r>
      <w:r w:rsidRPr="005E29CD">
        <w:rPr>
          <w:rFonts w:ascii="Cambria" w:eastAsia="SimSun" w:hAnsi="Cambria" w:cs="Times New Roman"/>
          <w:sz w:val="16"/>
          <w:szCs w:val="16"/>
        </w:rPr>
        <w:t xml:space="preserve">Date of Publishing:  05 June 2021 </w:t>
      </w:r>
    </w:p>
    <w:p w:rsidR="005E29CD" w:rsidRPr="005E29CD" w:rsidRDefault="005E29CD" w:rsidP="005E29CD">
      <w:pPr>
        <w:spacing w:after="0"/>
        <w:ind w:left="454"/>
        <w:rPr>
          <w:rFonts w:ascii="Cambria" w:eastAsia="SimSun" w:hAnsi="Cambria" w:cs="Times New Roman"/>
          <w:sz w:val="16"/>
          <w:szCs w:val="16"/>
        </w:rPr>
      </w:pPr>
      <w:r w:rsidRPr="005E29CD">
        <w:rPr>
          <w:rFonts w:ascii="Cambria" w:eastAsia="SimSun" w:hAnsi="Cambria" w:cs="Times New Roman"/>
          <w:sz w:val="16"/>
          <w:szCs w:val="16"/>
        </w:rPr>
        <w:t xml:space="preserve">Author Declaration:  Source of support: Nil, Conflict of interest: Nil </w:t>
      </w:r>
    </w:p>
    <w:p w:rsidR="005E29CD" w:rsidRPr="005E29CD" w:rsidRDefault="005E29CD" w:rsidP="005E29CD">
      <w:pPr>
        <w:spacing w:after="0"/>
        <w:ind w:left="454"/>
        <w:rPr>
          <w:rFonts w:ascii="Cambria" w:eastAsia="SimSun" w:hAnsi="Cambria" w:cs="Times New Roman"/>
          <w:sz w:val="16"/>
          <w:szCs w:val="16"/>
        </w:rPr>
      </w:pPr>
      <w:r w:rsidRPr="005E29CD">
        <w:rPr>
          <w:rFonts w:ascii="Cambria" w:eastAsia="SimSun" w:hAnsi="Cambria" w:cs="Times New Roman"/>
          <w:sz w:val="16"/>
          <w:szCs w:val="16"/>
        </w:rPr>
        <w:t>Ethics Committee Approval obtained for this study?  YES</w:t>
      </w:r>
    </w:p>
    <w:p w:rsidR="005E29CD" w:rsidRPr="005E29CD" w:rsidRDefault="005E29CD" w:rsidP="005E29CD">
      <w:pPr>
        <w:spacing w:after="0"/>
        <w:ind w:left="454"/>
        <w:rPr>
          <w:rFonts w:ascii="Cambria" w:eastAsia="SimSun" w:hAnsi="Cambria" w:cs="Times New Roman"/>
          <w:sz w:val="16"/>
          <w:szCs w:val="16"/>
        </w:rPr>
      </w:pPr>
      <w:r w:rsidRPr="005E29CD">
        <w:rPr>
          <w:rFonts w:ascii="Cambria" w:eastAsia="SimSun" w:hAnsi="Cambria" w:cs="Times New Roman"/>
          <w:sz w:val="16"/>
          <w:szCs w:val="16"/>
        </w:rPr>
        <w:t>Was informed consent obtained from the subjects involved in the study?  YES</w:t>
      </w:r>
    </w:p>
    <w:p w:rsidR="005E29CD" w:rsidRPr="005E29CD" w:rsidRDefault="005E29CD" w:rsidP="005E29CD">
      <w:pPr>
        <w:spacing w:after="0"/>
        <w:ind w:left="454"/>
        <w:rPr>
          <w:rFonts w:ascii="Cambria" w:eastAsia="SimSun" w:hAnsi="Cambria" w:cs="Times New Roman"/>
          <w:sz w:val="16"/>
          <w:szCs w:val="16"/>
        </w:rPr>
      </w:pPr>
      <w:r w:rsidRPr="005E29CD">
        <w:rPr>
          <w:rFonts w:ascii="Cambria" w:eastAsia="SimSun" w:hAnsi="Cambria" w:cs="Times New Roman"/>
          <w:sz w:val="16"/>
          <w:szCs w:val="16"/>
        </w:rPr>
        <w:t>For any images presented appropriate consent has been obtained from the subjects: NA</w:t>
      </w:r>
    </w:p>
    <w:p w:rsidR="005E29CD" w:rsidRPr="005E29CD" w:rsidRDefault="005E29CD" w:rsidP="005E29CD">
      <w:pPr>
        <w:spacing w:after="0"/>
        <w:ind w:left="454"/>
        <w:rPr>
          <w:rFonts w:ascii="Cambria" w:eastAsia="SimSun" w:hAnsi="Cambria" w:cs="Times New Roman"/>
          <w:sz w:val="16"/>
          <w:szCs w:val="16"/>
        </w:rPr>
      </w:pPr>
      <w:r w:rsidRPr="005E29CD">
        <w:rPr>
          <w:rFonts w:ascii="Cambria" w:eastAsia="SimSun" w:hAnsi="Cambria" w:cs="Times New Roman"/>
          <w:sz w:val="16"/>
          <w:szCs w:val="16"/>
        </w:rPr>
        <w:t xml:space="preserve">Plagiarism Checked: </w:t>
      </w:r>
      <w:proofErr w:type="spellStart"/>
      <w:r w:rsidRPr="005E29CD">
        <w:rPr>
          <w:rFonts w:ascii="Cambria" w:eastAsia="SimSun" w:hAnsi="Cambria" w:cs="Times New Roman"/>
          <w:sz w:val="16"/>
          <w:szCs w:val="16"/>
        </w:rPr>
        <w:t>Urkund</w:t>
      </w:r>
      <w:proofErr w:type="spellEnd"/>
      <w:r w:rsidRPr="005E29CD">
        <w:rPr>
          <w:rFonts w:ascii="Cambria" w:eastAsia="SimSun" w:hAnsi="Cambria" w:cs="Times New Roman"/>
          <w:sz w:val="16"/>
          <w:szCs w:val="16"/>
        </w:rPr>
        <w:t xml:space="preserve"> Software </w:t>
      </w:r>
    </w:p>
    <w:p w:rsidR="005E29CD" w:rsidRPr="005E29CD" w:rsidRDefault="005E29CD" w:rsidP="005E29CD">
      <w:pPr>
        <w:spacing w:after="0"/>
        <w:ind w:left="454"/>
        <w:rPr>
          <w:rFonts w:ascii="Cambria" w:eastAsia="SimSun" w:hAnsi="Cambria" w:cs="Times New Roman"/>
          <w:spacing w:val="2"/>
          <w:sz w:val="16"/>
          <w:szCs w:val="16"/>
          <w:shd w:val="clear" w:color="auto" w:fill="FFFFFF"/>
        </w:rPr>
      </w:pPr>
      <w:r w:rsidRPr="005E29CD">
        <w:rPr>
          <w:rFonts w:ascii="Cambria" w:eastAsia="SimSun" w:hAnsi="Cambria" w:cs="Times New Roman"/>
          <w:sz w:val="16"/>
          <w:szCs w:val="16"/>
        </w:rPr>
        <w:t xml:space="preserve">Author work published under </w:t>
      </w:r>
      <w:r w:rsidRPr="005E29CD">
        <w:rPr>
          <w:rFonts w:ascii="Cambria" w:eastAsia="SimSun" w:hAnsi="Cambria" w:cs="Times New Roman"/>
          <w:spacing w:val="2"/>
          <w:sz w:val="16"/>
          <w:szCs w:val="16"/>
          <w:shd w:val="clear" w:color="auto" w:fill="FFFFFF"/>
        </w:rPr>
        <w:t>a Creative Commons Attribution 4.0 International License</w:t>
      </w:r>
    </w:p>
    <w:p w:rsidR="005E29CD" w:rsidRPr="005E29CD" w:rsidRDefault="005E29CD" w:rsidP="005E29CD">
      <w:pPr>
        <w:spacing w:after="0"/>
        <w:ind w:left="454"/>
        <w:rPr>
          <w:rFonts w:ascii="Cambria" w:eastAsia="SimSun" w:hAnsi="Cambria" w:cs="Calibri Light"/>
          <w:bCs/>
          <w:sz w:val="16"/>
          <w:szCs w:val="16"/>
          <w:shd w:val="clear" w:color="auto" w:fill="FFFFFF"/>
        </w:rPr>
      </w:pPr>
      <w:r w:rsidRPr="005E29CD">
        <w:rPr>
          <w:rFonts w:ascii="Calibri" w:eastAsia="SimSun" w:hAnsi="Calibri" w:cs="Times New Roman"/>
          <w:noProof/>
          <w:sz w:val="16"/>
          <w:szCs w:val="16"/>
        </w:rPr>
        <w:drawing>
          <wp:anchor distT="0" distB="0" distL="114300" distR="114300" simplePos="0" relativeHeight="251659264" behindDoc="0" locked="0" layoutInCell="1" allowOverlap="1" wp14:anchorId="49BDFB4A" wp14:editId="185E1CE1">
            <wp:simplePos x="0" y="0"/>
            <wp:positionH relativeFrom="column">
              <wp:posOffset>290195</wp:posOffset>
            </wp:positionH>
            <wp:positionV relativeFrom="paragraph">
              <wp:posOffset>76200</wp:posOffset>
            </wp:positionV>
            <wp:extent cx="386715" cy="289560"/>
            <wp:effectExtent l="0" t="0" r="0" b="0"/>
            <wp:wrapSquare wrapText="bothSides"/>
            <wp:docPr id="2" name="Picture 2"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9CD" w:rsidRPr="005E29CD" w:rsidRDefault="005E29CD" w:rsidP="005E29CD">
      <w:pPr>
        <w:tabs>
          <w:tab w:val="left" w:pos="496"/>
          <w:tab w:val="center" w:pos="4513"/>
          <w:tab w:val="right" w:pos="9026"/>
        </w:tabs>
        <w:ind w:right="-567"/>
        <w:rPr>
          <w:rFonts w:ascii="Cambria" w:eastAsia="SimSun" w:hAnsi="Cambria" w:cs="Calibri Light"/>
          <w:bCs/>
          <w:sz w:val="18"/>
          <w:szCs w:val="18"/>
          <w:shd w:val="clear" w:color="auto" w:fill="FFFFFF"/>
        </w:rPr>
      </w:pPr>
    </w:p>
    <w:p w:rsidR="005E29CD" w:rsidRPr="005E29CD" w:rsidRDefault="005E29CD" w:rsidP="005E29CD">
      <w:pPr>
        <w:tabs>
          <w:tab w:val="left" w:pos="496"/>
          <w:tab w:val="center" w:pos="4513"/>
          <w:tab w:val="right" w:pos="9026"/>
        </w:tabs>
        <w:ind w:right="-567"/>
        <w:rPr>
          <w:rFonts w:ascii="Calibri" w:eastAsia="Calibri" w:hAnsi="Calibri" w:cs="Times New Roman"/>
          <w:sz w:val="18"/>
          <w:szCs w:val="18"/>
          <w:lang w:val="en-GB" w:eastAsia="en-US"/>
        </w:rPr>
      </w:pPr>
      <w:r w:rsidRPr="005E29CD">
        <w:rPr>
          <w:rFonts w:ascii="Cambria" w:eastAsia="SimSun" w:hAnsi="Cambria" w:cs="Calibri Light"/>
          <w:bCs/>
          <w:sz w:val="18"/>
          <w:szCs w:val="18"/>
          <w:shd w:val="clear" w:color="auto" w:fill="FFFFFF"/>
        </w:rPr>
        <w:t xml:space="preserve">            DOI: 10.36848/IJBAMR/2020/29</w:t>
      </w:r>
      <w:r>
        <w:rPr>
          <w:rFonts w:ascii="Cambria" w:eastAsia="SimSun" w:hAnsi="Cambria" w:cs="Calibri Light"/>
          <w:bCs/>
          <w:sz w:val="18"/>
          <w:szCs w:val="18"/>
          <w:shd w:val="clear" w:color="auto" w:fill="FFFFFF"/>
        </w:rPr>
        <w:t>215.55560</w:t>
      </w:r>
    </w:p>
    <w:p w:rsidR="00DA64F4" w:rsidRPr="00DA64F4" w:rsidRDefault="00DA64F4" w:rsidP="00DA64F4">
      <w:pPr>
        <w:pStyle w:val="BodyText"/>
        <w:spacing w:before="110" w:line="360" w:lineRule="auto"/>
        <w:ind w:right="38"/>
        <w:jc w:val="both"/>
        <w:rPr>
          <w:sz w:val="22"/>
          <w:szCs w:val="22"/>
        </w:rPr>
      </w:pPr>
    </w:p>
    <w:p w:rsidR="00FE2AF2" w:rsidRPr="00DA64F4" w:rsidRDefault="00FE2AF2" w:rsidP="00DA64F4">
      <w:pPr>
        <w:spacing w:line="360" w:lineRule="auto"/>
      </w:pPr>
      <w:bookmarkStart w:id="0" w:name="_GoBack"/>
      <w:bookmarkEnd w:id="0"/>
    </w:p>
    <w:sectPr w:rsidR="00FE2AF2" w:rsidRPr="00DA64F4" w:rsidSect="005E29CD">
      <w:headerReference w:type="default" r:id="rId26"/>
      <w:footerReference w:type="default" r:id="rId27"/>
      <w:pgSz w:w="12240" w:h="15840"/>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A2" w:rsidRDefault="001041A2" w:rsidP="005E29CD">
      <w:pPr>
        <w:spacing w:after="0" w:line="240" w:lineRule="auto"/>
      </w:pPr>
      <w:r>
        <w:separator/>
      </w:r>
    </w:p>
  </w:endnote>
  <w:endnote w:type="continuationSeparator" w:id="0">
    <w:p w:rsidR="001041A2" w:rsidRDefault="001041A2" w:rsidP="005E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5E29CD">
      <w:trPr>
        <w:trHeight w:val="360"/>
      </w:trPr>
      <w:tc>
        <w:tcPr>
          <w:tcW w:w="3500" w:type="pct"/>
        </w:tcPr>
        <w:p w:rsidR="005E29CD" w:rsidRDefault="005E29CD">
          <w:pPr>
            <w:pStyle w:val="Footer"/>
            <w:jc w:val="right"/>
          </w:pPr>
          <w:r w:rsidRPr="00BA23CC">
            <w:rPr>
              <w:rFonts w:ascii="Cambria" w:hAnsi="Cambria"/>
              <w:sz w:val="20"/>
              <w:szCs w:val="20"/>
            </w:rPr>
            <w:t>www.ijbamr.com   P ISSN: 2250-284X, E ISSN: 2250-2858</w:t>
          </w:r>
        </w:p>
      </w:tc>
      <w:tc>
        <w:tcPr>
          <w:tcW w:w="1500" w:type="pct"/>
          <w:shd w:val="clear" w:color="auto" w:fill="8064A2" w:themeFill="accent4"/>
        </w:tcPr>
        <w:p w:rsidR="005E29CD" w:rsidRDefault="005E29CD">
          <w:pPr>
            <w:pStyle w:val="Footer"/>
            <w:jc w:val="right"/>
            <w:rPr>
              <w:color w:val="FFFFFF" w:themeColor="background1"/>
            </w:rPr>
          </w:pPr>
          <w:r>
            <w:fldChar w:fldCharType="begin"/>
          </w:r>
          <w:r>
            <w:instrText xml:space="preserve"> PAGE    \* MERGEFORMAT </w:instrText>
          </w:r>
          <w:r>
            <w:fldChar w:fldCharType="separate"/>
          </w:r>
          <w:r w:rsidRPr="005E29CD">
            <w:rPr>
              <w:noProof/>
              <w:color w:val="FFFFFF" w:themeColor="background1"/>
            </w:rPr>
            <w:t>22</w:t>
          </w:r>
          <w:r>
            <w:rPr>
              <w:noProof/>
              <w:color w:val="FFFFFF" w:themeColor="background1"/>
            </w:rPr>
            <w:fldChar w:fldCharType="end"/>
          </w:r>
        </w:p>
      </w:tc>
    </w:tr>
  </w:tbl>
  <w:p w:rsidR="005E29CD" w:rsidRDefault="005E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A2" w:rsidRDefault="001041A2" w:rsidP="005E29CD">
      <w:pPr>
        <w:spacing w:after="0" w:line="240" w:lineRule="auto"/>
      </w:pPr>
      <w:r>
        <w:separator/>
      </w:r>
    </w:p>
  </w:footnote>
  <w:footnote w:type="continuationSeparator" w:id="0">
    <w:p w:rsidR="001041A2" w:rsidRDefault="001041A2" w:rsidP="005E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D" w:rsidRPr="005E29CD" w:rsidRDefault="005E29CD" w:rsidP="005E29CD">
    <w:pPr>
      <w:tabs>
        <w:tab w:val="left" w:pos="496"/>
        <w:tab w:val="center" w:pos="4680"/>
        <w:tab w:val="right" w:pos="9360"/>
      </w:tabs>
      <w:spacing w:after="0" w:line="240" w:lineRule="auto"/>
      <w:ind w:right="-567"/>
      <w:jc w:val="both"/>
      <w:rPr>
        <w:rFonts w:ascii="Cambria" w:eastAsia="Cambria" w:hAnsi="Cambria" w:cs="Times New Roman"/>
        <w:sz w:val="20"/>
        <w:szCs w:val="24"/>
        <w:lang w:val="en-US" w:eastAsia="en-US"/>
      </w:rPr>
    </w:pPr>
    <w:r w:rsidRPr="005E29CD">
      <w:rPr>
        <w:rFonts w:ascii="Cambria" w:eastAsia="Cambria" w:hAnsi="Cambria" w:cs="Times New Roman"/>
        <w:sz w:val="20"/>
        <w:szCs w:val="24"/>
        <w:lang w:val="en-US" w:eastAsia="en-US"/>
      </w:rPr>
      <w:t xml:space="preserve">Indian Journal of Basic and Applied Medical Research; June 2021: Vol.-10, Issue- 3, P. </w:t>
    </w:r>
    <w:r>
      <w:rPr>
        <w:rFonts w:ascii="Cambria" w:eastAsia="Cambria" w:hAnsi="Cambria" w:cs="Times New Roman"/>
        <w:sz w:val="20"/>
        <w:szCs w:val="24"/>
        <w:lang w:val="en-US" w:eastAsia="en-US"/>
      </w:rPr>
      <w:t>18 - 22</w:t>
    </w:r>
  </w:p>
  <w:p w:rsidR="005E29CD" w:rsidRPr="005E29CD" w:rsidRDefault="005E29CD" w:rsidP="005E29CD">
    <w:pPr>
      <w:tabs>
        <w:tab w:val="left" w:pos="496"/>
        <w:tab w:val="center" w:pos="4680"/>
        <w:tab w:val="right" w:pos="9360"/>
      </w:tabs>
      <w:spacing w:after="0" w:line="240" w:lineRule="auto"/>
      <w:ind w:right="-567"/>
      <w:jc w:val="both"/>
      <w:rPr>
        <w:rFonts w:ascii="Cambria" w:eastAsia="Calibri" w:hAnsi="Cambria" w:cs="Times New Roman"/>
        <w:sz w:val="20"/>
        <w:szCs w:val="24"/>
        <w:lang w:val="en-US" w:eastAsia="en-US"/>
      </w:rPr>
    </w:pPr>
    <w:r w:rsidRPr="005E29CD">
      <w:rPr>
        <w:rFonts w:ascii="Cambria" w:eastAsia="Calibri" w:hAnsi="Cambria" w:cs="Calibri Light"/>
        <w:bCs/>
        <w:sz w:val="20"/>
        <w:szCs w:val="24"/>
        <w:shd w:val="clear" w:color="auto" w:fill="FFFFFF"/>
        <w:lang w:val="en-US" w:eastAsia="en-US"/>
      </w:rPr>
      <w:t xml:space="preserve">DOI: </w:t>
    </w:r>
    <w:r>
      <w:rPr>
        <w:rFonts w:ascii="Cambria" w:eastAsia="Calibri" w:hAnsi="Cambria" w:cs="Calibri Light"/>
        <w:bCs/>
        <w:sz w:val="20"/>
        <w:szCs w:val="24"/>
        <w:shd w:val="clear" w:color="auto" w:fill="FFFFFF"/>
        <w:lang w:val="en-US" w:eastAsia="en-US"/>
      </w:rPr>
      <w:t>10.36848/IJBAMR/2020/29215.55560</w:t>
    </w:r>
  </w:p>
  <w:p w:rsidR="005E29CD" w:rsidRDefault="005E2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E4C"/>
    <w:multiLevelType w:val="multilevel"/>
    <w:tmpl w:val="059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997"/>
    <w:multiLevelType w:val="hybridMultilevel"/>
    <w:tmpl w:val="206655B2"/>
    <w:lvl w:ilvl="0" w:tplc="1A2A3F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20729"/>
    <w:multiLevelType w:val="hybridMultilevel"/>
    <w:tmpl w:val="E48A0D80"/>
    <w:lvl w:ilvl="0" w:tplc="6CAEE10A">
      <w:numFmt w:val="bullet"/>
      <w:lvlText w:val=""/>
      <w:lvlJc w:val="left"/>
      <w:pPr>
        <w:ind w:left="361" w:hanging="361"/>
      </w:pPr>
      <w:rPr>
        <w:rFonts w:ascii="Symbol" w:eastAsia="Symbol" w:hAnsi="Symbol" w:cs="Symbol" w:hint="default"/>
        <w:spacing w:val="0"/>
        <w:w w:val="99"/>
        <w:sz w:val="20"/>
        <w:szCs w:val="20"/>
        <w:lang w:val="en-US" w:eastAsia="en-US" w:bidi="ar-SA"/>
      </w:rPr>
    </w:lvl>
    <w:lvl w:ilvl="1" w:tplc="67941A92">
      <w:numFmt w:val="bullet"/>
      <w:lvlText w:val="•"/>
      <w:lvlJc w:val="left"/>
      <w:pPr>
        <w:ind w:left="797" w:hanging="361"/>
      </w:pPr>
      <w:rPr>
        <w:rFonts w:hint="default"/>
        <w:lang w:val="en-US" w:eastAsia="en-US" w:bidi="ar-SA"/>
      </w:rPr>
    </w:lvl>
    <w:lvl w:ilvl="2" w:tplc="DBDE7B74">
      <w:numFmt w:val="bullet"/>
      <w:lvlText w:val="•"/>
      <w:lvlJc w:val="left"/>
      <w:pPr>
        <w:ind w:left="1225" w:hanging="361"/>
      </w:pPr>
      <w:rPr>
        <w:rFonts w:hint="default"/>
        <w:lang w:val="en-US" w:eastAsia="en-US" w:bidi="ar-SA"/>
      </w:rPr>
    </w:lvl>
    <w:lvl w:ilvl="3" w:tplc="A66A9D28">
      <w:numFmt w:val="bullet"/>
      <w:lvlText w:val="•"/>
      <w:lvlJc w:val="left"/>
      <w:pPr>
        <w:ind w:left="1653" w:hanging="361"/>
      </w:pPr>
      <w:rPr>
        <w:rFonts w:hint="default"/>
        <w:lang w:val="en-US" w:eastAsia="en-US" w:bidi="ar-SA"/>
      </w:rPr>
    </w:lvl>
    <w:lvl w:ilvl="4" w:tplc="7BD4188A">
      <w:numFmt w:val="bullet"/>
      <w:lvlText w:val="•"/>
      <w:lvlJc w:val="left"/>
      <w:pPr>
        <w:ind w:left="2082" w:hanging="361"/>
      </w:pPr>
      <w:rPr>
        <w:rFonts w:hint="default"/>
        <w:lang w:val="en-US" w:eastAsia="en-US" w:bidi="ar-SA"/>
      </w:rPr>
    </w:lvl>
    <w:lvl w:ilvl="5" w:tplc="D43ED21C">
      <w:numFmt w:val="bullet"/>
      <w:lvlText w:val="•"/>
      <w:lvlJc w:val="left"/>
      <w:pPr>
        <w:ind w:left="2510" w:hanging="361"/>
      </w:pPr>
      <w:rPr>
        <w:rFonts w:hint="default"/>
        <w:lang w:val="en-US" w:eastAsia="en-US" w:bidi="ar-SA"/>
      </w:rPr>
    </w:lvl>
    <w:lvl w:ilvl="6" w:tplc="0F0CAD68">
      <w:numFmt w:val="bullet"/>
      <w:lvlText w:val="•"/>
      <w:lvlJc w:val="left"/>
      <w:pPr>
        <w:ind w:left="2938" w:hanging="361"/>
      </w:pPr>
      <w:rPr>
        <w:rFonts w:hint="default"/>
        <w:lang w:val="en-US" w:eastAsia="en-US" w:bidi="ar-SA"/>
      </w:rPr>
    </w:lvl>
    <w:lvl w:ilvl="7" w:tplc="EAAEC362">
      <w:numFmt w:val="bullet"/>
      <w:lvlText w:val="•"/>
      <w:lvlJc w:val="left"/>
      <w:pPr>
        <w:ind w:left="3366" w:hanging="361"/>
      </w:pPr>
      <w:rPr>
        <w:rFonts w:hint="default"/>
        <w:lang w:val="en-US" w:eastAsia="en-US" w:bidi="ar-SA"/>
      </w:rPr>
    </w:lvl>
    <w:lvl w:ilvl="8" w:tplc="25C67D70">
      <w:numFmt w:val="bullet"/>
      <w:lvlText w:val="•"/>
      <w:lvlJc w:val="left"/>
      <w:pPr>
        <w:ind w:left="3795" w:hanging="361"/>
      </w:pPr>
      <w:rPr>
        <w:rFonts w:hint="default"/>
        <w:lang w:val="en-US" w:eastAsia="en-US" w:bidi="ar-SA"/>
      </w:rPr>
    </w:lvl>
  </w:abstractNum>
  <w:abstractNum w:abstractNumId="3">
    <w:nsid w:val="50940890"/>
    <w:multiLevelType w:val="hybridMultilevel"/>
    <w:tmpl w:val="729416DA"/>
    <w:lvl w:ilvl="0" w:tplc="6CAEE10A">
      <w:numFmt w:val="bullet"/>
      <w:lvlText w:val=""/>
      <w:lvlJc w:val="left"/>
      <w:pPr>
        <w:ind w:left="472" w:hanging="361"/>
      </w:pPr>
      <w:rPr>
        <w:rFonts w:ascii="Symbol" w:eastAsia="Symbol" w:hAnsi="Symbol" w:cs="Symbol" w:hint="default"/>
        <w:w w:val="99"/>
        <w:sz w:val="20"/>
        <w:szCs w:val="20"/>
        <w:lang w:val="en-US" w:eastAsia="en-US" w:bidi="ar-SA"/>
      </w:rPr>
    </w:lvl>
    <w:lvl w:ilvl="1" w:tplc="DB88840C">
      <w:numFmt w:val="bullet"/>
      <w:lvlText w:val="•"/>
      <w:lvlJc w:val="left"/>
      <w:pPr>
        <w:ind w:left="908" w:hanging="361"/>
      </w:pPr>
      <w:rPr>
        <w:rFonts w:hint="default"/>
        <w:lang w:val="en-US" w:eastAsia="en-US" w:bidi="ar-SA"/>
      </w:rPr>
    </w:lvl>
    <w:lvl w:ilvl="2" w:tplc="43C43B7C">
      <w:numFmt w:val="bullet"/>
      <w:lvlText w:val="•"/>
      <w:lvlJc w:val="left"/>
      <w:pPr>
        <w:ind w:left="1336" w:hanging="361"/>
      </w:pPr>
      <w:rPr>
        <w:rFonts w:hint="default"/>
        <w:lang w:val="en-US" w:eastAsia="en-US" w:bidi="ar-SA"/>
      </w:rPr>
    </w:lvl>
    <w:lvl w:ilvl="3" w:tplc="8F24F6C2">
      <w:numFmt w:val="bullet"/>
      <w:lvlText w:val="•"/>
      <w:lvlJc w:val="left"/>
      <w:pPr>
        <w:ind w:left="1764" w:hanging="361"/>
      </w:pPr>
      <w:rPr>
        <w:rFonts w:hint="default"/>
        <w:lang w:val="en-US" w:eastAsia="en-US" w:bidi="ar-SA"/>
      </w:rPr>
    </w:lvl>
    <w:lvl w:ilvl="4" w:tplc="38E4E10E">
      <w:numFmt w:val="bullet"/>
      <w:lvlText w:val="•"/>
      <w:lvlJc w:val="left"/>
      <w:pPr>
        <w:ind w:left="2192" w:hanging="361"/>
      </w:pPr>
      <w:rPr>
        <w:rFonts w:hint="default"/>
        <w:lang w:val="en-US" w:eastAsia="en-US" w:bidi="ar-SA"/>
      </w:rPr>
    </w:lvl>
    <w:lvl w:ilvl="5" w:tplc="93FCA18C">
      <w:numFmt w:val="bullet"/>
      <w:lvlText w:val="•"/>
      <w:lvlJc w:val="left"/>
      <w:pPr>
        <w:ind w:left="2620" w:hanging="361"/>
      </w:pPr>
      <w:rPr>
        <w:rFonts w:hint="default"/>
        <w:lang w:val="en-US" w:eastAsia="en-US" w:bidi="ar-SA"/>
      </w:rPr>
    </w:lvl>
    <w:lvl w:ilvl="6" w:tplc="232CB5A4">
      <w:numFmt w:val="bullet"/>
      <w:lvlText w:val="•"/>
      <w:lvlJc w:val="left"/>
      <w:pPr>
        <w:ind w:left="3048" w:hanging="361"/>
      </w:pPr>
      <w:rPr>
        <w:rFonts w:hint="default"/>
        <w:lang w:val="en-US" w:eastAsia="en-US" w:bidi="ar-SA"/>
      </w:rPr>
    </w:lvl>
    <w:lvl w:ilvl="7" w:tplc="00A86E7C">
      <w:numFmt w:val="bullet"/>
      <w:lvlText w:val="•"/>
      <w:lvlJc w:val="left"/>
      <w:pPr>
        <w:ind w:left="3476" w:hanging="361"/>
      </w:pPr>
      <w:rPr>
        <w:rFonts w:hint="default"/>
        <w:lang w:val="en-US" w:eastAsia="en-US" w:bidi="ar-SA"/>
      </w:rPr>
    </w:lvl>
    <w:lvl w:ilvl="8" w:tplc="0C1E153C">
      <w:numFmt w:val="bullet"/>
      <w:lvlText w:val="•"/>
      <w:lvlJc w:val="left"/>
      <w:pPr>
        <w:ind w:left="3904" w:hanging="361"/>
      </w:pPr>
      <w:rPr>
        <w:rFonts w:hint="default"/>
        <w:lang w:val="en-US" w:eastAsia="en-US" w:bidi="ar-SA"/>
      </w:rPr>
    </w:lvl>
  </w:abstractNum>
  <w:abstractNum w:abstractNumId="4">
    <w:nsid w:val="580801C1"/>
    <w:multiLevelType w:val="multilevel"/>
    <w:tmpl w:val="DCA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F4"/>
    <w:rsid w:val="00091A37"/>
    <w:rsid w:val="001041A2"/>
    <w:rsid w:val="001147EE"/>
    <w:rsid w:val="0015232F"/>
    <w:rsid w:val="001813A8"/>
    <w:rsid w:val="002736D9"/>
    <w:rsid w:val="00280A40"/>
    <w:rsid w:val="002E69D4"/>
    <w:rsid w:val="003F2B9C"/>
    <w:rsid w:val="004D476C"/>
    <w:rsid w:val="00533688"/>
    <w:rsid w:val="005E29CD"/>
    <w:rsid w:val="00707A24"/>
    <w:rsid w:val="00DA64F4"/>
    <w:rsid w:val="00E1169A"/>
    <w:rsid w:val="00F26954"/>
    <w:rsid w:val="00F47511"/>
    <w:rsid w:val="00FA5266"/>
    <w:rsid w:val="00FE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A64F4"/>
    <w:pPr>
      <w:widowControl w:val="0"/>
      <w:autoSpaceDE w:val="0"/>
      <w:autoSpaceDN w:val="0"/>
      <w:spacing w:after="0" w:line="240" w:lineRule="auto"/>
      <w:ind w:left="112"/>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64F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A64F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DA64F4"/>
    <w:rPr>
      <w:rFonts w:ascii="Times New Roman" w:eastAsia="Times New Roman" w:hAnsi="Times New Roman" w:cs="Times New Roman"/>
      <w:b/>
      <w:bCs/>
      <w:sz w:val="20"/>
      <w:szCs w:val="20"/>
    </w:rPr>
  </w:style>
  <w:style w:type="paragraph" w:styleId="ListParagraph">
    <w:name w:val="List Paragraph"/>
    <w:basedOn w:val="Normal"/>
    <w:uiPriority w:val="1"/>
    <w:qFormat/>
    <w:rsid w:val="00DA64F4"/>
    <w:pPr>
      <w:widowControl w:val="0"/>
      <w:autoSpaceDE w:val="0"/>
      <w:autoSpaceDN w:val="0"/>
      <w:spacing w:after="0" w:line="240" w:lineRule="auto"/>
      <w:ind w:left="472" w:hanging="361"/>
      <w:jc w:val="both"/>
    </w:pPr>
    <w:rPr>
      <w:rFonts w:ascii="Times New Roman" w:eastAsia="Times New Roman" w:hAnsi="Times New Roman" w:cs="Times New Roman"/>
    </w:rPr>
  </w:style>
  <w:style w:type="paragraph" w:customStyle="1" w:styleId="TableParagraph">
    <w:name w:val="Table Paragraph"/>
    <w:basedOn w:val="Normal"/>
    <w:uiPriority w:val="1"/>
    <w:qFormat/>
    <w:rsid w:val="00E1169A"/>
    <w:pPr>
      <w:widowControl w:val="0"/>
      <w:autoSpaceDE w:val="0"/>
      <w:autoSpaceDN w:val="0"/>
      <w:spacing w:after="0" w:line="210" w:lineRule="exact"/>
      <w:ind w:left="85"/>
      <w:jc w:val="center"/>
    </w:pPr>
    <w:rPr>
      <w:rFonts w:ascii="Times New Roman" w:eastAsia="Times New Roman" w:hAnsi="Times New Roman" w:cs="Times New Roman"/>
    </w:rPr>
  </w:style>
  <w:style w:type="character" w:styleId="Strong">
    <w:name w:val="Strong"/>
    <w:basedOn w:val="DefaultParagraphFont"/>
    <w:uiPriority w:val="22"/>
    <w:qFormat/>
    <w:rsid w:val="001147EE"/>
    <w:rPr>
      <w:b/>
      <w:bCs/>
    </w:rPr>
  </w:style>
  <w:style w:type="character" w:styleId="Hyperlink">
    <w:name w:val="Hyperlink"/>
    <w:basedOn w:val="DefaultParagraphFont"/>
    <w:uiPriority w:val="99"/>
    <w:semiHidden/>
    <w:unhideWhenUsed/>
    <w:rsid w:val="001147EE"/>
    <w:rPr>
      <w:color w:val="0000FF"/>
      <w:u w:val="single"/>
    </w:rPr>
  </w:style>
  <w:style w:type="paragraph" w:customStyle="1" w:styleId="c-article-info-details">
    <w:name w:val="c-article-info-details"/>
    <w:basedOn w:val="Normal"/>
    <w:rsid w:val="00273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2736D9"/>
  </w:style>
  <w:style w:type="paragraph" w:styleId="NormalWeb">
    <w:name w:val="Normal (Web)"/>
    <w:basedOn w:val="Normal"/>
    <w:uiPriority w:val="99"/>
    <w:semiHidden/>
    <w:unhideWhenUsed/>
    <w:rsid w:val="00091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9CD"/>
  </w:style>
  <w:style w:type="paragraph" w:styleId="Footer">
    <w:name w:val="footer"/>
    <w:basedOn w:val="Normal"/>
    <w:link w:val="FooterChar"/>
    <w:uiPriority w:val="99"/>
    <w:unhideWhenUsed/>
    <w:rsid w:val="005E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9CD"/>
  </w:style>
  <w:style w:type="paragraph" w:styleId="BalloonText">
    <w:name w:val="Balloon Text"/>
    <w:basedOn w:val="Normal"/>
    <w:link w:val="BalloonTextChar"/>
    <w:uiPriority w:val="99"/>
    <w:semiHidden/>
    <w:unhideWhenUsed/>
    <w:rsid w:val="005E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A64F4"/>
    <w:pPr>
      <w:widowControl w:val="0"/>
      <w:autoSpaceDE w:val="0"/>
      <w:autoSpaceDN w:val="0"/>
      <w:spacing w:after="0" w:line="240" w:lineRule="auto"/>
      <w:ind w:left="112"/>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64F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A64F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DA64F4"/>
    <w:rPr>
      <w:rFonts w:ascii="Times New Roman" w:eastAsia="Times New Roman" w:hAnsi="Times New Roman" w:cs="Times New Roman"/>
      <w:b/>
      <w:bCs/>
      <w:sz w:val="20"/>
      <w:szCs w:val="20"/>
    </w:rPr>
  </w:style>
  <w:style w:type="paragraph" w:styleId="ListParagraph">
    <w:name w:val="List Paragraph"/>
    <w:basedOn w:val="Normal"/>
    <w:uiPriority w:val="1"/>
    <w:qFormat/>
    <w:rsid w:val="00DA64F4"/>
    <w:pPr>
      <w:widowControl w:val="0"/>
      <w:autoSpaceDE w:val="0"/>
      <w:autoSpaceDN w:val="0"/>
      <w:spacing w:after="0" w:line="240" w:lineRule="auto"/>
      <w:ind w:left="472" w:hanging="361"/>
      <w:jc w:val="both"/>
    </w:pPr>
    <w:rPr>
      <w:rFonts w:ascii="Times New Roman" w:eastAsia="Times New Roman" w:hAnsi="Times New Roman" w:cs="Times New Roman"/>
    </w:rPr>
  </w:style>
  <w:style w:type="paragraph" w:customStyle="1" w:styleId="TableParagraph">
    <w:name w:val="Table Paragraph"/>
    <w:basedOn w:val="Normal"/>
    <w:uiPriority w:val="1"/>
    <w:qFormat/>
    <w:rsid w:val="00E1169A"/>
    <w:pPr>
      <w:widowControl w:val="0"/>
      <w:autoSpaceDE w:val="0"/>
      <w:autoSpaceDN w:val="0"/>
      <w:spacing w:after="0" w:line="210" w:lineRule="exact"/>
      <w:ind w:left="85"/>
      <w:jc w:val="center"/>
    </w:pPr>
    <w:rPr>
      <w:rFonts w:ascii="Times New Roman" w:eastAsia="Times New Roman" w:hAnsi="Times New Roman" w:cs="Times New Roman"/>
    </w:rPr>
  </w:style>
  <w:style w:type="character" w:styleId="Strong">
    <w:name w:val="Strong"/>
    <w:basedOn w:val="DefaultParagraphFont"/>
    <w:uiPriority w:val="22"/>
    <w:qFormat/>
    <w:rsid w:val="001147EE"/>
    <w:rPr>
      <w:b/>
      <w:bCs/>
    </w:rPr>
  </w:style>
  <w:style w:type="character" w:styleId="Hyperlink">
    <w:name w:val="Hyperlink"/>
    <w:basedOn w:val="DefaultParagraphFont"/>
    <w:uiPriority w:val="99"/>
    <w:semiHidden/>
    <w:unhideWhenUsed/>
    <w:rsid w:val="001147EE"/>
    <w:rPr>
      <w:color w:val="0000FF"/>
      <w:u w:val="single"/>
    </w:rPr>
  </w:style>
  <w:style w:type="paragraph" w:customStyle="1" w:styleId="c-article-info-details">
    <w:name w:val="c-article-info-details"/>
    <w:basedOn w:val="Normal"/>
    <w:rsid w:val="00273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2736D9"/>
  </w:style>
  <w:style w:type="paragraph" w:styleId="NormalWeb">
    <w:name w:val="Normal (Web)"/>
    <w:basedOn w:val="Normal"/>
    <w:uiPriority w:val="99"/>
    <w:semiHidden/>
    <w:unhideWhenUsed/>
    <w:rsid w:val="00091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9CD"/>
  </w:style>
  <w:style w:type="paragraph" w:styleId="Footer">
    <w:name w:val="footer"/>
    <w:basedOn w:val="Normal"/>
    <w:link w:val="FooterChar"/>
    <w:uiPriority w:val="99"/>
    <w:unhideWhenUsed/>
    <w:rsid w:val="005E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9CD"/>
  </w:style>
  <w:style w:type="paragraph" w:styleId="BalloonText">
    <w:name w:val="Balloon Text"/>
    <w:basedOn w:val="Normal"/>
    <w:link w:val="BalloonTextChar"/>
    <w:uiPriority w:val="99"/>
    <w:semiHidden/>
    <w:unhideWhenUsed/>
    <w:rsid w:val="005E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4187">
      <w:bodyDiv w:val="1"/>
      <w:marLeft w:val="0"/>
      <w:marRight w:val="0"/>
      <w:marTop w:val="0"/>
      <w:marBottom w:val="0"/>
      <w:divBdr>
        <w:top w:val="none" w:sz="0" w:space="0" w:color="auto"/>
        <w:left w:val="none" w:sz="0" w:space="0" w:color="auto"/>
        <w:bottom w:val="none" w:sz="0" w:space="0" w:color="auto"/>
        <w:right w:val="none" w:sz="0" w:space="0" w:color="auto"/>
      </w:divBdr>
    </w:div>
    <w:div w:id="1959752997">
      <w:bodyDiv w:val="1"/>
      <w:marLeft w:val="0"/>
      <w:marRight w:val="0"/>
      <w:marTop w:val="0"/>
      <w:marBottom w:val="0"/>
      <w:divBdr>
        <w:top w:val="none" w:sz="0" w:space="0" w:color="auto"/>
        <w:left w:val="none" w:sz="0" w:space="0" w:color="auto"/>
        <w:bottom w:val="none" w:sz="0" w:space="0" w:color="auto"/>
        <w:right w:val="none" w:sz="0" w:space="0" w:color="auto"/>
      </w:divBdr>
    </w:div>
    <w:div w:id="2055883975">
      <w:bodyDiv w:val="1"/>
      <w:marLeft w:val="0"/>
      <w:marRight w:val="0"/>
      <w:marTop w:val="0"/>
      <w:marBottom w:val="0"/>
      <w:divBdr>
        <w:top w:val="none" w:sz="0" w:space="0" w:color="auto"/>
        <w:left w:val="none" w:sz="0" w:space="0" w:color="auto"/>
        <w:bottom w:val="none" w:sz="0" w:space="0" w:color="auto"/>
        <w:right w:val="none" w:sz="0" w:space="0" w:color="auto"/>
      </w:divBdr>
      <w:divsChild>
        <w:div w:id="1867400337">
          <w:marLeft w:val="0"/>
          <w:marRight w:val="0"/>
          <w:marTop w:val="166"/>
          <w:marBottom w:val="166"/>
          <w:divBdr>
            <w:top w:val="none" w:sz="0" w:space="0" w:color="auto"/>
            <w:left w:val="none" w:sz="0" w:space="0" w:color="auto"/>
            <w:bottom w:val="none" w:sz="0" w:space="0" w:color="auto"/>
            <w:right w:val="none" w:sz="0" w:space="0" w:color="auto"/>
          </w:divBdr>
          <w:divsChild>
            <w:div w:id="6172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Ciaraldi%20TP%5BAuthor%5D&amp;cauthor=true&amp;cauthor_uid=23412078" TargetMode="External"/><Relationship Id="rId18" Type="http://schemas.openxmlformats.org/officeDocument/2006/relationships/hyperlink" Target="https://www.ncbi.nlm.nih.gov/pmc/articles/PMC37145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nk.springer.com/article/10.1007/s13300-019-00689-w" TargetMode="External"/><Relationship Id="rId7" Type="http://schemas.openxmlformats.org/officeDocument/2006/relationships/footnotes" Target="footnotes.xml"/><Relationship Id="rId12" Type="http://schemas.openxmlformats.org/officeDocument/2006/relationships/hyperlink" Target="https://www.ncbi.nlm.nih.gov/pubmed/?term=Mudaliar%20S%5BAuthor%5D&amp;cauthor=true&amp;cauthor_uid=23412078" TargetMode="External"/><Relationship Id="rId17" Type="http://schemas.openxmlformats.org/officeDocument/2006/relationships/hyperlink" Target="https://www.ncbi.nlm.nih.gov/pubmed/?term=Henry%20RR%5BAuthor%5D&amp;cauthor=true&amp;cauthor_uid=23412078"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ncbi.nlm.nih.gov/pubmed/?term=Rothenberg%20P%5BAuthor%5D&amp;cauthor=true&amp;cauthor_uid=23412078" TargetMode="External"/><Relationship Id="rId20" Type="http://schemas.openxmlformats.org/officeDocument/2006/relationships/hyperlink" Target="https://link.springer.com/article/10.1007/s13300-019-00689-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Sha%20S%5BAuthor%5D&amp;cauthor=true&amp;cauthor_uid=23412078" TargetMode="External"/><Relationship Id="rId24" Type="http://schemas.openxmlformats.org/officeDocument/2006/relationships/hyperlink" Target="https://link.springer.com/journal/13300" TargetMode="External"/><Relationship Id="rId5" Type="http://schemas.openxmlformats.org/officeDocument/2006/relationships/settings" Target="settings.xml"/><Relationship Id="rId15" Type="http://schemas.openxmlformats.org/officeDocument/2006/relationships/hyperlink" Target="https://www.ncbi.nlm.nih.gov/pubmed/?term=Farrell%20K%5BAuthor%5D&amp;cauthor=true&amp;cauthor_uid=23412078" TargetMode="External"/><Relationship Id="rId23" Type="http://schemas.openxmlformats.org/officeDocument/2006/relationships/hyperlink" Target="https://link.springer.com/article/10.1007/s13300-019-00689-w" TargetMode="External"/><Relationship Id="rId28" Type="http://schemas.openxmlformats.org/officeDocument/2006/relationships/fontTable" Target="fontTable.xml"/><Relationship Id="rId10" Type="http://schemas.openxmlformats.org/officeDocument/2006/relationships/hyperlink" Target="https://www.ncbi.nlm.nih.gov/pubmed/?term=Polidori%20D%5BAuthor%5D&amp;cauthor=true&amp;cauthor_uid=23412078" TargetMode="External"/><Relationship Id="rId19" Type="http://schemas.openxmlformats.org/officeDocument/2006/relationships/hyperlink" Target="https://link.springer.com/article/10.1007/s13300-019-00689-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bi.nlm.nih.gov/pubmed/?term=Vaccaro%20N%5BAuthor%5D&amp;cauthor=true&amp;cauthor_uid=23412078" TargetMode="External"/><Relationship Id="rId22" Type="http://schemas.openxmlformats.org/officeDocument/2006/relationships/hyperlink" Target="https://link.springer.com/article/10.1007/s13300-019-00689-w"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319C-F13C-4ECA-9F08-A46DABEB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4</cp:revision>
  <cp:lastPrinted>2021-06-12T06:13:00Z</cp:lastPrinted>
  <dcterms:created xsi:type="dcterms:W3CDTF">2021-06-12T05:50:00Z</dcterms:created>
  <dcterms:modified xsi:type="dcterms:W3CDTF">2021-06-12T06:14:00Z</dcterms:modified>
</cp:coreProperties>
</file>