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AA" w:rsidRPr="00C00F12" w:rsidRDefault="005300AA" w:rsidP="005300AA">
      <w:pPr>
        <w:spacing w:after="0" w:line="360" w:lineRule="auto"/>
        <w:rPr>
          <w:rFonts w:asciiTheme="majorHAnsi" w:hAnsiTheme="majorHAnsi" w:cs="Times New Roman"/>
          <w:b/>
          <w:sz w:val="28"/>
          <w:szCs w:val="28"/>
        </w:rPr>
      </w:pPr>
      <w:r w:rsidRPr="00C00F12">
        <w:rPr>
          <w:rFonts w:asciiTheme="majorHAnsi" w:hAnsiTheme="majorHAnsi" w:cs="Times New Roman"/>
          <w:b/>
          <w:bCs/>
          <w:sz w:val="24"/>
          <w:szCs w:val="24"/>
          <w:highlight w:val="lightGray"/>
        </w:rPr>
        <w:t>Original article:</w:t>
      </w:r>
      <w:r w:rsidRPr="00C00F12">
        <w:rPr>
          <w:rFonts w:asciiTheme="majorHAnsi" w:hAnsiTheme="majorHAnsi" w:cs="Times New Roman"/>
          <w:b/>
          <w:bCs/>
          <w:sz w:val="28"/>
          <w:szCs w:val="28"/>
        </w:rPr>
        <w:t xml:space="preserve"> </w:t>
      </w:r>
      <w:r w:rsidRPr="00C00F12">
        <w:rPr>
          <w:rFonts w:asciiTheme="majorHAnsi" w:hAnsiTheme="majorHAnsi" w:cs="Times New Roman"/>
          <w:b/>
          <w:bCs/>
          <w:sz w:val="28"/>
          <w:szCs w:val="28"/>
        </w:rPr>
        <w:br/>
      </w:r>
      <w:r w:rsidRPr="00C00F12">
        <w:rPr>
          <w:rFonts w:asciiTheme="majorHAnsi" w:hAnsiTheme="majorHAnsi" w:cs="Times New Roman"/>
          <w:b/>
          <w:bCs/>
          <w:color w:val="0070C0"/>
          <w:sz w:val="28"/>
          <w:szCs w:val="28"/>
        </w:rPr>
        <w:t xml:space="preserve">A study of the magnitude of metabolic syndrome and its association with socio demographic factors and severity of alcohol dependence in alcohol dependent men attending tertiary care hospital in </w:t>
      </w:r>
      <w:proofErr w:type="spellStart"/>
      <w:r w:rsidRPr="00C00F12">
        <w:rPr>
          <w:rFonts w:asciiTheme="majorHAnsi" w:hAnsiTheme="majorHAnsi" w:cs="Times New Roman"/>
          <w:b/>
          <w:bCs/>
          <w:color w:val="0070C0"/>
          <w:sz w:val="28"/>
          <w:szCs w:val="28"/>
        </w:rPr>
        <w:t>Puducherry</w:t>
      </w:r>
      <w:proofErr w:type="spellEnd"/>
    </w:p>
    <w:p w:rsidR="005300AA" w:rsidRPr="00C00F12" w:rsidRDefault="005300AA" w:rsidP="005300AA">
      <w:pPr>
        <w:spacing w:after="0" w:line="360" w:lineRule="auto"/>
        <w:rPr>
          <w:rFonts w:asciiTheme="majorHAnsi" w:hAnsiTheme="majorHAnsi" w:cs="Times New Roman"/>
          <w:b/>
        </w:rPr>
      </w:pPr>
      <w:r w:rsidRPr="00C00F12">
        <w:rPr>
          <w:rFonts w:asciiTheme="majorHAnsi" w:hAnsiTheme="majorHAnsi" w:cs="Times New Roman"/>
          <w:b/>
          <w:vertAlign w:val="superscript"/>
        </w:rPr>
        <w:t>1</w:t>
      </w:r>
      <w:r w:rsidRPr="00C00F12">
        <w:rPr>
          <w:rFonts w:asciiTheme="majorHAnsi" w:hAnsiTheme="majorHAnsi" w:cs="Times New Roman"/>
          <w:b/>
        </w:rPr>
        <w:t xml:space="preserve">Dr. </w:t>
      </w:r>
      <w:proofErr w:type="spellStart"/>
      <w:r w:rsidRPr="00C00F12">
        <w:rPr>
          <w:rFonts w:asciiTheme="majorHAnsi" w:hAnsiTheme="majorHAnsi" w:cs="Times New Roman"/>
          <w:b/>
        </w:rPr>
        <w:t>Poulami</w:t>
      </w:r>
      <w:proofErr w:type="spellEnd"/>
      <w:r w:rsidRPr="00C00F12">
        <w:rPr>
          <w:rFonts w:asciiTheme="majorHAnsi" w:hAnsiTheme="majorHAnsi" w:cs="Times New Roman"/>
          <w:b/>
        </w:rPr>
        <w:t xml:space="preserve"> Basu</w:t>
      </w:r>
      <w:proofErr w:type="gramStart"/>
      <w:r w:rsidRPr="00C00F12">
        <w:rPr>
          <w:rFonts w:asciiTheme="majorHAnsi" w:hAnsiTheme="majorHAnsi" w:cs="Times New Roman"/>
          <w:b/>
        </w:rPr>
        <w:t>,</w:t>
      </w:r>
      <w:r w:rsidRPr="00C00F12">
        <w:rPr>
          <w:rFonts w:asciiTheme="majorHAnsi" w:hAnsiTheme="majorHAnsi" w:cs="Times New Roman"/>
          <w:b/>
          <w:vertAlign w:val="superscript"/>
        </w:rPr>
        <w:t>2</w:t>
      </w:r>
      <w:r w:rsidRPr="00C00F12">
        <w:rPr>
          <w:rFonts w:asciiTheme="majorHAnsi" w:hAnsiTheme="majorHAnsi" w:cs="Times New Roman"/>
          <w:b/>
        </w:rPr>
        <w:t>Dr</w:t>
      </w:r>
      <w:proofErr w:type="gramEnd"/>
      <w:r w:rsidRPr="00C00F12">
        <w:rPr>
          <w:rFonts w:asciiTheme="majorHAnsi" w:hAnsiTheme="majorHAnsi" w:cs="Times New Roman"/>
          <w:b/>
        </w:rPr>
        <w:t xml:space="preserve">. A John Dinesh, </w:t>
      </w:r>
      <w:r w:rsidRPr="00C00F12">
        <w:rPr>
          <w:rFonts w:asciiTheme="majorHAnsi" w:hAnsiTheme="majorHAnsi" w:cs="Times New Roman"/>
          <w:b/>
          <w:vertAlign w:val="superscript"/>
        </w:rPr>
        <w:t>3</w:t>
      </w:r>
      <w:r w:rsidRPr="00C00F12">
        <w:rPr>
          <w:rFonts w:asciiTheme="majorHAnsi" w:hAnsiTheme="majorHAnsi" w:cs="Times New Roman"/>
          <w:b/>
        </w:rPr>
        <w:t xml:space="preserve">Dr. V. </w:t>
      </w:r>
      <w:proofErr w:type="spellStart"/>
      <w:r w:rsidRPr="00C00F12">
        <w:rPr>
          <w:rFonts w:asciiTheme="majorHAnsi" w:hAnsiTheme="majorHAnsi" w:cs="Times New Roman"/>
          <w:b/>
        </w:rPr>
        <w:t>Sujaritha</w:t>
      </w:r>
      <w:proofErr w:type="spellEnd"/>
      <w:r w:rsidRPr="00C00F12">
        <w:rPr>
          <w:rFonts w:asciiTheme="majorHAnsi" w:hAnsiTheme="majorHAnsi" w:cs="Times New Roman"/>
          <w:b/>
        </w:rPr>
        <w:t>,</w:t>
      </w:r>
      <w:r w:rsidRPr="00C00F12">
        <w:rPr>
          <w:rFonts w:asciiTheme="majorHAnsi" w:hAnsiTheme="majorHAnsi" w:cs="Times New Roman"/>
          <w:b/>
          <w:vertAlign w:val="superscript"/>
        </w:rPr>
        <w:t xml:space="preserve"> 4</w:t>
      </w:r>
      <w:r w:rsidRPr="00E062DB">
        <w:rPr>
          <w:rFonts w:asciiTheme="majorHAnsi" w:hAnsiTheme="majorHAnsi" w:cs="Times New Roman"/>
          <w:b/>
        </w:rPr>
        <w:t>Dr</w:t>
      </w:r>
      <w:r w:rsidRPr="00C00F12">
        <w:rPr>
          <w:rFonts w:asciiTheme="majorHAnsi" w:hAnsiTheme="majorHAnsi" w:cs="Times New Roman"/>
          <w:b/>
        </w:rPr>
        <w:t xml:space="preserve">. K. </w:t>
      </w:r>
      <w:proofErr w:type="spellStart"/>
      <w:r w:rsidRPr="00C00F12">
        <w:rPr>
          <w:rFonts w:asciiTheme="majorHAnsi" w:hAnsiTheme="majorHAnsi" w:cs="Times New Roman"/>
          <w:b/>
        </w:rPr>
        <w:t>Sankar</w:t>
      </w:r>
      <w:proofErr w:type="spellEnd"/>
    </w:p>
    <w:p w:rsidR="005300AA" w:rsidRPr="00C00F12" w:rsidRDefault="005300AA" w:rsidP="005300AA">
      <w:pPr>
        <w:spacing w:after="0" w:line="360" w:lineRule="auto"/>
        <w:rPr>
          <w:rFonts w:asciiTheme="majorHAnsi" w:hAnsiTheme="majorHAnsi" w:cs="Times New Roman"/>
          <w:b/>
          <w:sz w:val="28"/>
          <w:szCs w:val="28"/>
        </w:rPr>
      </w:pPr>
    </w:p>
    <w:p w:rsidR="005300AA" w:rsidRPr="00C00F12" w:rsidRDefault="005300AA" w:rsidP="005300AA">
      <w:pPr>
        <w:spacing w:after="0" w:line="360" w:lineRule="auto"/>
        <w:rPr>
          <w:rFonts w:asciiTheme="majorHAnsi" w:hAnsiTheme="majorHAnsi" w:cs="Times New Roman"/>
          <w:sz w:val="20"/>
          <w:szCs w:val="20"/>
        </w:rPr>
      </w:pPr>
      <w:r w:rsidRPr="00C00F12">
        <w:rPr>
          <w:rFonts w:asciiTheme="majorHAnsi" w:hAnsiTheme="majorHAnsi" w:cs="Times New Roman"/>
          <w:sz w:val="20"/>
          <w:szCs w:val="20"/>
          <w:vertAlign w:val="superscript"/>
        </w:rPr>
        <w:t>1,2,3</w:t>
      </w:r>
      <w:r w:rsidRPr="00C00F12">
        <w:rPr>
          <w:rFonts w:asciiTheme="majorHAnsi" w:hAnsiTheme="majorHAnsi" w:cs="Times New Roman"/>
          <w:sz w:val="20"/>
          <w:szCs w:val="20"/>
        </w:rPr>
        <w:t xml:space="preserve">Department of Psychiatry, </w:t>
      </w:r>
      <w:proofErr w:type="spellStart"/>
      <w:r w:rsidRPr="00C00F12">
        <w:rPr>
          <w:rFonts w:asciiTheme="majorHAnsi" w:hAnsiTheme="majorHAnsi" w:cs="Times New Roman"/>
          <w:sz w:val="20"/>
          <w:szCs w:val="20"/>
        </w:rPr>
        <w:t>Aarupadai</w:t>
      </w:r>
      <w:proofErr w:type="spellEnd"/>
      <w:r w:rsidRPr="00C00F12">
        <w:rPr>
          <w:rFonts w:asciiTheme="majorHAnsi" w:hAnsiTheme="majorHAnsi" w:cs="Times New Roman"/>
          <w:sz w:val="20"/>
          <w:szCs w:val="20"/>
        </w:rPr>
        <w:t xml:space="preserve"> </w:t>
      </w:r>
      <w:proofErr w:type="spellStart"/>
      <w:r w:rsidRPr="00C00F12">
        <w:rPr>
          <w:rFonts w:asciiTheme="majorHAnsi" w:hAnsiTheme="majorHAnsi" w:cs="Times New Roman"/>
          <w:sz w:val="20"/>
          <w:szCs w:val="20"/>
        </w:rPr>
        <w:t>Veedu</w:t>
      </w:r>
      <w:proofErr w:type="spellEnd"/>
      <w:r w:rsidRPr="00C00F12">
        <w:rPr>
          <w:rFonts w:asciiTheme="majorHAnsi" w:hAnsiTheme="majorHAnsi" w:cs="Times New Roman"/>
          <w:sz w:val="20"/>
          <w:szCs w:val="20"/>
        </w:rPr>
        <w:t xml:space="preserve"> Medical College, </w:t>
      </w:r>
      <w:proofErr w:type="spellStart"/>
      <w:r w:rsidRPr="00C00F12">
        <w:rPr>
          <w:rFonts w:asciiTheme="majorHAnsi" w:hAnsiTheme="majorHAnsi" w:cs="Times New Roman"/>
          <w:sz w:val="20"/>
          <w:szCs w:val="20"/>
        </w:rPr>
        <w:t>Puducherry</w:t>
      </w:r>
      <w:proofErr w:type="spellEnd"/>
    </w:p>
    <w:p w:rsidR="005300AA" w:rsidRPr="00C00F12" w:rsidRDefault="005300AA" w:rsidP="005300AA">
      <w:pPr>
        <w:spacing w:after="0" w:line="360" w:lineRule="auto"/>
        <w:rPr>
          <w:rFonts w:asciiTheme="majorHAnsi" w:hAnsiTheme="majorHAnsi" w:cs="Times New Roman"/>
          <w:sz w:val="20"/>
          <w:szCs w:val="20"/>
        </w:rPr>
      </w:pPr>
      <w:r w:rsidRPr="00C00F12">
        <w:rPr>
          <w:rFonts w:asciiTheme="majorHAnsi" w:hAnsiTheme="majorHAnsi" w:cs="Times New Roman"/>
          <w:sz w:val="20"/>
          <w:szCs w:val="20"/>
          <w:vertAlign w:val="superscript"/>
        </w:rPr>
        <w:t>4</w:t>
      </w:r>
      <w:r w:rsidRPr="00C00F12">
        <w:rPr>
          <w:rFonts w:asciiTheme="majorHAnsi" w:hAnsiTheme="majorHAnsi" w:cs="Times New Roman"/>
          <w:sz w:val="20"/>
          <w:szCs w:val="20"/>
        </w:rPr>
        <w:t xml:space="preserve">Department of </w:t>
      </w:r>
      <w:proofErr w:type="spellStart"/>
      <w:r w:rsidRPr="00C00F12">
        <w:rPr>
          <w:rFonts w:asciiTheme="majorHAnsi" w:hAnsiTheme="majorHAnsi" w:cs="Times New Roman"/>
          <w:sz w:val="20"/>
          <w:szCs w:val="20"/>
        </w:rPr>
        <w:t>Medcine</w:t>
      </w:r>
      <w:proofErr w:type="spellEnd"/>
      <w:proofErr w:type="gramStart"/>
      <w:r w:rsidRPr="00C00F12">
        <w:rPr>
          <w:rFonts w:asciiTheme="majorHAnsi" w:hAnsiTheme="majorHAnsi" w:cs="Times New Roman"/>
          <w:sz w:val="20"/>
          <w:szCs w:val="20"/>
        </w:rPr>
        <w:t xml:space="preserve">,  </w:t>
      </w:r>
      <w:proofErr w:type="spellStart"/>
      <w:r w:rsidRPr="00C00F12">
        <w:rPr>
          <w:rFonts w:asciiTheme="majorHAnsi" w:hAnsiTheme="majorHAnsi" w:cs="Times New Roman"/>
          <w:sz w:val="20"/>
          <w:szCs w:val="20"/>
        </w:rPr>
        <w:t>Aarupadai</w:t>
      </w:r>
      <w:proofErr w:type="spellEnd"/>
      <w:proofErr w:type="gramEnd"/>
      <w:r w:rsidRPr="00C00F12">
        <w:rPr>
          <w:rFonts w:asciiTheme="majorHAnsi" w:hAnsiTheme="majorHAnsi" w:cs="Times New Roman"/>
          <w:sz w:val="20"/>
          <w:szCs w:val="20"/>
        </w:rPr>
        <w:t xml:space="preserve"> </w:t>
      </w:r>
      <w:proofErr w:type="spellStart"/>
      <w:r w:rsidRPr="00C00F12">
        <w:rPr>
          <w:rFonts w:asciiTheme="majorHAnsi" w:hAnsiTheme="majorHAnsi" w:cs="Times New Roman"/>
          <w:sz w:val="20"/>
          <w:szCs w:val="20"/>
        </w:rPr>
        <w:t>Veedu</w:t>
      </w:r>
      <w:proofErr w:type="spellEnd"/>
      <w:r w:rsidRPr="00C00F12">
        <w:rPr>
          <w:rFonts w:asciiTheme="majorHAnsi" w:hAnsiTheme="majorHAnsi" w:cs="Times New Roman"/>
          <w:sz w:val="20"/>
          <w:szCs w:val="20"/>
        </w:rPr>
        <w:t xml:space="preserve"> Medical College, </w:t>
      </w:r>
      <w:proofErr w:type="spellStart"/>
      <w:r w:rsidRPr="00C00F12">
        <w:rPr>
          <w:rFonts w:asciiTheme="majorHAnsi" w:hAnsiTheme="majorHAnsi" w:cs="Times New Roman"/>
          <w:sz w:val="20"/>
          <w:szCs w:val="20"/>
        </w:rPr>
        <w:t>Puducherry</w:t>
      </w:r>
      <w:proofErr w:type="spellEnd"/>
    </w:p>
    <w:p w:rsidR="005300AA" w:rsidRPr="00C00F12" w:rsidRDefault="005300AA" w:rsidP="005300AA">
      <w:pPr>
        <w:spacing w:after="0" w:line="360" w:lineRule="auto"/>
        <w:rPr>
          <w:rFonts w:asciiTheme="majorHAnsi" w:hAnsiTheme="majorHAnsi" w:cs="Times New Roman"/>
          <w:color w:val="000000"/>
          <w:sz w:val="20"/>
          <w:szCs w:val="20"/>
          <w:shd w:val="clear" w:color="auto" w:fill="FFFFFF"/>
        </w:rPr>
      </w:pPr>
      <w:r w:rsidRPr="00C00F12">
        <w:rPr>
          <w:rFonts w:asciiTheme="majorHAnsi" w:hAnsiTheme="majorHAnsi" w:cs="Times New Roman"/>
          <w:color w:val="000000"/>
          <w:sz w:val="20"/>
          <w:szCs w:val="20"/>
          <w:shd w:val="clear" w:color="auto" w:fill="FFFFFF"/>
        </w:rPr>
        <w:t xml:space="preserve">Corresponding author:  </w:t>
      </w:r>
      <w:proofErr w:type="spellStart"/>
      <w:r w:rsidRPr="00C00F12">
        <w:rPr>
          <w:rFonts w:asciiTheme="majorHAnsi" w:hAnsiTheme="majorHAnsi" w:cs="Times New Roman"/>
          <w:sz w:val="20"/>
          <w:szCs w:val="20"/>
        </w:rPr>
        <w:t>Dr.</w:t>
      </w:r>
      <w:proofErr w:type="spellEnd"/>
      <w:r w:rsidRPr="00C00F12">
        <w:rPr>
          <w:rFonts w:asciiTheme="majorHAnsi" w:hAnsiTheme="majorHAnsi" w:cs="Times New Roman"/>
          <w:sz w:val="20"/>
          <w:szCs w:val="20"/>
        </w:rPr>
        <w:t xml:space="preserve"> </w:t>
      </w:r>
      <w:proofErr w:type="spellStart"/>
      <w:r w:rsidRPr="00C00F12">
        <w:rPr>
          <w:rFonts w:asciiTheme="majorHAnsi" w:hAnsiTheme="majorHAnsi" w:cs="Times New Roman"/>
          <w:sz w:val="20"/>
          <w:szCs w:val="20"/>
        </w:rPr>
        <w:t>Poulami</w:t>
      </w:r>
      <w:proofErr w:type="spellEnd"/>
      <w:r w:rsidRPr="00C00F12">
        <w:rPr>
          <w:rFonts w:asciiTheme="majorHAnsi" w:hAnsiTheme="majorHAnsi" w:cs="Times New Roman"/>
          <w:sz w:val="20"/>
          <w:szCs w:val="20"/>
        </w:rPr>
        <w:t xml:space="preserve"> </w:t>
      </w:r>
      <w:proofErr w:type="spellStart"/>
      <w:r w:rsidRPr="00C00F12">
        <w:rPr>
          <w:rFonts w:asciiTheme="majorHAnsi" w:hAnsiTheme="majorHAnsi" w:cs="Times New Roman"/>
          <w:sz w:val="20"/>
          <w:szCs w:val="20"/>
        </w:rPr>
        <w:t>Basu</w:t>
      </w:r>
      <w:proofErr w:type="spellEnd"/>
    </w:p>
    <w:p w:rsidR="005300AA" w:rsidRDefault="005300AA" w:rsidP="005300AA">
      <w:pPr>
        <w:spacing w:after="0" w:line="360" w:lineRule="auto"/>
        <w:jc w:val="both"/>
        <w:rPr>
          <w:rFonts w:ascii="Times New Roman" w:hAnsi="Times New Roman" w:cs="Times New Roman"/>
          <w:sz w:val="20"/>
          <w:szCs w:val="20"/>
        </w:rPr>
      </w:pPr>
      <w:bookmarkStart w:id="0" w:name="_GoBack"/>
      <w:bookmarkEnd w:id="0"/>
    </w:p>
    <w:p w:rsidR="00415948" w:rsidRPr="005300AA" w:rsidRDefault="00B555D8" w:rsidP="005300AA">
      <w:pPr>
        <w:spacing w:after="0" w:line="360" w:lineRule="auto"/>
        <w:jc w:val="both"/>
        <w:rPr>
          <w:rFonts w:ascii="Times New Roman" w:hAnsi="Times New Roman" w:cs="Times New Roman"/>
          <w:b/>
          <w:sz w:val="20"/>
          <w:szCs w:val="20"/>
        </w:rPr>
      </w:pPr>
      <w:r w:rsidRPr="005300AA">
        <w:rPr>
          <w:rFonts w:ascii="Times New Roman" w:hAnsi="Times New Roman" w:cs="Times New Roman"/>
          <w:b/>
          <w:sz w:val="20"/>
          <w:szCs w:val="20"/>
        </w:rPr>
        <w:t>Abstract:</w:t>
      </w:r>
    </w:p>
    <w:p w:rsidR="00B555D8" w:rsidRPr="005300AA" w:rsidRDefault="00B555D8" w:rsidP="005300AA">
      <w:pPr>
        <w:spacing w:after="0" w:line="360" w:lineRule="auto"/>
        <w:jc w:val="both"/>
        <w:rPr>
          <w:rFonts w:ascii="Times New Roman" w:eastAsia="Times New Roman" w:hAnsi="Times New Roman" w:cs="Times New Roman"/>
          <w:color w:val="000000"/>
          <w:sz w:val="18"/>
          <w:szCs w:val="18"/>
        </w:rPr>
      </w:pPr>
      <w:r w:rsidRPr="00E062DB">
        <w:rPr>
          <w:rFonts w:ascii="Times New Roman" w:hAnsi="Times New Roman" w:cs="Times New Roman"/>
          <w:b/>
          <w:bCs/>
          <w:sz w:val="18"/>
          <w:szCs w:val="18"/>
        </w:rPr>
        <w:t>Background:</w:t>
      </w:r>
      <w:r w:rsidRPr="005300AA">
        <w:rPr>
          <w:rFonts w:ascii="Times New Roman" w:hAnsi="Times New Roman" w:cs="Times New Roman"/>
          <w:bCs/>
          <w:sz w:val="18"/>
          <w:szCs w:val="18"/>
        </w:rPr>
        <w:t xml:space="preserve"> </w:t>
      </w:r>
      <w:r w:rsidRPr="005300AA">
        <w:rPr>
          <w:rFonts w:ascii="Times New Roman" w:eastAsia="Times New Roman" w:hAnsi="Times New Roman" w:cs="Times New Roman"/>
          <w:color w:val="000000"/>
          <w:sz w:val="18"/>
          <w:szCs w:val="18"/>
        </w:rPr>
        <w:t>Assess the degree of metabolic syndrome and its association with socio demographic factors and severity of alcohol dependence in alcohol dependent men.</w:t>
      </w:r>
    </w:p>
    <w:p w:rsidR="001B0809" w:rsidRPr="005300AA" w:rsidRDefault="00B555D8" w:rsidP="005300AA">
      <w:p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r w:rsidRPr="00E062DB">
        <w:rPr>
          <w:rFonts w:ascii="Times New Roman" w:hAnsi="Times New Roman" w:cs="Times New Roman"/>
          <w:b/>
          <w:sz w:val="18"/>
          <w:szCs w:val="18"/>
        </w:rPr>
        <w:t>Materials and methods:</w:t>
      </w:r>
      <w:r w:rsidRPr="005300AA">
        <w:rPr>
          <w:rFonts w:ascii="Times New Roman" w:hAnsi="Times New Roman" w:cs="Times New Roman"/>
          <w:sz w:val="18"/>
          <w:szCs w:val="18"/>
        </w:rPr>
        <w:t xml:space="preserve"> </w:t>
      </w:r>
      <w:r w:rsidRPr="005300AA">
        <w:rPr>
          <w:rFonts w:ascii="Times New Roman" w:eastAsia="Times New Roman" w:hAnsi="Times New Roman" w:cs="Times New Roman"/>
          <w:color w:val="000000"/>
          <w:sz w:val="18"/>
          <w:szCs w:val="18"/>
        </w:rPr>
        <w:t xml:space="preserve">We </w:t>
      </w:r>
      <w:r w:rsidR="001B0809" w:rsidRPr="005300AA">
        <w:rPr>
          <w:rFonts w:ascii="Times New Roman" w:eastAsia="Times New Roman" w:hAnsi="Times New Roman" w:cs="Times New Roman"/>
          <w:color w:val="000000"/>
          <w:sz w:val="18"/>
          <w:szCs w:val="18"/>
        </w:rPr>
        <w:t xml:space="preserve">analysed the severity of alcohol dependency and metabolic syndrome among male adult male patients </w:t>
      </w:r>
      <w:r w:rsidRPr="005300AA">
        <w:rPr>
          <w:rFonts w:ascii="Times New Roman" w:eastAsia="Times New Roman" w:hAnsi="Times New Roman" w:cs="Times New Roman"/>
          <w:color w:val="000000"/>
          <w:sz w:val="18"/>
          <w:szCs w:val="18"/>
        </w:rPr>
        <w:t xml:space="preserve">between </w:t>
      </w:r>
      <w:r w:rsidR="001B0809" w:rsidRPr="005300AA">
        <w:rPr>
          <w:rFonts w:ascii="Times New Roman" w:eastAsia="Times New Roman" w:hAnsi="Times New Roman" w:cs="Times New Roman"/>
          <w:color w:val="000000"/>
          <w:sz w:val="18"/>
          <w:szCs w:val="18"/>
        </w:rPr>
        <w:t>1</w:t>
      </w:r>
      <w:r w:rsidR="001B0809" w:rsidRPr="005300AA">
        <w:rPr>
          <w:rFonts w:ascii="Times New Roman" w:eastAsia="Times New Roman" w:hAnsi="Times New Roman" w:cs="Times New Roman"/>
          <w:color w:val="000000"/>
          <w:sz w:val="18"/>
          <w:szCs w:val="18"/>
          <w:vertAlign w:val="superscript"/>
        </w:rPr>
        <w:t>st</w:t>
      </w:r>
      <w:r w:rsidR="001B0809" w:rsidRPr="005300AA">
        <w:rPr>
          <w:rFonts w:ascii="Times New Roman" w:eastAsia="Times New Roman" w:hAnsi="Times New Roman" w:cs="Times New Roman"/>
          <w:color w:val="000000"/>
          <w:sz w:val="18"/>
          <w:szCs w:val="18"/>
        </w:rPr>
        <w:t xml:space="preserve"> </w:t>
      </w:r>
      <w:r w:rsidRPr="005300AA">
        <w:rPr>
          <w:rFonts w:ascii="Times New Roman" w:eastAsia="Times New Roman" w:hAnsi="Times New Roman" w:cs="Times New Roman"/>
          <w:sz w:val="18"/>
          <w:szCs w:val="18"/>
        </w:rPr>
        <w:t>November</w:t>
      </w:r>
      <w:r w:rsidR="001B0809" w:rsidRPr="005300AA">
        <w:rPr>
          <w:rFonts w:ascii="Times New Roman" w:eastAsia="Times New Roman" w:hAnsi="Times New Roman" w:cs="Times New Roman"/>
          <w:sz w:val="18"/>
          <w:szCs w:val="18"/>
        </w:rPr>
        <w:t>, 2019 and 31</w:t>
      </w:r>
      <w:r w:rsidR="001B0809" w:rsidRPr="005300AA">
        <w:rPr>
          <w:rFonts w:ascii="Times New Roman" w:eastAsia="Times New Roman" w:hAnsi="Times New Roman" w:cs="Times New Roman"/>
          <w:sz w:val="18"/>
          <w:szCs w:val="18"/>
          <w:vertAlign w:val="superscript"/>
        </w:rPr>
        <w:t>st</w:t>
      </w:r>
      <w:r w:rsidR="001B0809" w:rsidRPr="005300AA">
        <w:rPr>
          <w:rFonts w:ascii="Times New Roman" w:eastAsia="Times New Roman" w:hAnsi="Times New Roman" w:cs="Times New Roman"/>
          <w:sz w:val="18"/>
          <w:szCs w:val="18"/>
        </w:rPr>
        <w:t xml:space="preserve"> </w:t>
      </w:r>
      <w:r w:rsidRPr="005300AA">
        <w:rPr>
          <w:rFonts w:ascii="Times New Roman" w:eastAsia="Times New Roman" w:hAnsi="Times New Roman" w:cs="Times New Roman"/>
          <w:sz w:val="18"/>
          <w:szCs w:val="18"/>
        </w:rPr>
        <w:t>September</w:t>
      </w:r>
      <w:r w:rsidR="001B0809" w:rsidRPr="005300AA">
        <w:rPr>
          <w:rFonts w:ascii="Times New Roman" w:eastAsia="Times New Roman" w:hAnsi="Times New Roman" w:cs="Times New Roman"/>
          <w:sz w:val="18"/>
          <w:szCs w:val="18"/>
        </w:rPr>
        <w:t>,</w:t>
      </w:r>
      <w:r w:rsidRPr="005300AA">
        <w:rPr>
          <w:rFonts w:ascii="Times New Roman" w:eastAsia="Times New Roman" w:hAnsi="Times New Roman" w:cs="Times New Roman"/>
          <w:sz w:val="18"/>
          <w:szCs w:val="18"/>
        </w:rPr>
        <w:t xml:space="preserve"> 2021.</w:t>
      </w:r>
      <w:r w:rsidR="001B0809" w:rsidRPr="005300AA">
        <w:rPr>
          <w:rFonts w:ascii="Times New Roman" w:eastAsia="Times New Roman" w:hAnsi="Times New Roman" w:cs="Times New Roman"/>
          <w:sz w:val="18"/>
          <w:szCs w:val="18"/>
        </w:rPr>
        <w:t xml:space="preserve"> </w:t>
      </w:r>
      <w:r w:rsidR="001B0809" w:rsidRPr="005300AA">
        <w:rPr>
          <w:rFonts w:ascii="Times New Roman" w:eastAsia="Times New Roman" w:hAnsi="Times New Roman" w:cs="Times New Roman"/>
          <w:color w:val="000000"/>
          <w:sz w:val="18"/>
          <w:szCs w:val="18"/>
        </w:rPr>
        <w:t xml:space="preserve">Assessment for metabolic syndrome was done as per international diabetic federation criteria (serum triglyceride, serum cholesterol, fasting blood sugar, blood pressure, waist circumference). Severity of alcohol dependence was assessed by SADQ -scale and patient’s socio-demographic profile was filled in data collection </w:t>
      </w:r>
      <w:proofErr w:type="spellStart"/>
      <w:r w:rsidR="001B0809" w:rsidRPr="005300AA">
        <w:rPr>
          <w:rFonts w:ascii="Times New Roman" w:eastAsia="Times New Roman" w:hAnsi="Times New Roman" w:cs="Times New Roman"/>
          <w:color w:val="000000"/>
          <w:sz w:val="18"/>
          <w:szCs w:val="18"/>
        </w:rPr>
        <w:t>proforma</w:t>
      </w:r>
      <w:proofErr w:type="spellEnd"/>
      <w:r w:rsidR="001B0809" w:rsidRPr="005300AA">
        <w:rPr>
          <w:rFonts w:ascii="Times New Roman" w:eastAsia="Times New Roman" w:hAnsi="Times New Roman" w:cs="Times New Roman"/>
          <w:color w:val="000000"/>
          <w:sz w:val="18"/>
          <w:szCs w:val="18"/>
        </w:rPr>
        <w:t xml:space="preserve"> (using Prasad scale).</w:t>
      </w:r>
    </w:p>
    <w:p w:rsidR="001B0809" w:rsidRPr="005300AA" w:rsidRDefault="001B0809" w:rsidP="005300AA">
      <w:pPr>
        <w:pBdr>
          <w:top w:val="nil"/>
          <w:left w:val="nil"/>
          <w:bottom w:val="nil"/>
          <w:right w:val="nil"/>
          <w:between w:val="nil"/>
        </w:pBdr>
        <w:spacing w:after="0" w:line="360" w:lineRule="auto"/>
        <w:jc w:val="both"/>
        <w:rPr>
          <w:rFonts w:ascii="Times New Roman" w:eastAsia="Times New Roman" w:hAnsi="Times New Roman" w:cs="Times New Roman"/>
          <w:sz w:val="18"/>
          <w:szCs w:val="18"/>
        </w:rPr>
      </w:pPr>
      <w:r w:rsidRPr="00E062DB">
        <w:rPr>
          <w:rFonts w:ascii="Times New Roman" w:eastAsia="Times New Roman" w:hAnsi="Times New Roman" w:cs="Times New Roman"/>
          <w:b/>
          <w:color w:val="000000"/>
          <w:sz w:val="18"/>
          <w:szCs w:val="18"/>
        </w:rPr>
        <w:t>Results</w:t>
      </w:r>
      <w:r w:rsidRPr="005300AA">
        <w:rPr>
          <w:rFonts w:ascii="Times New Roman" w:eastAsia="Times New Roman" w:hAnsi="Times New Roman" w:cs="Times New Roman"/>
          <w:color w:val="000000"/>
          <w:sz w:val="18"/>
          <w:szCs w:val="18"/>
        </w:rPr>
        <w:t>:</w:t>
      </w:r>
      <w:r w:rsidR="00A5621F" w:rsidRPr="005300AA">
        <w:rPr>
          <w:rFonts w:ascii="Times New Roman" w:eastAsia="Times New Roman" w:hAnsi="Times New Roman" w:cs="Times New Roman"/>
          <w:color w:val="000000"/>
          <w:sz w:val="18"/>
          <w:szCs w:val="18"/>
        </w:rPr>
        <w:t xml:space="preserve"> 43% of alcohol dependant population had features of metabolic syndrome. The </w:t>
      </w:r>
      <w:r w:rsidR="00C3237C" w:rsidRPr="005300AA">
        <w:rPr>
          <w:rFonts w:ascii="Times New Roman" w:eastAsia="Times New Roman" w:hAnsi="Times New Roman" w:cs="Times New Roman"/>
          <w:sz w:val="18"/>
          <w:szCs w:val="18"/>
        </w:rPr>
        <w:t>mean SADQ score was similar in patients with</w:t>
      </w:r>
      <w:r w:rsidR="0015574B" w:rsidRPr="005300AA">
        <w:rPr>
          <w:rFonts w:ascii="Times New Roman" w:eastAsia="Times New Roman" w:hAnsi="Times New Roman" w:cs="Times New Roman"/>
          <w:sz w:val="18"/>
          <w:szCs w:val="18"/>
        </w:rPr>
        <w:t xml:space="preserve"> and without metabolic syndrome.</w:t>
      </w:r>
    </w:p>
    <w:p w:rsidR="00C3237C" w:rsidRPr="005300AA" w:rsidRDefault="00C3237C" w:rsidP="005300AA">
      <w:p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r w:rsidRPr="00E062DB">
        <w:rPr>
          <w:rFonts w:ascii="Times New Roman" w:eastAsia="Times New Roman" w:hAnsi="Times New Roman" w:cs="Times New Roman"/>
          <w:b/>
          <w:sz w:val="18"/>
          <w:szCs w:val="18"/>
        </w:rPr>
        <w:t>Conclusion:</w:t>
      </w:r>
      <w:r w:rsidRPr="005300AA">
        <w:rPr>
          <w:rFonts w:ascii="Times New Roman" w:eastAsia="Times New Roman" w:hAnsi="Times New Roman" w:cs="Times New Roman"/>
          <w:sz w:val="18"/>
          <w:szCs w:val="18"/>
        </w:rPr>
        <w:t xml:space="preserve"> </w:t>
      </w:r>
      <w:r w:rsidR="001D094F" w:rsidRPr="005300AA">
        <w:rPr>
          <w:rFonts w:ascii="Times New Roman" w:eastAsia="Times New Roman" w:hAnsi="Times New Roman" w:cs="Times New Roman"/>
          <w:color w:val="000000"/>
          <w:sz w:val="18"/>
          <w:szCs w:val="18"/>
        </w:rPr>
        <w:t>A</w:t>
      </w:r>
      <w:r w:rsidRPr="005300AA">
        <w:rPr>
          <w:rFonts w:ascii="Times New Roman" w:eastAsia="Times New Roman" w:hAnsi="Times New Roman" w:cs="Times New Roman"/>
          <w:color w:val="000000"/>
          <w:sz w:val="18"/>
          <w:szCs w:val="18"/>
        </w:rPr>
        <w:t xml:space="preserve"> higher prevalence of metabolic syndrome </w:t>
      </w:r>
      <w:r w:rsidR="001D094F" w:rsidRPr="005300AA">
        <w:rPr>
          <w:rFonts w:ascii="Times New Roman" w:eastAsia="Times New Roman" w:hAnsi="Times New Roman" w:cs="Times New Roman"/>
          <w:color w:val="000000"/>
          <w:sz w:val="18"/>
          <w:szCs w:val="18"/>
        </w:rPr>
        <w:t xml:space="preserve">was observed </w:t>
      </w:r>
      <w:r w:rsidRPr="005300AA">
        <w:rPr>
          <w:rFonts w:ascii="Times New Roman" w:eastAsia="Times New Roman" w:hAnsi="Times New Roman" w:cs="Times New Roman"/>
          <w:color w:val="000000"/>
          <w:sz w:val="18"/>
          <w:szCs w:val="18"/>
        </w:rPr>
        <w:t>among patients with alcohol dependency and severity of dependency.</w:t>
      </w:r>
    </w:p>
    <w:p w:rsidR="00192AF0" w:rsidRPr="005300AA" w:rsidRDefault="00192AF0" w:rsidP="005300AA">
      <w:pPr>
        <w:pBdr>
          <w:top w:val="nil"/>
          <w:left w:val="nil"/>
          <w:bottom w:val="nil"/>
          <w:right w:val="nil"/>
          <w:between w:val="nil"/>
        </w:pBdr>
        <w:spacing w:after="0" w:line="360" w:lineRule="auto"/>
        <w:jc w:val="both"/>
        <w:rPr>
          <w:rFonts w:ascii="Times New Roman" w:eastAsia="Times New Roman" w:hAnsi="Times New Roman" w:cs="Times New Roman"/>
          <w:color w:val="000000"/>
          <w:sz w:val="18"/>
          <w:szCs w:val="18"/>
        </w:rPr>
      </w:pPr>
      <w:r w:rsidRPr="00E062DB">
        <w:rPr>
          <w:rFonts w:ascii="Times New Roman" w:eastAsia="Times New Roman" w:hAnsi="Times New Roman" w:cs="Times New Roman"/>
          <w:b/>
          <w:color w:val="000000"/>
          <w:sz w:val="18"/>
          <w:szCs w:val="18"/>
        </w:rPr>
        <w:t>Key words:</w:t>
      </w:r>
      <w:r w:rsidRPr="005300AA">
        <w:rPr>
          <w:rFonts w:ascii="Times New Roman" w:eastAsia="Times New Roman" w:hAnsi="Times New Roman" w:cs="Times New Roman"/>
          <w:color w:val="000000"/>
          <w:sz w:val="18"/>
          <w:szCs w:val="18"/>
        </w:rPr>
        <w:t xml:space="preserve"> Metabolic syndrome, alcohol dependency, SADQ scale</w:t>
      </w:r>
    </w:p>
    <w:p w:rsidR="005300AA" w:rsidRDefault="005300AA" w:rsidP="005300AA">
      <w:pPr>
        <w:pStyle w:val="Heading1"/>
        <w:spacing w:before="0" w:line="360" w:lineRule="auto"/>
        <w:jc w:val="both"/>
        <w:rPr>
          <w:rFonts w:ascii="Times New Roman" w:hAnsi="Times New Roman" w:cs="Times New Roman"/>
          <w:b w:val="0"/>
          <w:color w:val="auto"/>
          <w:sz w:val="20"/>
          <w:szCs w:val="20"/>
        </w:rPr>
      </w:pPr>
      <w:bookmarkStart w:id="1" w:name="_Toc89378913"/>
    </w:p>
    <w:p w:rsidR="005300AA" w:rsidRDefault="005300AA" w:rsidP="005300AA">
      <w:pPr>
        <w:pStyle w:val="Heading1"/>
        <w:spacing w:before="0" w:line="360" w:lineRule="auto"/>
        <w:jc w:val="both"/>
        <w:rPr>
          <w:rFonts w:ascii="Times New Roman" w:hAnsi="Times New Roman" w:cs="Times New Roman"/>
          <w:b w:val="0"/>
          <w:color w:val="auto"/>
          <w:sz w:val="20"/>
          <w:szCs w:val="20"/>
        </w:rPr>
      </w:pPr>
    </w:p>
    <w:p w:rsidR="00BE5351" w:rsidRPr="005300AA" w:rsidRDefault="00BE5351" w:rsidP="005300AA">
      <w:pPr>
        <w:pStyle w:val="Heading1"/>
        <w:spacing w:before="0" w:line="360" w:lineRule="auto"/>
        <w:jc w:val="both"/>
        <w:rPr>
          <w:rFonts w:ascii="Times New Roman" w:hAnsi="Times New Roman" w:cs="Times New Roman"/>
          <w:color w:val="auto"/>
          <w:sz w:val="20"/>
          <w:szCs w:val="20"/>
        </w:rPr>
      </w:pPr>
      <w:r w:rsidRPr="005300AA">
        <w:rPr>
          <w:rFonts w:ascii="Times New Roman" w:hAnsi="Times New Roman" w:cs="Times New Roman"/>
          <w:color w:val="auto"/>
          <w:sz w:val="20"/>
          <w:szCs w:val="20"/>
        </w:rPr>
        <w:t>INTRODUCTION</w:t>
      </w:r>
      <w:bookmarkEnd w:id="1"/>
    </w:p>
    <w:p w:rsidR="00BE5351" w:rsidRPr="005300AA" w:rsidRDefault="00BE5351"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 xml:space="preserve">Alcohol Dependency (AD), also known as alcohol dependence disease or alcoholism, is a set of mental, emotional, and physiological effects that occur from drinking alcohol on a daily basis. Long-term alcohol use increases the risk of liver disease, heart disease, peptic ulcers and certain types of cancer, complicated pregnancies, birth defects and brain damage. Metabolic syndrome, the combination of major cardiovascular risk factors such as obesity, hypertension, </w:t>
      </w:r>
      <w:proofErr w:type="spellStart"/>
      <w:r w:rsidRPr="005300AA">
        <w:rPr>
          <w:rFonts w:ascii="Times New Roman" w:hAnsi="Times New Roman" w:cs="Times New Roman"/>
          <w:sz w:val="20"/>
          <w:szCs w:val="20"/>
        </w:rPr>
        <w:t>dyslipidemia</w:t>
      </w:r>
      <w:proofErr w:type="spellEnd"/>
      <w:r w:rsidRPr="005300AA">
        <w:rPr>
          <w:rFonts w:ascii="Times New Roman" w:hAnsi="Times New Roman" w:cs="Times New Roman"/>
          <w:sz w:val="20"/>
          <w:szCs w:val="20"/>
        </w:rPr>
        <w:t xml:space="preserve"> and hyperglycaemia, is receiving increased attention from physicians and public health decision- makers, due to its association with adverse cardiovascular outcomes. This clustering has been recognised as a strong indicator of increased risk of cardiovascular morbidity and mortality. Subjects with alcohol dependency, according to the International Classification of Diseases Rev 10 (ICD-10): (According to the World Health Organisation, 1990) have psychiatric and emotional illnesses, an elevated incidence of cardiovascular disease, weakened bone health, cancer, and physical issues.</w:t>
      </w:r>
    </w:p>
    <w:p w:rsidR="00BE5351" w:rsidRPr="005300AA" w:rsidRDefault="00BE5351" w:rsidP="005300AA">
      <w:pPr>
        <w:spacing w:after="0" w:line="360" w:lineRule="auto"/>
        <w:ind w:firstLine="720"/>
        <w:jc w:val="both"/>
        <w:rPr>
          <w:rFonts w:ascii="Times New Roman" w:hAnsi="Times New Roman" w:cs="Times New Roman"/>
          <w:sz w:val="20"/>
          <w:szCs w:val="20"/>
        </w:rPr>
      </w:pPr>
      <w:r w:rsidRPr="005300AA">
        <w:rPr>
          <w:rFonts w:ascii="Times New Roman" w:hAnsi="Times New Roman" w:cs="Times New Roman"/>
          <w:sz w:val="20"/>
          <w:szCs w:val="20"/>
        </w:rPr>
        <w:t xml:space="preserve">The harmful effects of heavy alcohol consumption are considered due to an increase in plasma triacylglycerol and increased blood pressure. Each of these factors is a component of metabolic syndrome. Therefore, it is of interest to evaluate the overall associations of alcohol consumption with the development of </w:t>
      </w:r>
      <w:r w:rsidRPr="005300AA">
        <w:rPr>
          <w:rFonts w:ascii="Times New Roman" w:hAnsi="Times New Roman" w:cs="Times New Roman"/>
          <w:sz w:val="20"/>
          <w:szCs w:val="20"/>
        </w:rPr>
        <w:lastRenderedPageBreak/>
        <w:t>metabolic syndrome (MS). Such information is important because alcohol consumption and metabolic syndrome are both common, and both physicians and patients would benefit from strategies related to its prevention</w:t>
      </w:r>
    </w:p>
    <w:p w:rsidR="00BE5351" w:rsidRPr="005300AA" w:rsidRDefault="00BE5351" w:rsidP="005300AA">
      <w:pPr>
        <w:spacing w:after="0" w:line="360" w:lineRule="auto"/>
        <w:ind w:firstLine="720"/>
        <w:jc w:val="both"/>
        <w:rPr>
          <w:rFonts w:ascii="Times New Roman" w:hAnsi="Times New Roman" w:cs="Times New Roman"/>
          <w:sz w:val="20"/>
          <w:szCs w:val="20"/>
        </w:rPr>
      </w:pPr>
      <w:r w:rsidRPr="005300AA">
        <w:rPr>
          <w:rFonts w:ascii="Times New Roman" w:hAnsi="Times New Roman" w:cs="Times New Roman"/>
          <w:sz w:val="20"/>
          <w:szCs w:val="20"/>
        </w:rPr>
        <w:t>The prevalence of MS in substance dependent population has been reported in the range of 5-31% in some studies. Higher body mass index is al</w:t>
      </w:r>
      <w:r w:rsidR="00FF48C9" w:rsidRPr="005300AA">
        <w:rPr>
          <w:rFonts w:ascii="Times New Roman" w:hAnsi="Times New Roman" w:cs="Times New Roman"/>
          <w:sz w:val="20"/>
          <w:szCs w:val="20"/>
        </w:rPr>
        <w:t>so reported to contribute to MS</w:t>
      </w:r>
      <w:r w:rsidR="00FF48C9" w:rsidRPr="005300AA">
        <w:rPr>
          <w:rFonts w:ascii="Times New Roman" w:hAnsi="Times New Roman" w:cs="Times New Roman"/>
          <w:sz w:val="20"/>
          <w:szCs w:val="20"/>
          <w:vertAlign w:val="superscript"/>
        </w:rPr>
        <w:t>[</w:t>
      </w:r>
      <w:r w:rsidRPr="005300AA">
        <w:rPr>
          <w:rFonts w:ascii="Times New Roman" w:hAnsi="Times New Roman" w:cs="Times New Roman"/>
          <w:sz w:val="20"/>
          <w:szCs w:val="20"/>
        </w:rPr>
        <w:fldChar w:fldCharType="begin" w:fldLock="1"/>
      </w:r>
      <w:r w:rsidRPr="005300AA">
        <w:rPr>
          <w:rFonts w:ascii="Times New Roman" w:hAnsi="Times New Roman" w:cs="Times New Roman"/>
          <w:sz w:val="20"/>
          <w:szCs w:val="20"/>
        </w:rPr>
        <w:instrText>ADDIN CSL_CITATION {"citationItems":[{"id":"ITEM-1","itemData":{"DOI":"10.4103/0972-6748.123631","abstract":"Background: Substance abuse, alcohol in particular, is associated with increased risk of diabetes and metabolic syndrome (MS). The relationship between the substance abuse and MS is complex and the literature is sparse. Objectives: The present research was aimed to study the prevalence and predictors of MS among outpatients with substance dependence. Materials and Methods: Patients with substance dependence were recruited from a deaddiction center in North India, who attended outpatient clinic from 1 st January, 2010-31 st December, 2010. MS was assessed using International Diabetes Federation (IDF) criteria. Results: Out of 250 subjects, 34 (13.6%) of the subjects met the IDF criteria for MS and highest being in alcohol group (21.6%). The commonest abnormality was increased triglycerides (TG; 54%) and increased waist circumference (36.8%). Age, body weight, body mass index, and obesity were significant predictor of MS. Conclusion: MS was highest in subjects with alcohol dependence with the commonest abnormality of TG and blood pressure. Hence, routine screening is advisable in this population to address emerging MS.","author":[{"dropping-particle":"","family":"Mattoo","given":"Surendra","non-dropping-particle":"","parse-names":false,"suffix":""},{"dropping-particle":"","family":"Nebhinani","given":"Naresh","non-dropping-particle":"","parse-names":false,"suffix":""},{"dropping-particle":"","family":"Aggarwal","given":"Munish","non-dropping-particle":"","parse-names":false,"suffix":""},{"dropping-particle":"","family":"Basu","given":"Debasish","non-dropping-particle":"","parse-names":false,"suffix":""},{"dropping-particle":"","family":"Kulhara","given":"Parmanand","non-dropping-particle":"","parse-names":false,"suffix":""}],"container-title":"Industrial Psychiatry Journal","id":"ITEM-1","issue":"1","issued":{"date-parts":[["2013"]]},"page":"60-64","title":"Metabolic syndrome among substance dependent men: A study from north India","type":"article-journal","volume":"22"},"uris":["http://www.mendeley.com/documents/?uuid=ac57eb95-8cdc-4062-85c4-1b990e44c76e"]}],"mendeley":{"formattedCitation":"&lt;sup&gt;1&lt;/sup&gt;","plainTextFormattedCitation":"1","previouslyFormattedCitation":"(1)"},"properties":{"noteIndex":0},"schema":"https://github.com/citation-style-language/schema/raw/master/csl-citation.json"}</w:instrText>
      </w:r>
      <w:r w:rsidRPr="005300AA">
        <w:rPr>
          <w:rFonts w:ascii="Times New Roman" w:hAnsi="Times New Roman" w:cs="Times New Roman"/>
          <w:sz w:val="20"/>
          <w:szCs w:val="20"/>
        </w:rPr>
        <w:fldChar w:fldCharType="separate"/>
      </w:r>
      <w:r w:rsidRPr="005300AA">
        <w:rPr>
          <w:rFonts w:ascii="Times New Roman" w:hAnsi="Times New Roman" w:cs="Times New Roman"/>
          <w:noProof/>
          <w:sz w:val="20"/>
          <w:szCs w:val="20"/>
          <w:vertAlign w:val="superscript"/>
        </w:rPr>
        <w:t>1</w:t>
      </w:r>
      <w:r w:rsidRPr="005300AA">
        <w:rPr>
          <w:rFonts w:ascii="Times New Roman" w:hAnsi="Times New Roman" w:cs="Times New Roman"/>
          <w:sz w:val="20"/>
          <w:szCs w:val="20"/>
        </w:rPr>
        <w:fldChar w:fldCharType="end"/>
      </w:r>
      <w:r w:rsidR="00FF48C9" w:rsidRPr="005300AA">
        <w:rPr>
          <w:rFonts w:ascii="Times New Roman" w:hAnsi="Times New Roman" w:cs="Times New Roman"/>
          <w:sz w:val="20"/>
          <w:szCs w:val="20"/>
          <w:vertAlign w:val="superscript"/>
        </w:rPr>
        <w:t>]</w:t>
      </w:r>
      <w:r w:rsidR="00FF48C9" w:rsidRPr="005300AA">
        <w:rPr>
          <w:rFonts w:ascii="Times New Roman" w:hAnsi="Times New Roman" w:cs="Times New Roman"/>
          <w:sz w:val="20"/>
          <w:szCs w:val="20"/>
        </w:rPr>
        <w:t>.</w:t>
      </w:r>
      <w:r w:rsidRPr="005300AA">
        <w:rPr>
          <w:rFonts w:ascii="Times New Roman" w:hAnsi="Times New Roman" w:cs="Times New Roman"/>
          <w:sz w:val="20"/>
          <w:szCs w:val="20"/>
        </w:rPr>
        <w:t xml:space="preserve"> Research from India on MS and substance abuse is limited to few studies from North India. It’s still an area of research with inadequate data. This study would be first of its kind in Puducherry. There is no available literature on metabolic syndrome in alcoholic men from Puducherry. Since alcoholism dependence is associated with deranged lipid profile we expect a positive correlation (increased prevalence) of MS among suc</w:t>
      </w:r>
      <w:r w:rsidR="00FF48C9" w:rsidRPr="005300AA">
        <w:rPr>
          <w:rFonts w:ascii="Times New Roman" w:hAnsi="Times New Roman" w:cs="Times New Roman"/>
          <w:sz w:val="20"/>
          <w:szCs w:val="20"/>
        </w:rPr>
        <w:t>h category of sample population</w:t>
      </w:r>
      <w:r w:rsidR="00FF48C9" w:rsidRPr="005300AA">
        <w:rPr>
          <w:rFonts w:ascii="Times New Roman" w:hAnsi="Times New Roman" w:cs="Times New Roman"/>
          <w:sz w:val="20"/>
          <w:szCs w:val="20"/>
          <w:vertAlign w:val="superscript"/>
        </w:rPr>
        <w:t>[</w:t>
      </w:r>
      <w:r w:rsidRPr="005300AA">
        <w:rPr>
          <w:rFonts w:ascii="Times New Roman" w:hAnsi="Times New Roman" w:cs="Times New Roman"/>
          <w:sz w:val="20"/>
          <w:szCs w:val="20"/>
        </w:rPr>
        <w:fldChar w:fldCharType="begin" w:fldLock="1"/>
      </w:r>
      <w:r w:rsidRPr="005300AA">
        <w:rPr>
          <w:rFonts w:ascii="Times New Roman" w:hAnsi="Times New Roman" w:cs="Times New Roman"/>
          <w:sz w:val="20"/>
          <w:szCs w:val="20"/>
        </w:rPr>
        <w:instrText>ADDIN CSL_CITATION {"citationItems":[{"id":"ITEM-1","itemData":{"DOI":"10.4103/0019-5545.69232","ISSN":"1998-3794","abstract":"Substance use patterns are notorious for their ability to change over time. Both licit and illicit substance use cause serious public health problems and evidence for the same is now available in our country. National level prevalence has been calculated for many substances of abuse, but regional variations are quite evident. Rapid assessment surveys have facilitated the understanding of changing patterns of use. Substance use among women and children are increasing causes of concern. Preliminary neurobiological research has focused on identifying individuals at high risk for alcohol dependence. Clinical research in the area has focused primarily on alcohol and substance related comorbidity. There is disappointingly little research on pharmacological and psychosocial interventions. Course and outcome studies emphasize the need for better follow-up in this group. While lack of a comprehensive policy has been repeatedly highlighted and various suggestions made to address the range of problems caused by substance use, much remains to be done on the ground to prevent and address these problems. It is anticipated that substance related research publications in the Indian Journal of Psychiatry will increase following the journal having acquired an 'indexed' status.","author":[{"dropping-particle":"","family":"Murthy","given":"Pratima","non-dropping-particle":"","parse-names":false,"suffix":""},{"dropping-particle":"","family":"Manjunatha","given":"N","non-dropping-particle":"","parse-names":false,"suffix":""},{"dropping-particle":"","family":"Subodh","given":"B N","non-dropping-particle":"","parse-names":false,"suffix":""},{"dropping-particle":"","family":"Chand","given":"Prabhat Kumar","non-dropping-particle":"","parse-names":false,"suffix":""},{"dropping-particle":"","family":"Benegal","given":"Vivek","non-dropping-particle":"","parse-names":false,"suffix":""}],"container-title":"Indian journal of psychiatry","id":"ITEM-1","issue":"Suppl 1","issued":{"date-parts":[["2010"]]},"language":"eng","page":"S189-S199","publisher":"Medknow Publications","title":"Substance use and addiction research in India","type":"article-journal","volume":"52"},"uris":["http://www.mendeley.com/documents/?uuid=2cd7a6ef-077f-4849-b9ad-76b4a57a146f"]}],"mendeley":{"formattedCitation":"&lt;sup&gt;2&lt;/sup&gt;","plainTextFormattedCitation":"2","previouslyFormattedCitation":"(2)"},"properties":{"noteIndex":0},"schema":"https://github.com/citation-style-language/schema/raw/master/csl-citation.json"}</w:instrText>
      </w:r>
      <w:r w:rsidRPr="005300AA">
        <w:rPr>
          <w:rFonts w:ascii="Times New Roman" w:hAnsi="Times New Roman" w:cs="Times New Roman"/>
          <w:sz w:val="20"/>
          <w:szCs w:val="20"/>
        </w:rPr>
        <w:fldChar w:fldCharType="separate"/>
      </w:r>
      <w:r w:rsidRPr="005300AA">
        <w:rPr>
          <w:rFonts w:ascii="Times New Roman" w:hAnsi="Times New Roman" w:cs="Times New Roman"/>
          <w:noProof/>
          <w:sz w:val="20"/>
          <w:szCs w:val="20"/>
          <w:vertAlign w:val="superscript"/>
        </w:rPr>
        <w:t>2</w:t>
      </w:r>
      <w:r w:rsidRPr="005300AA">
        <w:rPr>
          <w:rFonts w:ascii="Times New Roman" w:hAnsi="Times New Roman" w:cs="Times New Roman"/>
          <w:sz w:val="20"/>
          <w:szCs w:val="20"/>
        </w:rPr>
        <w:fldChar w:fldCharType="end"/>
      </w:r>
      <w:r w:rsidR="00FF48C9" w:rsidRPr="005300AA">
        <w:rPr>
          <w:rFonts w:ascii="Times New Roman" w:hAnsi="Times New Roman" w:cs="Times New Roman"/>
          <w:sz w:val="20"/>
          <w:szCs w:val="20"/>
          <w:vertAlign w:val="superscript"/>
        </w:rPr>
        <w:t>]</w:t>
      </w:r>
      <w:r w:rsidR="00FF48C9" w:rsidRPr="005300AA">
        <w:rPr>
          <w:rFonts w:ascii="Times New Roman" w:hAnsi="Times New Roman" w:cs="Times New Roman"/>
          <w:sz w:val="20"/>
          <w:szCs w:val="20"/>
        </w:rPr>
        <w:t>.</w:t>
      </w:r>
      <w:r w:rsidRPr="005300AA">
        <w:rPr>
          <w:rFonts w:ascii="Times New Roman" w:hAnsi="Times New Roman" w:cs="Times New Roman"/>
          <w:sz w:val="20"/>
          <w:szCs w:val="20"/>
        </w:rPr>
        <w:t xml:space="preserve"> The results can be applied to create awareness among people and project the data on a larger sample of population for randomised trials.</w:t>
      </w:r>
    </w:p>
    <w:p w:rsidR="00BE5351" w:rsidRPr="005300AA" w:rsidRDefault="00BE5351" w:rsidP="005300AA">
      <w:pPr>
        <w:pStyle w:val="Heading1"/>
        <w:spacing w:before="0" w:line="360" w:lineRule="auto"/>
        <w:jc w:val="both"/>
        <w:rPr>
          <w:rFonts w:ascii="Times New Roman" w:hAnsi="Times New Roman" w:cs="Times New Roman"/>
          <w:color w:val="auto"/>
          <w:sz w:val="20"/>
          <w:szCs w:val="20"/>
        </w:rPr>
      </w:pPr>
      <w:bookmarkStart w:id="2" w:name="_Toc89378916"/>
      <w:r w:rsidRPr="005300AA">
        <w:rPr>
          <w:rFonts w:ascii="Times New Roman" w:hAnsi="Times New Roman" w:cs="Times New Roman"/>
          <w:color w:val="auto"/>
          <w:sz w:val="20"/>
          <w:szCs w:val="20"/>
        </w:rPr>
        <w:t>MATERIAL &amp; METHOD</w:t>
      </w:r>
      <w:bookmarkEnd w:id="2"/>
      <w:r w:rsidRPr="005300AA">
        <w:rPr>
          <w:rFonts w:ascii="Times New Roman" w:hAnsi="Times New Roman" w:cs="Times New Roman"/>
          <w:color w:val="auto"/>
          <w:sz w:val="20"/>
          <w:szCs w:val="20"/>
        </w:rPr>
        <w:t>S</w:t>
      </w:r>
    </w:p>
    <w:p w:rsidR="00BE5351" w:rsidRPr="005300AA" w:rsidRDefault="00BE5351"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bCs/>
          <w:sz w:val="20"/>
          <w:szCs w:val="20"/>
        </w:rPr>
        <w:t xml:space="preserve"> This Study was carried out in </w:t>
      </w:r>
      <w:r w:rsidRPr="005300AA">
        <w:rPr>
          <w:rFonts w:ascii="Times New Roman" w:hAnsi="Times New Roman" w:cs="Times New Roman"/>
          <w:sz w:val="20"/>
          <w:szCs w:val="20"/>
        </w:rPr>
        <w:t xml:space="preserve">Psychiatry OPD, IPD of </w:t>
      </w:r>
      <w:proofErr w:type="spellStart"/>
      <w:r w:rsidRPr="005300AA">
        <w:rPr>
          <w:rFonts w:ascii="Times New Roman" w:hAnsi="Times New Roman" w:cs="Times New Roman"/>
          <w:sz w:val="20"/>
          <w:szCs w:val="20"/>
        </w:rPr>
        <w:t>Aarupadai</w:t>
      </w:r>
      <w:proofErr w:type="spellEnd"/>
      <w:r w:rsidRPr="005300AA">
        <w:rPr>
          <w:rFonts w:ascii="Times New Roman" w:hAnsi="Times New Roman" w:cs="Times New Roman"/>
          <w:sz w:val="20"/>
          <w:szCs w:val="20"/>
        </w:rPr>
        <w:t xml:space="preserve"> </w:t>
      </w:r>
      <w:proofErr w:type="spellStart"/>
      <w:r w:rsidRPr="005300AA">
        <w:rPr>
          <w:rFonts w:ascii="Times New Roman" w:hAnsi="Times New Roman" w:cs="Times New Roman"/>
          <w:sz w:val="20"/>
          <w:szCs w:val="20"/>
        </w:rPr>
        <w:t>Veedu</w:t>
      </w:r>
      <w:proofErr w:type="spellEnd"/>
      <w:r w:rsidRPr="005300AA">
        <w:rPr>
          <w:rFonts w:ascii="Times New Roman" w:hAnsi="Times New Roman" w:cs="Times New Roman"/>
          <w:sz w:val="20"/>
          <w:szCs w:val="20"/>
        </w:rPr>
        <w:t xml:space="preserve"> Medical College Hospital and Research Centre </w:t>
      </w:r>
      <w:r w:rsidRPr="005300AA">
        <w:rPr>
          <w:rFonts w:ascii="Times New Roman" w:hAnsi="Times New Roman" w:cs="Times New Roman"/>
          <w:bCs/>
          <w:sz w:val="20"/>
          <w:szCs w:val="20"/>
        </w:rPr>
        <w:t xml:space="preserve">from </w:t>
      </w:r>
      <w:r w:rsidRPr="005300AA">
        <w:rPr>
          <w:rFonts w:ascii="Times New Roman" w:hAnsi="Times New Roman" w:cs="Times New Roman"/>
          <w:sz w:val="20"/>
          <w:szCs w:val="20"/>
        </w:rPr>
        <w:t xml:space="preserve">November 2019 - September 2021. </w:t>
      </w:r>
      <w:r w:rsidRPr="005300AA">
        <w:rPr>
          <w:rFonts w:ascii="Times New Roman" w:hAnsi="Times New Roman" w:cs="Times New Roman"/>
          <w:bCs/>
          <w:sz w:val="20"/>
          <w:szCs w:val="20"/>
        </w:rPr>
        <w:t xml:space="preserve">It was a </w:t>
      </w:r>
      <w:r w:rsidRPr="005300AA">
        <w:rPr>
          <w:rFonts w:ascii="Times New Roman" w:hAnsi="Times New Roman" w:cs="Times New Roman"/>
          <w:sz w:val="20"/>
          <w:szCs w:val="20"/>
        </w:rPr>
        <w:t xml:space="preserve">cross Sectional Study. </w:t>
      </w:r>
      <w:r w:rsidRPr="005300AA">
        <w:rPr>
          <w:rFonts w:ascii="Times New Roman" w:hAnsi="Times New Roman" w:cs="Times New Roman"/>
          <w:bCs/>
          <w:sz w:val="20"/>
          <w:szCs w:val="20"/>
        </w:rPr>
        <w:t xml:space="preserve">Inclusion criteria were </w:t>
      </w:r>
      <w:r w:rsidRPr="005300AA">
        <w:rPr>
          <w:rFonts w:ascii="Times New Roman" w:hAnsi="Times New Roman" w:cs="Times New Roman"/>
          <w:sz w:val="20"/>
          <w:szCs w:val="20"/>
        </w:rPr>
        <w:t>male patients aged from18 years to 60 years who fulfilled the ICD-10 criteria for alcohol dependence syndrome.</w:t>
      </w:r>
      <w:r w:rsidR="00BD7FA4" w:rsidRPr="005300AA">
        <w:rPr>
          <w:rFonts w:ascii="Times New Roman" w:hAnsi="Times New Roman" w:cs="Times New Roman"/>
          <w:sz w:val="20"/>
          <w:szCs w:val="20"/>
        </w:rPr>
        <w:t xml:space="preserve"> Patients having c</w:t>
      </w:r>
      <w:r w:rsidRPr="005300AA">
        <w:rPr>
          <w:rFonts w:ascii="Times New Roman" w:hAnsi="Times New Roman" w:cs="Times New Roman"/>
          <w:sz w:val="20"/>
          <w:szCs w:val="20"/>
        </w:rPr>
        <w:t xml:space="preserve">o </w:t>
      </w:r>
      <w:r w:rsidR="00BD7FA4" w:rsidRPr="005300AA">
        <w:rPr>
          <w:rFonts w:ascii="Times New Roman" w:hAnsi="Times New Roman" w:cs="Times New Roman"/>
          <w:sz w:val="20"/>
          <w:szCs w:val="20"/>
        </w:rPr>
        <w:t>-</w:t>
      </w:r>
      <w:r w:rsidRPr="005300AA">
        <w:rPr>
          <w:rFonts w:ascii="Times New Roman" w:hAnsi="Times New Roman" w:cs="Times New Roman"/>
          <w:sz w:val="20"/>
          <w:szCs w:val="20"/>
        </w:rPr>
        <w:t xml:space="preserve">morbid diagnosis of substance </w:t>
      </w:r>
      <w:r w:rsidR="00BD7FA4" w:rsidRPr="005300AA">
        <w:rPr>
          <w:rFonts w:ascii="Times New Roman" w:hAnsi="Times New Roman" w:cs="Times New Roman"/>
          <w:sz w:val="20"/>
          <w:szCs w:val="20"/>
        </w:rPr>
        <w:t>dependence except nicotine, c</w:t>
      </w:r>
      <w:r w:rsidRPr="005300AA">
        <w:rPr>
          <w:rFonts w:ascii="Times New Roman" w:hAnsi="Times New Roman" w:cs="Times New Roman"/>
          <w:sz w:val="20"/>
          <w:szCs w:val="20"/>
        </w:rPr>
        <w:t>ritically ill</w:t>
      </w:r>
      <w:r w:rsidR="00BD7FA4" w:rsidRPr="005300AA">
        <w:rPr>
          <w:rFonts w:ascii="Times New Roman" w:hAnsi="Times New Roman" w:cs="Times New Roman"/>
          <w:sz w:val="20"/>
          <w:szCs w:val="20"/>
        </w:rPr>
        <w:t xml:space="preserve"> and other co-morbid psychiatry disorders were excluded from the study. The sample population were p</w:t>
      </w:r>
      <w:r w:rsidRPr="005300AA">
        <w:rPr>
          <w:rFonts w:ascii="Times New Roman" w:hAnsi="Times New Roman" w:cs="Times New Roman"/>
          <w:sz w:val="20"/>
          <w:szCs w:val="20"/>
        </w:rPr>
        <w:t>atient</w:t>
      </w:r>
      <w:r w:rsidR="00BD7FA4" w:rsidRPr="005300AA">
        <w:rPr>
          <w:rFonts w:ascii="Times New Roman" w:hAnsi="Times New Roman" w:cs="Times New Roman"/>
          <w:sz w:val="20"/>
          <w:szCs w:val="20"/>
        </w:rPr>
        <w:t>s</w:t>
      </w:r>
      <w:r w:rsidRPr="005300AA">
        <w:rPr>
          <w:rFonts w:ascii="Times New Roman" w:hAnsi="Times New Roman" w:cs="Times New Roman"/>
          <w:sz w:val="20"/>
          <w:szCs w:val="20"/>
        </w:rPr>
        <w:t xml:space="preserve"> visiting OPD and IPD in Psychiatry Department </w:t>
      </w:r>
      <w:r w:rsidR="00BD7FA4" w:rsidRPr="005300AA">
        <w:rPr>
          <w:rFonts w:ascii="Times New Roman" w:hAnsi="Times New Roman" w:cs="Times New Roman"/>
          <w:sz w:val="20"/>
          <w:szCs w:val="20"/>
        </w:rPr>
        <w:t xml:space="preserve">in AVMC by convenience sampling. The sample size was </w:t>
      </w:r>
      <w:r w:rsidRPr="005300AA">
        <w:rPr>
          <w:rFonts w:ascii="Times New Roman" w:hAnsi="Times New Roman" w:cs="Times New Roman"/>
          <w:sz w:val="20"/>
          <w:szCs w:val="20"/>
        </w:rPr>
        <w:t>237</w:t>
      </w:r>
      <w:r w:rsidR="00BD7FA4" w:rsidRPr="005300AA">
        <w:rPr>
          <w:rFonts w:ascii="Times New Roman" w:hAnsi="Times New Roman" w:cs="Times New Roman"/>
          <w:sz w:val="20"/>
          <w:szCs w:val="20"/>
        </w:rPr>
        <w:t>.</w:t>
      </w:r>
    </w:p>
    <w:p w:rsidR="00BE5351" w:rsidRPr="005300AA" w:rsidRDefault="00BE5351"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Patient</w:t>
      </w:r>
      <w:r w:rsidR="00BD7FA4" w:rsidRPr="005300AA">
        <w:rPr>
          <w:rFonts w:ascii="Times New Roman" w:hAnsi="Times New Roman" w:cs="Times New Roman"/>
          <w:sz w:val="20"/>
          <w:szCs w:val="20"/>
        </w:rPr>
        <w:t>s</w:t>
      </w:r>
      <w:r w:rsidRPr="005300AA">
        <w:rPr>
          <w:rFonts w:ascii="Times New Roman" w:hAnsi="Times New Roman" w:cs="Times New Roman"/>
          <w:sz w:val="20"/>
          <w:szCs w:val="20"/>
        </w:rPr>
        <w:t xml:space="preserve"> fulfilling inclusion criteria were enrolled in my study after obtaining consent. Associated co-morbid psychiatry illness was ruled out by standard psychiatry history taking.</w:t>
      </w:r>
      <w:r w:rsidR="00BD7FA4" w:rsidRPr="005300AA">
        <w:rPr>
          <w:rFonts w:ascii="Times New Roman" w:hAnsi="Times New Roman" w:cs="Times New Roman"/>
          <w:sz w:val="20"/>
          <w:szCs w:val="20"/>
        </w:rPr>
        <w:t xml:space="preserve"> </w:t>
      </w:r>
      <w:r w:rsidRPr="005300AA">
        <w:rPr>
          <w:rFonts w:ascii="Times New Roman" w:hAnsi="Times New Roman" w:cs="Times New Roman"/>
          <w:sz w:val="20"/>
          <w:szCs w:val="20"/>
        </w:rPr>
        <w:t>Patient</w:t>
      </w:r>
      <w:r w:rsidR="00BD7FA4" w:rsidRPr="005300AA">
        <w:rPr>
          <w:rFonts w:ascii="Times New Roman" w:hAnsi="Times New Roman" w:cs="Times New Roman"/>
          <w:sz w:val="20"/>
          <w:szCs w:val="20"/>
        </w:rPr>
        <w:t>s were</w:t>
      </w:r>
      <w:r w:rsidRPr="005300AA">
        <w:rPr>
          <w:rFonts w:ascii="Times New Roman" w:hAnsi="Times New Roman" w:cs="Times New Roman"/>
          <w:sz w:val="20"/>
          <w:szCs w:val="20"/>
        </w:rPr>
        <w:t xml:space="preserve"> treated appropriately for alcohol dependence syndrome. </w:t>
      </w:r>
      <w:r w:rsidR="00BD7FA4" w:rsidRPr="005300AA">
        <w:rPr>
          <w:rFonts w:ascii="Times New Roman" w:hAnsi="Times New Roman" w:cs="Times New Roman"/>
          <w:sz w:val="20"/>
          <w:szCs w:val="20"/>
        </w:rPr>
        <w:t>They were</w:t>
      </w:r>
      <w:r w:rsidRPr="005300AA">
        <w:rPr>
          <w:rFonts w:ascii="Times New Roman" w:hAnsi="Times New Roman" w:cs="Times New Roman"/>
          <w:sz w:val="20"/>
          <w:szCs w:val="20"/>
        </w:rPr>
        <w:t xml:space="preserve"> assessed for metabolic syndrome as per international diabetic federation criteria (serum triglyceride, serum cholesterol, fasting blood sugar, blood pressure, waist circumference). Severity of alcohol dependence was assessed by SADQ -scale and patient’s socio-demographic profile   was filled in data collection </w:t>
      </w:r>
      <w:proofErr w:type="spellStart"/>
      <w:r w:rsidRPr="005300AA">
        <w:rPr>
          <w:rFonts w:ascii="Times New Roman" w:hAnsi="Times New Roman" w:cs="Times New Roman"/>
          <w:sz w:val="20"/>
          <w:szCs w:val="20"/>
        </w:rPr>
        <w:t>proforma</w:t>
      </w:r>
      <w:proofErr w:type="spellEnd"/>
      <w:r w:rsidRPr="005300AA">
        <w:rPr>
          <w:rFonts w:ascii="Times New Roman" w:hAnsi="Times New Roman" w:cs="Times New Roman"/>
          <w:sz w:val="20"/>
          <w:szCs w:val="20"/>
        </w:rPr>
        <w:t xml:space="preserve"> (using Prasad scale)</w:t>
      </w:r>
    </w:p>
    <w:p w:rsidR="00BE5351" w:rsidRPr="005300AA" w:rsidRDefault="00BD7FA4"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 xml:space="preserve">Those </w:t>
      </w:r>
      <w:r w:rsidR="00BE5351" w:rsidRPr="005300AA">
        <w:rPr>
          <w:rFonts w:ascii="Times New Roman" w:hAnsi="Times New Roman" w:cs="Times New Roman"/>
          <w:sz w:val="20"/>
          <w:szCs w:val="20"/>
        </w:rPr>
        <w:t>fulfilling MS criteria were referred to medicine department for further evaluation and management. Collected data was analysed using appropriate statistical tests.</w:t>
      </w:r>
    </w:p>
    <w:p w:rsidR="00BE5351" w:rsidRPr="005300AA" w:rsidRDefault="00BE5351"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 xml:space="preserve">Blood samples for random blood sugar, serum cholesterol and </w:t>
      </w:r>
      <w:r w:rsidR="00BD7FA4" w:rsidRPr="005300AA">
        <w:rPr>
          <w:rFonts w:ascii="Times New Roman" w:hAnsi="Times New Roman" w:cs="Times New Roman"/>
          <w:sz w:val="20"/>
          <w:szCs w:val="20"/>
        </w:rPr>
        <w:t>triglyceride were</w:t>
      </w:r>
      <w:r w:rsidRPr="005300AA">
        <w:rPr>
          <w:rFonts w:ascii="Times New Roman" w:hAnsi="Times New Roman" w:cs="Times New Roman"/>
          <w:sz w:val="20"/>
          <w:szCs w:val="20"/>
        </w:rPr>
        <w:t xml:space="preserve"> taken</w:t>
      </w:r>
      <w:r w:rsidR="00BD7FA4" w:rsidRPr="005300AA">
        <w:rPr>
          <w:rFonts w:ascii="Times New Roman" w:hAnsi="Times New Roman" w:cs="Times New Roman"/>
          <w:sz w:val="20"/>
          <w:szCs w:val="20"/>
        </w:rPr>
        <w:t xml:space="preserve"> for patients fulfilling ICD-10 criteria</w:t>
      </w:r>
      <w:r w:rsidRPr="005300AA">
        <w:rPr>
          <w:rFonts w:ascii="Times New Roman" w:hAnsi="Times New Roman" w:cs="Times New Roman"/>
          <w:sz w:val="20"/>
          <w:szCs w:val="20"/>
        </w:rPr>
        <w:t xml:space="preserve">. Blood pressure and waist circumference was measured in all included patients. </w:t>
      </w:r>
      <w:r w:rsidR="00BD7FA4" w:rsidRPr="005300AA">
        <w:rPr>
          <w:rFonts w:ascii="Times New Roman" w:hAnsi="Times New Roman" w:cs="Times New Roman"/>
          <w:sz w:val="20"/>
          <w:szCs w:val="20"/>
        </w:rPr>
        <w:t xml:space="preserve">The </w:t>
      </w:r>
      <w:r w:rsidR="00BD7FA4" w:rsidRPr="005300AA">
        <w:rPr>
          <w:rFonts w:ascii="Times New Roman" w:hAnsi="Times New Roman" w:cs="Times New Roman"/>
          <w:bCs/>
          <w:sz w:val="20"/>
          <w:szCs w:val="20"/>
        </w:rPr>
        <w:t>o</w:t>
      </w:r>
      <w:r w:rsidRPr="005300AA">
        <w:rPr>
          <w:rFonts w:ascii="Times New Roman" w:hAnsi="Times New Roman" w:cs="Times New Roman"/>
          <w:bCs/>
          <w:sz w:val="20"/>
          <w:szCs w:val="20"/>
        </w:rPr>
        <w:t>utcome variables</w:t>
      </w:r>
      <w:r w:rsidR="00BD7FA4" w:rsidRPr="005300AA">
        <w:rPr>
          <w:rFonts w:ascii="Times New Roman" w:hAnsi="Times New Roman" w:cs="Times New Roman"/>
          <w:bCs/>
          <w:sz w:val="20"/>
          <w:szCs w:val="20"/>
        </w:rPr>
        <w:t xml:space="preserve"> were</w:t>
      </w:r>
      <w:r w:rsidRPr="005300AA">
        <w:rPr>
          <w:rFonts w:ascii="Times New Roman" w:hAnsi="Times New Roman" w:cs="Times New Roman"/>
          <w:bCs/>
          <w:sz w:val="20"/>
          <w:szCs w:val="20"/>
        </w:rPr>
        <w:t xml:space="preserve">: </w:t>
      </w:r>
      <w:r w:rsidR="00BD7FA4" w:rsidRPr="005300AA">
        <w:rPr>
          <w:rFonts w:ascii="Times New Roman" w:hAnsi="Times New Roman" w:cs="Times New Roman"/>
          <w:sz w:val="20"/>
          <w:szCs w:val="20"/>
        </w:rPr>
        <w:t>f</w:t>
      </w:r>
      <w:r w:rsidRPr="005300AA">
        <w:rPr>
          <w:rFonts w:ascii="Times New Roman" w:hAnsi="Times New Roman" w:cs="Times New Roman"/>
          <w:sz w:val="20"/>
          <w:szCs w:val="20"/>
        </w:rPr>
        <w:t xml:space="preserve">asting blood sugar, </w:t>
      </w:r>
      <w:r w:rsidR="00BD7FA4" w:rsidRPr="005300AA">
        <w:rPr>
          <w:rFonts w:ascii="Times New Roman" w:hAnsi="Times New Roman" w:cs="Times New Roman"/>
          <w:sz w:val="20"/>
          <w:szCs w:val="20"/>
        </w:rPr>
        <w:t>s</w:t>
      </w:r>
      <w:r w:rsidRPr="005300AA">
        <w:rPr>
          <w:rFonts w:ascii="Times New Roman" w:hAnsi="Times New Roman" w:cs="Times New Roman"/>
          <w:sz w:val="20"/>
          <w:szCs w:val="20"/>
        </w:rPr>
        <w:t>erum trigl</w:t>
      </w:r>
      <w:r w:rsidR="00BD7FA4" w:rsidRPr="005300AA">
        <w:rPr>
          <w:rFonts w:ascii="Times New Roman" w:hAnsi="Times New Roman" w:cs="Times New Roman"/>
          <w:sz w:val="20"/>
          <w:szCs w:val="20"/>
        </w:rPr>
        <w:t xml:space="preserve">yceride and </w:t>
      </w:r>
      <w:r w:rsidRPr="005300AA">
        <w:rPr>
          <w:rFonts w:ascii="Times New Roman" w:hAnsi="Times New Roman" w:cs="Times New Roman"/>
          <w:sz w:val="20"/>
          <w:szCs w:val="20"/>
        </w:rPr>
        <w:t>cholesterol</w:t>
      </w:r>
      <w:r w:rsidR="00BD7FA4" w:rsidRPr="005300AA">
        <w:rPr>
          <w:rFonts w:ascii="Times New Roman" w:hAnsi="Times New Roman" w:cs="Times New Roman"/>
          <w:sz w:val="20"/>
          <w:szCs w:val="20"/>
        </w:rPr>
        <w:t xml:space="preserve"> levels as well as</w:t>
      </w:r>
      <w:r w:rsidRPr="005300AA">
        <w:rPr>
          <w:rFonts w:ascii="Times New Roman" w:hAnsi="Times New Roman" w:cs="Times New Roman"/>
          <w:sz w:val="20"/>
          <w:szCs w:val="20"/>
        </w:rPr>
        <w:t xml:space="preserve"> </w:t>
      </w:r>
      <w:r w:rsidR="00BD7FA4" w:rsidRPr="005300AA">
        <w:rPr>
          <w:rFonts w:ascii="Times New Roman" w:hAnsi="Times New Roman" w:cs="Times New Roman"/>
          <w:sz w:val="20"/>
          <w:szCs w:val="20"/>
        </w:rPr>
        <w:t>s</w:t>
      </w:r>
      <w:r w:rsidRPr="005300AA">
        <w:rPr>
          <w:rFonts w:ascii="Times New Roman" w:hAnsi="Times New Roman" w:cs="Times New Roman"/>
          <w:sz w:val="20"/>
          <w:szCs w:val="20"/>
        </w:rPr>
        <w:t>ocio demographic factors</w:t>
      </w:r>
      <w:r w:rsidR="00BD7FA4" w:rsidRPr="005300AA">
        <w:rPr>
          <w:rFonts w:ascii="Times New Roman" w:hAnsi="Times New Roman" w:cs="Times New Roman"/>
          <w:sz w:val="20"/>
          <w:szCs w:val="20"/>
        </w:rPr>
        <w:t>.</w:t>
      </w:r>
    </w:p>
    <w:p w:rsidR="00BE5351" w:rsidRPr="005300AA" w:rsidRDefault="00BE5351" w:rsidP="005300AA">
      <w:pPr>
        <w:spacing w:after="0" w:line="360" w:lineRule="auto"/>
        <w:jc w:val="both"/>
        <w:rPr>
          <w:rFonts w:ascii="Times New Roman" w:hAnsi="Times New Roman" w:cs="Times New Roman"/>
          <w:b/>
          <w:sz w:val="20"/>
          <w:szCs w:val="20"/>
        </w:rPr>
      </w:pPr>
      <w:bookmarkStart w:id="3" w:name="_Toc89378917"/>
      <w:r w:rsidRPr="005300AA">
        <w:rPr>
          <w:rFonts w:ascii="Times New Roman" w:hAnsi="Times New Roman" w:cs="Times New Roman"/>
          <w:b/>
          <w:sz w:val="20"/>
          <w:szCs w:val="20"/>
        </w:rPr>
        <w:t>STATISTICAL ANALYSIS</w:t>
      </w:r>
      <w:bookmarkEnd w:id="3"/>
    </w:p>
    <w:p w:rsidR="00BE5351" w:rsidRPr="005300AA" w:rsidRDefault="00BE5351"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The data was analysed using the student t-test for continuous variable and categorical data using the chi-square test. A p-value of &lt;0.05 was considered statistically significant and all the data was analysed using the SPSS v21 operating on windows 10.</w:t>
      </w:r>
    </w:p>
    <w:p w:rsidR="007D1FAA" w:rsidRPr="005300AA" w:rsidRDefault="007D1FAA" w:rsidP="005300AA">
      <w:pPr>
        <w:pStyle w:val="Heading1"/>
        <w:spacing w:before="0" w:line="360" w:lineRule="auto"/>
        <w:jc w:val="both"/>
        <w:rPr>
          <w:rFonts w:ascii="Times New Roman" w:hAnsi="Times New Roman" w:cs="Times New Roman"/>
          <w:color w:val="auto"/>
          <w:sz w:val="20"/>
          <w:szCs w:val="20"/>
        </w:rPr>
      </w:pPr>
      <w:bookmarkStart w:id="4" w:name="_Toc89378918"/>
      <w:r w:rsidRPr="005300AA">
        <w:rPr>
          <w:rFonts w:ascii="Times New Roman" w:hAnsi="Times New Roman" w:cs="Times New Roman"/>
          <w:color w:val="auto"/>
          <w:sz w:val="20"/>
          <w:szCs w:val="20"/>
        </w:rPr>
        <w:t>RESULTS</w:t>
      </w:r>
      <w:bookmarkEnd w:id="4"/>
    </w:p>
    <w:p w:rsidR="007D1FAA" w:rsidRPr="005300AA" w:rsidRDefault="007D1FAA" w:rsidP="005300AA">
      <w:pPr>
        <w:autoSpaceDE w:val="0"/>
        <w:autoSpaceDN w:val="0"/>
        <w:adjustRightInd w:val="0"/>
        <w:spacing w:after="0" w:line="360" w:lineRule="auto"/>
        <w:jc w:val="both"/>
        <w:rPr>
          <w:rFonts w:ascii="Times New Roman" w:hAnsi="Times New Roman" w:cs="Times New Roman"/>
          <w:sz w:val="20"/>
          <w:szCs w:val="20"/>
          <w:vertAlign w:val="superscript"/>
        </w:rPr>
      </w:pPr>
      <w:r w:rsidRPr="005300AA">
        <w:rPr>
          <w:rFonts w:ascii="Times New Roman" w:hAnsi="Times New Roman" w:cs="Times New Roman"/>
          <w:sz w:val="20"/>
          <w:szCs w:val="20"/>
        </w:rPr>
        <w:t>Total of 100 patients fulfilling inclusion criteria are included in the present study after obtaining the informed consent. Among them, the mean age of the participants of the study was found to be 41.04±16.12yrs of age. In the present study, the mean weight was found to be 67.75±8.29kg and BMI of 28.49±2.30kg/m</w:t>
      </w:r>
      <w:r w:rsidRPr="005300AA">
        <w:rPr>
          <w:rFonts w:ascii="Times New Roman" w:hAnsi="Times New Roman" w:cs="Times New Roman"/>
          <w:sz w:val="20"/>
          <w:szCs w:val="20"/>
          <w:vertAlign w:val="superscript"/>
        </w:rPr>
        <w:t>2</w:t>
      </w:r>
      <w:r w:rsidRPr="005300AA">
        <w:rPr>
          <w:rFonts w:ascii="Times New Roman" w:hAnsi="Times New Roman" w:cs="Times New Roman"/>
          <w:sz w:val="20"/>
          <w:szCs w:val="20"/>
        </w:rPr>
        <w:t xml:space="preserve">. Among the study participants, 18% were unmarried, 78% were married and 4% were divorced. On assessment  of educational status of the participants, majority of participants were educated </w:t>
      </w:r>
      <w:proofErr w:type="spellStart"/>
      <w:r w:rsidRPr="005300AA">
        <w:rPr>
          <w:rFonts w:ascii="Times New Roman" w:hAnsi="Times New Roman" w:cs="Times New Roman"/>
          <w:sz w:val="20"/>
          <w:szCs w:val="20"/>
        </w:rPr>
        <w:t>upto</w:t>
      </w:r>
      <w:proofErr w:type="spellEnd"/>
      <w:r w:rsidRPr="005300AA">
        <w:rPr>
          <w:rFonts w:ascii="Times New Roman" w:hAnsi="Times New Roman" w:cs="Times New Roman"/>
          <w:sz w:val="20"/>
          <w:szCs w:val="20"/>
        </w:rPr>
        <w:t xml:space="preserve"> higher secondary school in 36%, followed with 28% were </w:t>
      </w:r>
      <w:proofErr w:type="spellStart"/>
      <w:r w:rsidRPr="005300AA">
        <w:rPr>
          <w:rFonts w:ascii="Times New Roman" w:hAnsi="Times New Roman" w:cs="Times New Roman"/>
          <w:sz w:val="20"/>
          <w:szCs w:val="20"/>
        </w:rPr>
        <w:t>droup</w:t>
      </w:r>
      <w:proofErr w:type="spellEnd"/>
      <w:r w:rsidRPr="005300AA">
        <w:rPr>
          <w:rFonts w:ascii="Times New Roman" w:hAnsi="Times New Roman" w:cs="Times New Roman"/>
          <w:sz w:val="20"/>
          <w:szCs w:val="20"/>
        </w:rPr>
        <w:t>-outs, 25% were lower schooling and 11% were graduates.</w:t>
      </w:r>
    </w:p>
    <w:p w:rsidR="007D1FAA" w:rsidRPr="005300AA" w:rsidRDefault="007D1FAA" w:rsidP="005300AA">
      <w:pPr>
        <w:autoSpaceDE w:val="0"/>
        <w:autoSpaceDN w:val="0"/>
        <w:adjustRightInd w:val="0"/>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lastRenderedPageBreak/>
        <w:t>In the present study among the alcohol dependence patients, the metabolic syndrome was present in 43% of the patients and 57% were without metabolic syndrome. On comparison of the marital status with the SADQ scores among the study participants, there was no significant association between them. However the mean SADQ score was higher among the divorced and unmarried patients compared to married individual. On comparison of the educational status with the SADQ scores among the study participants, the mean score was higher among the graduate followed with the drop-out, lower school and higher secondary schooling. These findings were not statistically significant. Comparison of mean SADQ score among the metabolic syndrome presence, we found no significant difference in the mean levels. The mean SADQ score was similar in patients with and without metabolic syndrome. On correlation of the metabolic parameters and the SADQ score, we did not find any significant strength of association between the body waist circumference, blood pressure, triglycerides, HDL and glucose with the SADQ scores. In present study, on comparison of the marital status with metabolic syndrome presence, we found no significant difference in distribution of the patients and association. However, metabolic syndrome was higher among the divorced patients (7%) compared in the metabolic syndrome absent group (1.8%)</w:t>
      </w:r>
      <w:r w:rsidR="0015574B" w:rsidRPr="005300AA">
        <w:rPr>
          <w:rFonts w:ascii="Times New Roman" w:hAnsi="Times New Roman" w:cs="Times New Roman"/>
          <w:sz w:val="20"/>
          <w:szCs w:val="20"/>
        </w:rPr>
        <w:t xml:space="preserve"> [Table 1</w:t>
      </w:r>
      <w:proofErr w:type="gramStart"/>
      <w:r w:rsidR="0015574B" w:rsidRPr="005300AA">
        <w:rPr>
          <w:rFonts w:ascii="Times New Roman" w:hAnsi="Times New Roman" w:cs="Times New Roman"/>
          <w:sz w:val="20"/>
          <w:szCs w:val="20"/>
        </w:rPr>
        <w:t xml:space="preserve">] </w:t>
      </w:r>
      <w:r w:rsidRPr="005300AA">
        <w:rPr>
          <w:rFonts w:ascii="Times New Roman" w:hAnsi="Times New Roman" w:cs="Times New Roman"/>
          <w:sz w:val="20"/>
          <w:szCs w:val="20"/>
        </w:rPr>
        <w:t>.</w:t>
      </w:r>
      <w:proofErr w:type="gramEnd"/>
      <w:r w:rsidRPr="005300AA">
        <w:rPr>
          <w:rFonts w:ascii="Times New Roman" w:hAnsi="Times New Roman" w:cs="Times New Roman"/>
          <w:sz w:val="20"/>
          <w:szCs w:val="20"/>
        </w:rPr>
        <w:t xml:space="preserve"> In the present study, on comparison of the educational status with metabolic syndrome presence, we found no significant difference in distribution of the patients and association. However, the metabolic syndrome was more common among the dropouts (30.2%) and graduated patients (14%) compared to the patients without metabolic syndrome</w:t>
      </w:r>
      <w:r w:rsidR="0015574B" w:rsidRPr="005300AA">
        <w:rPr>
          <w:rFonts w:ascii="Times New Roman" w:hAnsi="Times New Roman" w:cs="Times New Roman"/>
          <w:sz w:val="20"/>
          <w:szCs w:val="20"/>
        </w:rPr>
        <w:t xml:space="preserve"> [Table 2]</w:t>
      </w:r>
      <w:r w:rsidRPr="005300AA">
        <w:rPr>
          <w:rFonts w:ascii="Times New Roman" w:hAnsi="Times New Roman" w:cs="Times New Roman"/>
          <w:sz w:val="20"/>
          <w:szCs w:val="20"/>
        </w:rPr>
        <w:t>.</w:t>
      </w:r>
    </w:p>
    <w:p w:rsidR="005300AA" w:rsidRDefault="005300AA" w:rsidP="005300AA">
      <w:pPr>
        <w:pStyle w:val="Heading1"/>
        <w:spacing w:before="0" w:line="360" w:lineRule="auto"/>
        <w:jc w:val="both"/>
        <w:rPr>
          <w:rFonts w:ascii="Times New Roman" w:hAnsi="Times New Roman" w:cs="Times New Roman"/>
          <w:color w:val="auto"/>
          <w:sz w:val="20"/>
          <w:szCs w:val="20"/>
        </w:rPr>
      </w:pPr>
    </w:p>
    <w:p w:rsidR="005300AA" w:rsidRPr="005300AA" w:rsidRDefault="005300AA" w:rsidP="005300AA">
      <w:pPr>
        <w:widowControl w:val="0"/>
        <w:autoSpaceDE w:val="0"/>
        <w:autoSpaceDN w:val="0"/>
        <w:adjustRightInd w:val="0"/>
        <w:spacing w:after="0" w:line="360" w:lineRule="auto"/>
        <w:ind w:left="640" w:hanging="640"/>
        <w:jc w:val="both"/>
        <w:rPr>
          <w:rFonts w:ascii="Times New Roman" w:hAnsi="Times New Roman" w:cs="Times New Roman"/>
          <w:noProof/>
          <w:sz w:val="20"/>
          <w:szCs w:val="20"/>
        </w:rPr>
      </w:pPr>
      <w:r w:rsidRPr="005300AA">
        <w:rPr>
          <w:rFonts w:ascii="Times New Roman" w:hAnsi="Times New Roman" w:cs="Times New Roman"/>
          <w:noProof/>
          <w:sz w:val="20"/>
          <w:szCs w:val="20"/>
        </w:rPr>
        <w:t xml:space="preserve">TABLE 1: </w:t>
      </w:r>
      <w:r w:rsidRPr="005300AA">
        <w:rPr>
          <w:rFonts w:ascii="Times New Roman" w:hAnsi="Times New Roman" w:cs="Times New Roman"/>
          <w:sz w:val="20"/>
          <w:szCs w:val="20"/>
        </w:rPr>
        <w:t>Comparison of marital status with metabolic syndrome presence using chi-square test</w:t>
      </w:r>
    </w:p>
    <w:tbl>
      <w:tblPr>
        <w:tblStyle w:val="TableGrid"/>
        <w:tblW w:w="5000" w:type="pct"/>
        <w:tblLook w:val="0000" w:firstRow="0" w:lastRow="0" w:firstColumn="0" w:lastColumn="0" w:noHBand="0" w:noVBand="0"/>
      </w:tblPr>
      <w:tblGrid>
        <w:gridCol w:w="1670"/>
        <w:gridCol w:w="1577"/>
        <w:gridCol w:w="1192"/>
        <w:gridCol w:w="1261"/>
        <w:gridCol w:w="1246"/>
        <w:gridCol w:w="1261"/>
        <w:gridCol w:w="1035"/>
      </w:tblGrid>
      <w:tr w:rsidR="005300AA" w:rsidRPr="005300AA" w:rsidTr="00490893">
        <w:tc>
          <w:tcPr>
            <w:tcW w:w="1756" w:type="pct"/>
            <w:gridSpan w:val="2"/>
            <w:vMerge w:val="restart"/>
          </w:tcPr>
          <w:p w:rsidR="005300AA" w:rsidRPr="005300AA" w:rsidRDefault="005300AA" w:rsidP="00490893">
            <w:pPr>
              <w:autoSpaceDE w:val="0"/>
              <w:autoSpaceDN w:val="0"/>
              <w:adjustRightInd w:val="0"/>
              <w:spacing w:line="360" w:lineRule="auto"/>
              <w:jc w:val="center"/>
              <w:rPr>
                <w:rFonts w:ascii="Times New Roman" w:hAnsi="Times New Roman" w:cs="Times New Roman"/>
                <w:color w:val="000000"/>
                <w:sz w:val="20"/>
              </w:rPr>
            </w:pPr>
          </w:p>
        </w:tc>
        <w:tc>
          <w:tcPr>
            <w:tcW w:w="1327" w:type="pct"/>
            <w:gridSpan w:val="2"/>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Metabolic syndrome absent</w:t>
            </w:r>
          </w:p>
        </w:tc>
        <w:tc>
          <w:tcPr>
            <w:tcW w:w="1356" w:type="pct"/>
            <w:gridSpan w:val="2"/>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Metabolic syndrome present</w:t>
            </w:r>
          </w:p>
        </w:tc>
        <w:tc>
          <w:tcPr>
            <w:tcW w:w="560" w:type="pct"/>
            <w:vMerge w:val="restar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Chi-square</w:t>
            </w:r>
          </w:p>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(p-value)</w:t>
            </w:r>
          </w:p>
        </w:tc>
      </w:tr>
      <w:tr w:rsidR="005300AA" w:rsidRPr="005300AA" w:rsidTr="00490893">
        <w:tc>
          <w:tcPr>
            <w:tcW w:w="1756" w:type="pct"/>
            <w:gridSpan w:val="2"/>
            <w:vMerge/>
          </w:tcPr>
          <w:p w:rsidR="005300AA" w:rsidRPr="005300AA" w:rsidRDefault="005300AA" w:rsidP="00490893">
            <w:pPr>
              <w:autoSpaceDE w:val="0"/>
              <w:autoSpaceDN w:val="0"/>
              <w:adjustRightInd w:val="0"/>
              <w:spacing w:line="360" w:lineRule="auto"/>
              <w:jc w:val="center"/>
              <w:rPr>
                <w:rFonts w:ascii="Times New Roman" w:hAnsi="Times New Roman" w:cs="Times New Roman"/>
                <w:color w:val="000000"/>
                <w:sz w:val="20"/>
              </w:rPr>
            </w:pPr>
          </w:p>
        </w:tc>
        <w:tc>
          <w:tcPr>
            <w:tcW w:w="645"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Count</w:t>
            </w:r>
          </w:p>
        </w:tc>
        <w:tc>
          <w:tcPr>
            <w:tcW w:w="682"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Column N %</w:t>
            </w:r>
          </w:p>
        </w:tc>
        <w:tc>
          <w:tcPr>
            <w:tcW w:w="674"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Count</w:t>
            </w:r>
          </w:p>
        </w:tc>
        <w:tc>
          <w:tcPr>
            <w:tcW w:w="682"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Column N %</w:t>
            </w:r>
          </w:p>
        </w:tc>
        <w:tc>
          <w:tcPr>
            <w:tcW w:w="560" w:type="pct"/>
            <w:vMerge/>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p>
        </w:tc>
      </w:tr>
      <w:tr w:rsidR="005300AA" w:rsidRPr="005300AA" w:rsidTr="00490893">
        <w:tc>
          <w:tcPr>
            <w:tcW w:w="903" w:type="pct"/>
            <w:vMerge w:val="restar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MARITIAL STATUS</w:t>
            </w:r>
          </w:p>
        </w:tc>
        <w:tc>
          <w:tcPr>
            <w:tcW w:w="853"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SINGLE</w:t>
            </w:r>
          </w:p>
        </w:tc>
        <w:tc>
          <w:tcPr>
            <w:tcW w:w="645"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10</w:t>
            </w:r>
          </w:p>
        </w:tc>
        <w:tc>
          <w:tcPr>
            <w:tcW w:w="682"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17.5%</w:t>
            </w:r>
          </w:p>
        </w:tc>
        <w:tc>
          <w:tcPr>
            <w:tcW w:w="674"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8</w:t>
            </w:r>
          </w:p>
        </w:tc>
        <w:tc>
          <w:tcPr>
            <w:tcW w:w="682"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18.6%</w:t>
            </w:r>
          </w:p>
        </w:tc>
        <w:tc>
          <w:tcPr>
            <w:tcW w:w="560" w:type="pct"/>
            <w:vMerge w:val="restar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1.811 (0.404)</w:t>
            </w:r>
          </w:p>
        </w:tc>
      </w:tr>
      <w:tr w:rsidR="005300AA" w:rsidRPr="005300AA" w:rsidTr="00490893">
        <w:tc>
          <w:tcPr>
            <w:tcW w:w="903" w:type="pct"/>
            <w:vMerge/>
          </w:tcPr>
          <w:p w:rsidR="005300AA" w:rsidRPr="005300AA" w:rsidRDefault="005300AA" w:rsidP="00490893">
            <w:pPr>
              <w:autoSpaceDE w:val="0"/>
              <w:autoSpaceDN w:val="0"/>
              <w:adjustRightInd w:val="0"/>
              <w:spacing w:line="360" w:lineRule="auto"/>
              <w:jc w:val="center"/>
              <w:rPr>
                <w:rFonts w:ascii="Times New Roman" w:hAnsi="Times New Roman" w:cs="Times New Roman"/>
                <w:color w:val="000000"/>
                <w:sz w:val="20"/>
              </w:rPr>
            </w:pPr>
          </w:p>
        </w:tc>
        <w:tc>
          <w:tcPr>
            <w:tcW w:w="853"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MARRIED</w:t>
            </w:r>
          </w:p>
        </w:tc>
        <w:tc>
          <w:tcPr>
            <w:tcW w:w="645"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46</w:t>
            </w:r>
          </w:p>
        </w:tc>
        <w:tc>
          <w:tcPr>
            <w:tcW w:w="682"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80.7%</w:t>
            </w:r>
          </w:p>
        </w:tc>
        <w:tc>
          <w:tcPr>
            <w:tcW w:w="674"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32</w:t>
            </w:r>
          </w:p>
        </w:tc>
        <w:tc>
          <w:tcPr>
            <w:tcW w:w="682"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74.4%</w:t>
            </w:r>
          </w:p>
        </w:tc>
        <w:tc>
          <w:tcPr>
            <w:tcW w:w="560" w:type="pct"/>
            <w:vMerge/>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p>
        </w:tc>
      </w:tr>
      <w:tr w:rsidR="005300AA" w:rsidRPr="005300AA" w:rsidTr="00490893">
        <w:tc>
          <w:tcPr>
            <w:tcW w:w="903" w:type="pct"/>
            <w:vMerge/>
          </w:tcPr>
          <w:p w:rsidR="005300AA" w:rsidRPr="005300AA" w:rsidRDefault="005300AA" w:rsidP="00490893">
            <w:pPr>
              <w:autoSpaceDE w:val="0"/>
              <w:autoSpaceDN w:val="0"/>
              <w:adjustRightInd w:val="0"/>
              <w:spacing w:line="360" w:lineRule="auto"/>
              <w:jc w:val="center"/>
              <w:rPr>
                <w:rFonts w:ascii="Times New Roman" w:hAnsi="Times New Roman" w:cs="Times New Roman"/>
                <w:color w:val="000000"/>
                <w:sz w:val="20"/>
              </w:rPr>
            </w:pPr>
          </w:p>
        </w:tc>
        <w:tc>
          <w:tcPr>
            <w:tcW w:w="853"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DIVORCED</w:t>
            </w:r>
          </w:p>
        </w:tc>
        <w:tc>
          <w:tcPr>
            <w:tcW w:w="645"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w:t>
            </w:r>
          </w:p>
        </w:tc>
        <w:tc>
          <w:tcPr>
            <w:tcW w:w="682"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1.8%</w:t>
            </w:r>
          </w:p>
        </w:tc>
        <w:tc>
          <w:tcPr>
            <w:tcW w:w="674"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3</w:t>
            </w:r>
          </w:p>
        </w:tc>
        <w:tc>
          <w:tcPr>
            <w:tcW w:w="682"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7.0%</w:t>
            </w:r>
          </w:p>
        </w:tc>
        <w:tc>
          <w:tcPr>
            <w:tcW w:w="560" w:type="pct"/>
            <w:vMerge/>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p>
        </w:tc>
      </w:tr>
    </w:tbl>
    <w:p w:rsidR="005300AA" w:rsidRPr="005300AA" w:rsidRDefault="005300AA" w:rsidP="005300AA">
      <w:pPr>
        <w:widowControl w:val="0"/>
        <w:autoSpaceDE w:val="0"/>
        <w:autoSpaceDN w:val="0"/>
        <w:adjustRightInd w:val="0"/>
        <w:spacing w:after="0" w:line="360" w:lineRule="auto"/>
        <w:ind w:left="640" w:hanging="640"/>
        <w:jc w:val="both"/>
        <w:rPr>
          <w:rFonts w:ascii="Times New Roman" w:hAnsi="Times New Roman" w:cs="Times New Roman"/>
          <w:noProof/>
          <w:sz w:val="20"/>
          <w:szCs w:val="20"/>
        </w:rPr>
      </w:pPr>
    </w:p>
    <w:p w:rsidR="005300AA" w:rsidRPr="005300AA" w:rsidRDefault="005300AA" w:rsidP="005300AA">
      <w:pPr>
        <w:widowControl w:val="0"/>
        <w:autoSpaceDE w:val="0"/>
        <w:autoSpaceDN w:val="0"/>
        <w:adjustRightInd w:val="0"/>
        <w:spacing w:after="0" w:line="360" w:lineRule="auto"/>
        <w:ind w:left="640" w:hanging="640"/>
        <w:jc w:val="both"/>
        <w:rPr>
          <w:rFonts w:ascii="Times New Roman" w:hAnsi="Times New Roman" w:cs="Times New Roman"/>
          <w:noProof/>
          <w:sz w:val="20"/>
          <w:szCs w:val="20"/>
        </w:rPr>
      </w:pPr>
      <w:r w:rsidRPr="005300AA">
        <w:rPr>
          <w:rFonts w:ascii="Times New Roman" w:hAnsi="Times New Roman" w:cs="Times New Roman"/>
          <w:noProof/>
          <w:sz w:val="20"/>
          <w:szCs w:val="20"/>
        </w:rPr>
        <w:t xml:space="preserve">TABLE 2: </w:t>
      </w:r>
      <w:r w:rsidRPr="005300AA">
        <w:rPr>
          <w:rFonts w:ascii="Times New Roman" w:hAnsi="Times New Roman" w:cs="Times New Roman"/>
          <w:sz w:val="20"/>
          <w:szCs w:val="20"/>
        </w:rPr>
        <w:t>Comparison of Educational status with metabolic syndrome presence using chi-square test</w:t>
      </w:r>
    </w:p>
    <w:tbl>
      <w:tblPr>
        <w:tblStyle w:val="TableGrid"/>
        <w:tblW w:w="5000" w:type="pct"/>
        <w:tblLook w:val="0000" w:firstRow="0" w:lastRow="0" w:firstColumn="0" w:lastColumn="0" w:noHBand="0" w:noVBand="0"/>
      </w:tblPr>
      <w:tblGrid>
        <w:gridCol w:w="1736"/>
        <w:gridCol w:w="2246"/>
        <w:gridCol w:w="1009"/>
        <w:gridCol w:w="1111"/>
        <w:gridCol w:w="994"/>
        <w:gridCol w:w="1111"/>
        <w:gridCol w:w="1035"/>
      </w:tblGrid>
      <w:tr w:rsidR="005300AA" w:rsidRPr="005300AA" w:rsidTr="00490893">
        <w:tc>
          <w:tcPr>
            <w:tcW w:w="2154" w:type="pct"/>
            <w:gridSpan w:val="2"/>
            <w:vMerge w:val="restart"/>
          </w:tcPr>
          <w:p w:rsidR="005300AA" w:rsidRPr="005300AA" w:rsidRDefault="005300AA" w:rsidP="00490893">
            <w:pPr>
              <w:autoSpaceDE w:val="0"/>
              <w:autoSpaceDN w:val="0"/>
              <w:adjustRightInd w:val="0"/>
              <w:spacing w:line="360" w:lineRule="auto"/>
              <w:jc w:val="center"/>
              <w:rPr>
                <w:rFonts w:ascii="Times New Roman" w:hAnsi="Times New Roman" w:cs="Times New Roman"/>
                <w:color w:val="000000"/>
                <w:sz w:val="20"/>
              </w:rPr>
            </w:pPr>
          </w:p>
        </w:tc>
        <w:tc>
          <w:tcPr>
            <w:tcW w:w="1147" w:type="pct"/>
            <w:gridSpan w:val="2"/>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Metabolic syndrome absent</w:t>
            </w:r>
          </w:p>
        </w:tc>
        <w:tc>
          <w:tcPr>
            <w:tcW w:w="1139" w:type="pct"/>
            <w:gridSpan w:val="2"/>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Metabolic syndrome present</w:t>
            </w:r>
          </w:p>
        </w:tc>
        <w:tc>
          <w:tcPr>
            <w:tcW w:w="560" w:type="pct"/>
            <w:vMerge w:val="restar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Chi-square</w:t>
            </w:r>
          </w:p>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(p-value)</w:t>
            </w:r>
          </w:p>
        </w:tc>
      </w:tr>
      <w:tr w:rsidR="005300AA" w:rsidRPr="005300AA" w:rsidTr="00490893">
        <w:tc>
          <w:tcPr>
            <w:tcW w:w="2154" w:type="pct"/>
            <w:gridSpan w:val="2"/>
            <w:vMerge/>
          </w:tcPr>
          <w:p w:rsidR="005300AA" w:rsidRPr="005300AA" w:rsidRDefault="005300AA" w:rsidP="00490893">
            <w:pPr>
              <w:autoSpaceDE w:val="0"/>
              <w:autoSpaceDN w:val="0"/>
              <w:adjustRightInd w:val="0"/>
              <w:spacing w:line="360" w:lineRule="auto"/>
              <w:jc w:val="center"/>
              <w:rPr>
                <w:rFonts w:ascii="Times New Roman" w:hAnsi="Times New Roman" w:cs="Times New Roman"/>
                <w:color w:val="000000"/>
                <w:sz w:val="20"/>
              </w:rPr>
            </w:pPr>
          </w:p>
        </w:tc>
        <w:tc>
          <w:tcPr>
            <w:tcW w:w="546"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Count</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Column N %</w:t>
            </w:r>
          </w:p>
        </w:tc>
        <w:tc>
          <w:tcPr>
            <w:tcW w:w="538"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Count</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Column N %</w:t>
            </w:r>
          </w:p>
        </w:tc>
        <w:tc>
          <w:tcPr>
            <w:tcW w:w="560" w:type="pct"/>
            <w:vMerge/>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p>
        </w:tc>
      </w:tr>
      <w:tr w:rsidR="005300AA" w:rsidRPr="005300AA" w:rsidTr="00490893">
        <w:tc>
          <w:tcPr>
            <w:tcW w:w="939" w:type="pct"/>
            <w:vMerge w:val="restar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EDUCATION</w:t>
            </w:r>
          </w:p>
        </w:tc>
        <w:tc>
          <w:tcPr>
            <w:tcW w:w="1215"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DROUPOUT</w:t>
            </w:r>
          </w:p>
        </w:tc>
        <w:tc>
          <w:tcPr>
            <w:tcW w:w="546"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15</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26.3%</w:t>
            </w:r>
          </w:p>
        </w:tc>
        <w:tc>
          <w:tcPr>
            <w:tcW w:w="538"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13</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30.2%</w:t>
            </w:r>
          </w:p>
        </w:tc>
        <w:tc>
          <w:tcPr>
            <w:tcW w:w="560" w:type="pct"/>
            <w:vMerge w:val="restar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1.997 (0.573)</w:t>
            </w:r>
          </w:p>
        </w:tc>
      </w:tr>
      <w:tr w:rsidR="005300AA" w:rsidRPr="005300AA" w:rsidTr="00490893">
        <w:tc>
          <w:tcPr>
            <w:tcW w:w="939" w:type="pct"/>
            <w:vMerge/>
          </w:tcPr>
          <w:p w:rsidR="005300AA" w:rsidRPr="005300AA" w:rsidRDefault="005300AA" w:rsidP="00490893">
            <w:pPr>
              <w:autoSpaceDE w:val="0"/>
              <w:autoSpaceDN w:val="0"/>
              <w:adjustRightInd w:val="0"/>
              <w:spacing w:line="360" w:lineRule="auto"/>
              <w:jc w:val="center"/>
              <w:rPr>
                <w:rFonts w:ascii="Times New Roman" w:hAnsi="Times New Roman" w:cs="Times New Roman"/>
                <w:color w:val="000000"/>
                <w:sz w:val="20"/>
              </w:rPr>
            </w:pPr>
          </w:p>
        </w:tc>
        <w:tc>
          <w:tcPr>
            <w:tcW w:w="1215"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SCHOOL</w:t>
            </w:r>
          </w:p>
        </w:tc>
        <w:tc>
          <w:tcPr>
            <w:tcW w:w="546"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17</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29.8%</w:t>
            </w:r>
          </w:p>
        </w:tc>
        <w:tc>
          <w:tcPr>
            <w:tcW w:w="538"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8</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18.6%</w:t>
            </w:r>
          </w:p>
        </w:tc>
        <w:tc>
          <w:tcPr>
            <w:tcW w:w="560" w:type="pct"/>
            <w:vMerge/>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p>
        </w:tc>
      </w:tr>
      <w:tr w:rsidR="005300AA" w:rsidRPr="005300AA" w:rsidTr="00490893">
        <w:tc>
          <w:tcPr>
            <w:tcW w:w="939" w:type="pct"/>
            <w:vMerge/>
          </w:tcPr>
          <w:p w:rsidR="005300AA" w:rsidRPr="005300AA" w:rsidRDefault="005300AA" w:rsidP="00490893">
            <w:pPr>
              <w:autoSpaceDE w:val="0"/>
              <w:autoSpaceDN w:val="0"/>
              <w:adjustRightInd w:val="0"/>
              <w:spacing w:line="360" w:lineRule="auto"/>
              <w:jc w:val="center"/>
              <w:rPr>
                <w:rFonts w:ascii="Times New Roman" w:hAnsi="Times New Roman" w:cs="Times New Roman"/>
                <w:color w:val="000000"/>
                <w:sz w:val="20"/>
              </w:rPr>
            </w:pPr>
          </w:p>
        </w:tc>
        <w:tc>
          <w:tcPr>
            <w:tcW w:w="1215"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HIGHER SECONDARY</w:t>
            </w:r>
          </w:p>
        </w:tc>
        <w:tc>
          <w:tcPr>
            <w:tcW w:w="546"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20</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35.1%</w:t>
            </w:r>
          </w:p>
        </w:tc>
        <w:tc>
          <w:tcPr>
            <w:tcW w:w="538"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16</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37.2%</w:t>
            </w:r>
          </w:p>
        </w:tc>
        <w:tc>
          <w:tcPr>
            <w:tcW w:w="560" w:type="pct"/>
            <w:vMerge/>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p>
        </w:tc>
      </w:tr>
      <w:tr w:rsidR="005300AA" w:rsidRPr="005300AA" w:rsidTr="00490893">
        <w:tc>
          <w:tcPr>
            <w:tcW w:w="939" w:type="pct"/>
            <w:vMerge/>
          </w:tcPr>
          <w:p w:rsidR="005300AA" w:rsidRPr="005300AA" w:rsidRDefault="005300AA" w:rsidP="00490893">
            <w:pPr>
              <w:autoSpaceDE w:val="0"/>
              <w:autoSpaceDN w:val="0"/>
              <w:adjustRightInd w:val="0"/>
              <w:spacing w:line="360" w:lineRule="auto"/>
              <w:jc w:val="center"/>
              <w:rPr>
                <w:rFonts w:ascii="Times New Roman" w:hAnsi="Times New Roman" w:cs="Times New Roman"/>
                <w:color w:val="000000"/>
                <w:sz w:val="20"/>
              </w:rPr>
            </w:pPr>
          </w:p>
        </w:tc>
        <w:tc>
          <w:tcPr>
            <w:tcW w:w="1215"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GRADUATE</w:t>
            </w:r>
          </w:p>
        </w:tc>
        <w:tc>
          <w:tcPr>
            <w:tcW w:w="546"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5</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8.8%</w:t>
            </w:r>
          </w:p>
        </w:tc>
        <w:tc>
          <w:tcPr>
            <w:tcW w:w="538"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6</w:t>
            </w:r>
          </w:p>
        </w:tc>
        <w:tc>
          <w:tcPr>
            <w:tcW w:w="601" w:type="pct"/>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r w:rsidRPr="005300AA">
              <w:rPr>
                <w:rFonts w:ascii="Times New Roman" w:hAnsi="Times New Roman" w:cs="Times New Roman"/>
                <w:color w:val="000000"/>
                <w:sz w:val="20"/>
              </w:rPr>
              <w:t>14.0%</w:t>
            </w:r>
          </w:p>
        </w:tc>
        <w:tc>
          <w:tcPr>
            <w:tcW w:w="560" w:type="pct"/>
            <w:vMerge/>
          </w:tcPr>
          <w:p w:rsidR="005300AA" w:rsidRPr="005300AA" w:rsidRDefault="005300AA" w:rsidP="00490893">
            <w:pPr>
              <w:autoSpaceDE w:val="0"/>
              <w:autoSpaceDN w:val="0"/>
              <w:adjustRightInd w:val="0"/>
              <w:spacing w:line="360" w:lineRule="auto"/>
              <w:ind w:left="60" w:right="60"/>
              <w:jc w:val="center"/>
              <w:rPr>
                <w:rFonts w:ascii="Times New Roman" w:hAnsi="Times New Roman" w:cs="Times New Roman"/>
                <w:color w:val="000000"/>
                <w:sz w:val="20"/>
              </w:rPr>
            </w:pPr>
          </w:p>
        </w:tc>
      </w:tr>
    </w:tbl>
    <w:p w:rsidR="005300AA" w:rsidRPr="005300AA" w:rsidRDefault="005300AA" w:rsidP="005300AA">
      <w:pPr>
        <w:widowControl w:val="0"/>
        <w:autoSpaceDE w:val="0"/>
        <w:autoSpaceDN w:val="0"/>
        <w:adjustRightInd w:val="0"/>
        <w:spacing w:after="0" w:line="360" w:lineRule="auto"/>
        <w:ind w:left="640" w:hanging="640"/>
        <w:jc w:val="both"/>
        <w:rPr>
          <w:rFonts w:ascii="Times New Roman" w:hAnsi="Times New Roman" w:cs="Times New Roman"/>
          <w:noProof/>
          <w:sz w:val="20"/>
          <w:szCs w:val="20"/>
        </w:rPr>
      </w:pPr>
    </w:p>
    <w:p w:rsidR="005300AA" w:rsidRPr="005300AA" w:rsidRDefault="005300AA" w:rsidP="005300AA">
      <w:pPr>
        <w:spacing w:after="0" w:line="360" w:lineRule="auto"/>
        <w:jc w:val="both"/>
        <w:rPr>
          <w:rFonts w:ascii="Times New Roman" w:hAnsi="Times New Roman" w:cs="Times New Roman"/>
          <w:sz w:val="20"/>
          <w:szCs w:val="20"/>
        </w:rPr>
      </w:pPr>
    </w:p>
    <w:p w:rsidR="005300AA" w:rsidRPr="005300AA" w:rsidRDefault="005300AA" w:rsidP="005300AA">
      <w:pPr>
        <w:autoSpaceDE w:val="0"/>
        <w:autoSpaceDN w:val="0"/>
        <w:adjustRightInd w:val="0"/>
        <w:spacing w:after="0" w:line="360" w:lineRule="auto"/>
        <w:jc w:val="both"/>
        <w:rPr>
          <w:rFonts w:ascii="Times New Roman" w:hAnsi="Times New Roman" w:cs="Times New Roman"/>
          <w:sz w:val="20"/>
          <w:szCs w:val="20"/>
          <w:vertAlign w:val="superscript"/>
        </w:rPr>
      </w:pPr>
    </w:p>
    <w:p w:rsidR="007D1FAA" w:rsidRPr="005300AA" w:rsidRDefault="007D1FAA" w:rsidP="005300AA">
      <w:pPr>
        <w:pStyle w:val="Heading1"/>
        <w:spacing w:before="0" w:line="360" w:lineRule="auto"/>
        <w:jc w:val="both"/>
        <w:rPr>
          <w:rFonts w:ascii="Times New Roman" w:hAnsi="Times New Roman" w:cs="Times New Roman"/>
          <w:color w:val="auto"/>
          <w:sz w:val="20"/>
          <w:szCs w:val="20"/>
        </w:rPr>
      </w:pPr>
      <w:r w:rsidRPr="005300AA">
        <w:rPr>
          <w:rFonts w:ascii="Times New Roman" w:hAnsi="Times New Roman" w:cs="Times New Roman"/>
          <w:color w:val="auto"/>
          <w:sz w:val="20"/>
          <w:szCs w:val="20"/>
        </w:rPr>
        <w:lastRenderedPageBreak/>
        <w:t>DISCUSSION</w:t>
      </w:r>
    </w:p>
    <w:p w:rsidR="007D1FAA" w:rsidRPr="005300AA" w:rsidRDefault="007D1FAA"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 xml:space="preserve">Total of 100 patients fulfilling inclusion criteria are included in the present study after obtaining the informed consent. Among them, the mean age of the participants of the study was found to be 41.04±16.12yrs of age. In similar to present study, </w:t>
      </w:r>
      <w:proofErr w:type="spellStart"/>
      <w:r w:rsidRPr="005300AA">
        <w:rPr>
          <w:rFonts w:ascii="Times New Roman" w:hAnsi="Times New Roman" w:cs="Times New Roman"/>
          <w:sz w:val="20"/>
          <w:szCs w:val="20"/>
        </w:rPr>
        <w:t>Aneja</w:t>
      </w:r>
      <w:proofErr w:type="spellEnd"/>
      <w:r w:rsidRPr="005300AA">
        <w:rPr>
          <w:rFonts w:ascii="Times New Roman" w:hAnsi="Times New Roman" w:cs="Times New Roman"/>
          <w:sz w:val="20"/>
          <w:szCs w:val="20"/>
        </w:rPr>
        <w:t xml:space="preserve"> et al., documented the mean age of the participants as 41.6ys of age with mean height of 167cms and BMI of 23.0kg/m</w:t>
      </w:r>
      <w:r w:rsidRPr="005300AA">
        <w:rPr>
          <w:rFonts w:ascii="Times New Roman" w:hAnsi="Times New Roman" w:cs="Times New Roman"/>
          <w:sz w:val="20"/>
          <w:szCs w:val="20"/>
          <w:vertAlign w:val="superscript"/>
        </w:rPr>
        <w:t>2</w:t>
      </w:r>
      <w:r w:rsidR="00FF48C9" w:rsidRPr="005300AA">
        <w:rPr>
          <w:rFonts w:ascii="Times New Roman" w:hAnsi="Times New Roman" w:cs="Times New Roman"/>
          <w:sz w:val="20"/>
          <w:szCs w:val="20"/>
          <w:vertAlign w:val="superscript"/>
        </w:rPr>
        <w:t>[3]</w:t>
      </w:r>
      <w:r w:rsidRPr="005300AA">
        <w:rPr>
          <w:rFonts w:ascii="Times New Roman" w:hAnsi="Times New Roman" w:cs="Times New Roman"/>
          <w:sz w:val="20"/>
          <w:szCs w:val="20"/>
        </w:rPr>
        <w:t xml:space="preserve">. </w:t>
      </w:r>
    </w:p>
    <w:p w:rsidR="007D1FAA" w:rsidRPr="005300AA" w:rsidRDefault="007D1FAA"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In present study, on assessment of marital status we found majority were married (78%), 18% were single and 4% were divorced. Similarly on evaluating the education status, 36% were higher secondary, 28% were dropouts, 25% were schooling and 11% were graduates. On assessment of marital status with the SADQ score, we have found higher mean score among the divorced individuals compared to the singles and married. However this finding was not statistically significant. On assessment of the education with the SADQ score, we found that the scores were lower among the higher secondary education compared to dropouts, schooling and graduate individuals the mean score was higher.</w:t>
      </w:r>
    </w:p>
    <w:p w:rsidR="007D1FAA" w:rsidRPr="005300AA" w:rsidRDefault="007D1FAA"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 xml:space="preserve">On assessment of the metabolic syndrome among the patients with alcohol dependence, we found 43% of the patients with metabolic syndrome in them, however in study by </w:t>
      </w:r>
      <w:proofErr w:type="spellStart"/>
      <w:r w:rsidRPr="005300AA">
        <w:rPr>
          <w:rFonts w:ascii="Times New Roman" w:hAnsi="Times New Roman" w:cs="Times New Roman"/>
          <w:sz w:val="20"/>
          <w:szCs w:val="20"/>
        </w:rPr>
        <w:t>Aneja</w:t>
      </w:r>
      <w:proofErr w:type="spellEnd"/>
      <w:r w:rsidRPr="005300AA">
        <w:rPr>
          <w:rFonts w:ascii="Times New Roman" w:hAnsi="Times New Roman" w:cs="Times New Roman"/>
          <w:sz w:val="20"/>
          <w:szCs w:val="20"/>
        </w:rPr>
        <w:t xml:space="preserve"> et al., documented the incidence of metabolic syndrome among the males with alcohol dependence was found to be 26.5%</w:t>
      </w:r>
      <w:r w:rsidR="00FF48C9" w:rsidRPr="005300AA">
        <w:rPr>
          <w:rFonts w:ascii="Times New Roman" w:hAnsi="Times New Roman" w:cs="Times New Roman"/>
          <w:sz w:val="20"/>
          <w:szCs w:val="20"/>
          <w:vertAlign w:val="superscript"/>
        </w:rPr>
        <w:t>[3]</w:t>
      </w:r>
      <w:r w:rsidRPr="005300AA">
        <w:rPr>
          <w:rFonts w:ascii="Times New Roman" w:hAnsi="Times New Roman" w:cs="Times New Roman"/>
          <w:sz w:val="20"/>
          <w:szCs w:val="20"/>
        </w:rPr>
        <w:t xml:space="preserve">. </w:t>
      </w:r>
      <w:proofErr w:type="spellStart"/>
      <w:r w:rsidRPr="005300AA">
        <w:rPr>
          <w:rFonts w:ascii="Times New Roman" w:hAnsi="Times New Roman" w:cs="Times New Roman"/>
          <w:sz w:val="20"/>
          <w:szCs w:val="20"/>
        </w:rPr>
        <w:t>Teixeira</w:t>
      </w:r>
      <w:proofErr w:type="spellEnd"/>
      <w:r w:rsidRPr="005300AA">
        <w:rPr>
          <w:rFonts w:ascii="Times New Roman" w:hAnsi="Times New Roman" w:cs="Times New Roman"/>
          <w:sz w:val="20"/>
          <w:szCs w:val="20"/>
        </w:rPr>
        <w:t xml:space="preserve"> and </w:t>
      </w:r>
      <w:r w:rsidR="00583295" w:rsidRPr="005300AA">
        <w:rPr>
          <w:rFonts w:ascii="Times New Roman" w:hAnsi="Times New Roman" w:cs="Times New Roman"/>
          <w:sz w:val="20"/>
          <w:szCs w:val="20"/>
        </w:rPr>
        <w:t>colleagues</w:t>
      </w:r>
      <w:r w:rsidRPr="005300AA">
        <w:rPr>
          <w:rFonts w:ascii="Times New Roman" w:hAnsi="Times New Roman" w:cs="Times New Roman"/>
          <w:sz w:val="20"/>
          <w:szCs w:val="20"/>
        </w:rPr>
        <w:t xml:space="preserve"> recruited 170 inpatients from a psychiatric unit in Brazil</w:t>
      </w:r>
      <w:r w:rsidR="00583295" w:rsidRPr="005300AA">
        <w:rPr>
          <w:rFonts w:ascii="Times New Roman" w:hAnsi="Times New Roman" w:cs="Times New Roman"/>
          <w:sz w:val="20"/>
          <w:szCs w:val="20"/>
        </w:rPr>
        <w:t>. They found that</w:t>
      </w:r>
      <w:r w:rsidRPr="005300AA">
        <w:rPr>
          <w:rFonts w:ascii="Times New Roman" w:hAnsi="Times New Roman" w:cs="Times New Roman"/>
          <w:sz w:val="20"/>
          <w:szCs w:val="20"/>
        </w:rPr>
        <w:t xml:space="preserve"> 39 male patients </w:t>
      </w:r>
      <w:r w:rsidR="00583295" w:rsidRPr="005300AA">
        <w:rPr>
          <w:rFonts w:ascii="Times New Roman" w:hAnsi="Times New Roman" w:cs="Times New Roman"/>
          <w:sz w:val="20"/>
          <w:szCs w:val="20"/>
        </w:rPr>
        <w:t xml:space="preserve">were </w:t>
      </w:r>
      <w:r w:rsidRPr="005300AA">
        <w:rPr>
          <w:rFonts w:ascii="Times New Roman" w:hAnsi="Times New Roman" w:cs="Times New Roman"/>
          <w:sz w:val="20"/>
          <w:szCs w:val="20"/>
        </w:rPr>
        <w:t>meeting the criteria for alcohol dependency</w:t>
      </w:r>
      <w:r w:rsidR="00FF48C9" w:rsidRPr="005300AA">
        <w:rPr>
          <w:rFonts w:ascii="Times New Roman" w:hAnsi="Times New Roman" w:cs="Times New Roman"/>
          <w:sz w:val="20"/>
          <w:szCs w:val="20"/>
        </w:rPr>
        <w:t xml:space="preserve"> </w:t>
      </w:r>
      <w:r w:rsidR="00FF48C9" w:rsidRPr="005300AA">
        <w:rPr>
          <w:rFonts w:ascii="Times New Roman" w:hAnsi="Times New Roman" w:cs="Times New Roman"/>
          <w:sz w:val="20"/>
          <w:szCs w:val="20"/>
          <w:vertAlign w:val="superscript"/>
        </w:rPr>
        <w:t>[4]</w:t>
      </w:r>
      <w:r w:rsidRPr="005300AA">
        <w:rPr>
          <w:rFonts w:ascii="Times New Roman" w:hAnsi="Times New Roman" w:cs="Times New Roman"/>
          <w:sz w:val="20"/>
          <w:szCs w:val="20"/>
        </w:rPr>
        <w:t xml:space="preserve">. Patients with alcohol dependency </w:t>
      </w:r>
      <w:r w:rsidR="00583295" w:rsidRPr="005300AA">
        <w:rPr>
          <w:rFonts w:ascii="Times New Roman" w:hAnsi="Times New Roman" w:cs="Times New Roman"/>
          <w:sz w:val="20"/>
          <w:szCs w:val="20"/>
        </w:rPr>
        <w:t>showed a significantly lower M</w:t>
      </w:r>
      <w:r w:rsidRPr="005300AA">
        <w:rPr>
          <w:rFonts w:ascii="Times New Roman" w:hAnsi="Times New Roman" w:cs="Times New Roman"/>
          <w:sz w:val="20"/>
          <w:szCs w:val="20"/>
        </w:rPr>
        <w:t xml:space="preserve">S rate than all other patients (bipolar disorder, major depression, schizophrenia, schizoaffective disorder, and other psychiatric diagnoses). All other patient categories in this research had </w:t>
      </w:r>
      <w:r w:rsidR="00583295" w:rsidRPr="005300AA">
        <w:rPr>
          <w:rFonts w:ascii="Times New Roman" w:hAnsi="Times New Roman" w:cs="Times New Roman"/>
          <w:sz w:val="20"/>
          <w:szCs w:val="20"/>
        </w:rPr>
        <w:t xml:space="preserve">MS </w:t>
      </w:r>
      <w:r w:rsidRPr="005300AA">
        <w:rPr>
          <w:rFonts w:ascii="Times New Roman" w:hAnsi="Times New Roman" w:cs="Times New Roman"/>
          <w:sz w:val="20"/>
          <w:szCs w:val="20"/>
        </w:rPr>
        <w:t>rates ranging from 23 to 41 percent, with a female predominance. However, in this investigation, the patients with alcoholism were all men, which may have affected the result</w:t>
      </w:r>
      <w:r w:rsidR="00583295" w:rsidRPr="005300AA">
        <w:rPr>
          <w:rFonts w:ascii="Times New Roman" w:hAnsi="Times New Roman" w:cs="Times New Roman"/>
          <w:sz w:val="20"/>
          <w:szCs w:val="20"/>
        </w:rPr>
        <w:t>s toward lower M</w:t>
      </w:r>
      <w:r w:rsidRPr="005300AA">
        <w:rPr>
          <w:rFonts w:ascii="Times New Roman" w:hAnsi="Times New Roman" w:cs="Times New Roman"/>
          <w:sz w:val="20"/>
          <w:szCs w:val="20"/>
        </w:rPr>
        <w:t>S rates.</w:t>
      </w:r>
      <w:r w:rsidRPr="005300AA">
        <w:rPr>
          <w:rFonts w:ascii="Times New Roman" w:hAnsi="Times New Roman" w:cs="Times New Roman"/>
          <w:sz w:val="20"/>
          <w:szCs w:val="20"/>
        </w:rPr>
        <w:fldChar w:fldCharType="begin" w:fldLock="1"/>
      </w:r>
      <w:r w:rsidRPr="005300AA">
        <w:rPr>
          <w:rFonts w:ascii="Times New Roman" w:hAnsi="Times New Roman" w:cs="Times New Roman"/>
          <w:sz w:val="20"/>
          <w:szCs w:val="20"/>
        </w:rPr>
        <w:instrText>ADDIN CSL_CITATION {"citationItems":[{"id":"ITEM-1","itemData":{"DOI":"10.1590/S1516-44462007000400007","ISSN":"1516-4446","abstract":"OBJECTIVE: Metabolic syndrome is a highly prevalent disorder among the general population. Studies show an even higher prevalence among psychiatric patients. The objective of this study is to assess the prevalence of metabolic syndrome among inpatients of a psychiatric ward of a general hospital in Brazil and correlate it with their respective psychiatric diagnoses and with the antipsychotics and mood stabilizers used. METHOD: 170 inpatients (mean age: 45.6 years) were evaluated according to the National Cholesterol Education Program criteria for metabolic syndrome, with a modification of the criteria for blood pressure and fasting glucose. RESULTS: The prevalence found was 29.4%, being higher in women (43.6% versus 20.8%, p = 0.002). The prevalence stratified by psychiatric diagnostic was 48.1% for depression, 38.3% for bipolar disorder, 31.8% for schizophrenia and schizoaffective disorder, 5.1% for alcoholism, and 23.1% for \"other mental disorders\". The prevalence for alcoholism was significantly lower than the prevalence rates associated with other diagnostic categories (p = 0.035). After using the multivariate analysis, female gender and use of lithium remained as factors associated with a diagnosis of metabolic syndrome. CONCLUSIONS: The prevalence found was 29.4%. Gender (female) and use of lithium were factors significantly associated with the diagnosis of metabolic syndrome.","author":[{"dropping-particle":"","family":"Teixeira","given":"Paulo José Ribeiro","non-dropping-particle":"","parse-names":false,"suffix":""},{"dropping-particle":"","family":"Rocha","given":"Fábio Lopes","non-dropping-particle":"","parse-names":false,"suffix":""}],"container-title":"Revista Brasileira de Psiquiatria","id":"ITEM-1","issue":"4","issued":{"date-parts":[["2007"]]},"page":"330-336","title":"The prevalence of metabolic syndrome among psychiatric inpatients in Brazil","type":"article-journal","volume":"29"},"uris":["http://www.mendeley.com/documents/?uuid=62618062-0292-412c-957c-a967304b953d"]}],"mendeley":{"formattedCitation":"&lt;sup&gt;26&lt;/sup&gt;","plainTextFormattedCitation":"26","previouslyFormattedCitation":"(26)"},"properties":{"noteIndex":0},"schema":"https://github.com/citation-style-language/schema/raw/master/csl-citation.json"}</w:instrText>
      </w:r>
      <w:r w:rsidRPr="005300AA">
        <w:rPr>
          <w:rFonts w:ascii="Times New Roman" w:hAnsi="Times New Roman" w:cs="Times New Roman"/>
          <w:sz w:val="20"/>
          <w:szCs w:val="20"/>
        </w:rPr>
        <w:fldChar w:fldCharType="end"/>
      </w:r>
      <w:r w:rsidRPr="005300AA">
        <w:rPr>
          <w:rFonts w:ascii="Times New Roman" w:hAnsi="Times New Roman" w:cs="Times New Roman"/>
          <w:sz w:val="20"/>
          <w:szCs w:val="20"/>
        </w:rPr>
        <w:t xml:space="preserve"> </w:t>
      </w:r>
      <w:proofErr w:type="spellStart"/>
      <w:r w:rsidRPr="005300AA">
        <w:rPr>
          <w:rFonts w:ascii="Times New Roman" w:hAnsi="Times New Roman" w:cs="Times New Roman"/>
          <w:sz w:val="20"/>
          <w:szCs w:val="20"/>
        </w:rPr>
        <w:t>Mattoo</w:t>
      </w:r>
      <w:proofErr w:type="spellEnd"/>
      <w:r w:rsidRPr="005300AA">
        <w:rPr>
          <w:rFonts w:ascii="Times New Roman" w:hAnsi="Times New Roman" w:cs="Times New Roman"/>
          <w:sz w:val="20"/>
          <w:szCs w:val="20"/>
        </w:rPr>
        <w:t xml:space="preserve"> et al.</w:t>
      </w:r>
      <w:r w:rsidR="00FF48C9" w:rsidRPr="005300AA">
        <w:rPr>
          <w:rFonts w:ascii="Times New Roman" w:hAnsi="Times New Roman" w:cs="Times New Roman"/>
          <w:sz w:val="20"/>
          <w:szCs w:val="20"/>
        </w:rPr>
        <w:t xml:space="preserve"> </w:t>
      </w:r>
      <w:r w:rsidR="00FF48C9" w:rsidRPr="005300AA">
        <w:rPr>
          <w:rFonts w:ascii="Times New Roman" w:hAnsi="Times New Roman" w:cs="Times New Roman"/>
          <w:sz w:val="20"/>
          <w:szCs w:val="20"/>
          <w:vertAlign w:val="superscript"/>
        </w:rPr>
        <w:t>[5]\</w:t>
      </w:r>
      <w:r w:rsidRPr="005300AA">
        <w:rPr>
          <w:rFonts w:ascii="Times New Roman" w:hAnsi="Times New Roman" w:cs="Times New Roman"/>
          <w:sz w:val="20"/>
          <w:szCs w:val="20"/>
        </w:rPr>
        <w:t xml:space="preserve"> evaluated 69 male patients from a drug rehabilitation clinic w</w:t>
      </w:r>
      <w:r w:rsidR="00583295" w:rsidRPr="005300AA">
        <w:rPr>
          <w:rFonts w:ascii="Times New Roman" w:hAnsi="Times New Roman" w:cs="Times New Roman"/>
          <w:sz w:val="20"/>
          <w:szCs w:val="20"/>
        </w:rPr>
        <w:t>ho were addicted to alcohol. M</w:t>
      </w:r>
      <w:r w:rsidRPr="005300AA">
        <w:rPr>
          <w:rFonts w:ascii="Times New Roman" w:hAnsi="Times New Roman" w:cs="Times New Roman"/>
          <w:sz w:val="20"/>
          <w:szCs w:val="20"/>
        </w:rPr>
        <w:t>S was observed in 24 percent of the participants in this investigation, which was somewhat higher than the 22 percent prevalence found in the Jarvis et al. study of 46 males and females predominantly comorbid with nicotine dependence in a residential drug treatment facility</w:t>
      </w:r>
      <w:r w:rsidR="00FF48C9" w:rsidRPr="005300AA">
        <w:rPr>
          <w:rFonts w:ascii="Times New Roman" w:hAnsi="Times New Roman" w:cs="Times New Roman"/>
          <w:sz w:val="20"/>
          <w:szCs w:val="20"/>
          <w:vertAlign w:val="superscript"/>
        </w:rPr>
        <w:t>[6]\</w:t>
      </w:r>
      <w:r w:rsidRPr="005300AA">
        <w:rPr>
          <w:rFonts w:ascii="Times New Roman" w:hAnsi="Times New Roman" w:cs="Times New Roman"/>
          <w:sz w:val="20"/>
          <w:szCs w:val="20"/>
        </w:rPr>
        <w:t>. The explanatory power of these investigations, however, is restricted because no control group was included</w:t>
      </w:r>
      <w:r w:rsidR="00A0502C" w:rsidRPr="005300AA">
        <w:rPr>
          <w:rFonts w:ascii="Times New Roman" w:hAnsi="Times New Roman" w:cs="Times New Roman"/>
          <w:sz w:val="20"/>
          <w:szCs w:val="20"/>
        </w:rPr>
        <w:t xml:space="preserve"> </w:t>
      </w:r>
      <w:r w:rsidR="00A0502C" w:rsidRPr="005300AA">
        <w:rPr>
          <w:rFonts w:ascii="Times New Roman" w:hAnsi="Times New Roman" w:cs="Times New Roman"/>
          <w:sz w:val="20"/>
          <w:szCs w:val="20"/>
          <w:vertAlign w:val="superscript"/>
        </w:rPr>
        <w:t>[1]</w:t>
      </w:r>
      <w:r w:rsidRPr="005300AA">
        <w:rPr>
          <w:rFonts w:ascii="Times New Roman" w:hAnsi="Times New Roman" w:cs="Times New Roman"/>
          <w:sz w:val="20"/>
          <w:szCs w:val="20"/>
        </w:rPr>
        <w:t>.</w:t>
      </w:r>
      <w:r w:rsidR="00A0502C" w:rsidRPr="005300AA">
        <w:rPr>
          <w:rFonts w:ascii="Times New Roman" w:hAnsi="Times New Roman" w:cs="Times New Roman"/>
          <w:sz w:val="20"/>
          <w:szCs w:val="20"/>
        </w:rPr>
        <w:t xml:space="preserve"> </w:t>
      </w:r>
    </w:p>
    <w:p w:rsidR="007D1FAA" w:rsidRPr="005300AA" w:rsidRDefault="007D1FAA"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 xml:space="preserve">In study by </w:t>
      </w:r>
      <w:proofErr w:type="spellStart"/>
      <w:r w:rsidRPr="005300AA">
        <w:rPr>
          <w:rFonts w:ascii="Times New Roman" w:hAnsi="Times New Roman" w:cs="Times New Roman"/>
          <w:sz w:val="20"/>
          <w:szCs w:val="20"/>
        </w:rPr>
        <w:t>Aneja</w:t>
      </w:r>
      <w:proofErr w:type="spellEnd"/>
      <w:r w:rsidRPr="005300AA">
        <w:rPr>
          <w:rFonts w:ascii="Times New Roman" w:hAnsi="Times New Roman" w:cs="Times New Roman"/>
          <w:sz w:val="20"/>
          <w:szCs w:val="20"/>
        </w:rPr>
        <w:t xml:space="preserve"> et al., Compared to those without MS, the subjects with MS had higher age (P=0.022), weight, waist circumference, BMI, FBG, DBP, SBP &gt;130 mm Hg, WC, TG &gt;150 mg/</w:t>
      </w:r>
      <w:proofErr w:type="spellStart"/>
      <w:r w:rsidRPr="005300AA">
        <w:rPr>
          <w:rFonts w:ascii="Times New Roman" w:hAnsi="Times New Roman" w:cs="Times New Roman"/>
          <w:sz w:val="20"/>
          <w:szCs w:val="20"/>
        </w:rPr>
        <w:t>dL</w:t>
      </w:r>
      <w:proofErr w:type="spellEnd"/>
      <w:r w:rsidRPr="005300AA">
        <w:rPr>
          <w:rFonts w:ascii="Times New Roman" w:hAnsi="Times New Roman" w:cs="Times New Roman"/>
          <w:sz w:val="20"/>
          <w:szCs w:val="20"/>
        </w:rPr>
        <w:t xml:space="preserve"> (P&lt;0.001), and HDL-C (P=0.019)</w:t>
      </w:r>
      <w:r w:rsidR="00FF48C9" w:rsidRPr="005300AA">
        <w:rPr>
          <w:rFonts w:ascii="Times New Roman" w:hAnsi="Times New Roman" w:cs="Times New Roman"/>
          <w:sz w:val="20"/>
          <w:szCs w:val="20"/>
        </w:rPr>
        <w:t xml:space="preserve"> </w:t>
      </w:r>
      <w:r w:rsidR="00FF48C9" w:rsidRPr="005300AA">
        <w:rPr>
          <w:rFonts w:ascii="Times New Roman" w:hAnsi="Times New Roman" w:cs="Times New Roman"/>
          <w:sz w:val="20"/>
          <w:szCs w:val="20"/>
          <w:vertAlign w:val="superscript"/>
        </w:rPr>
        <w:t>[3]</w:t>
      </w:r>
      <w:r w:rsidRPr="005300AA">
        <w:rPr>
          <w:rFonts w:ascii="Times New Roman" w:hAnsi="Times New Roman" w:cs="Times New Roman"/>
          <w:sz w:val="20"/>
          <w:szCs w:val="20"/>
        </w:rPr>
        <w:t>.</w:t>
      </w:r>
      <w:r w:rsidR="00FF48C9" w:rsidRPr="005300AA">
        <w:rPr>
          <w:rFonts w:ascii="Times New Roman" w:hAnsi="Times New Roman" w:cs="Times New Roman"/>
          <w:sz w:val="20"/>
          <w:szCs w:val="20"/>
        </w:rPr>
        <w:t xml:space="preserve"> </w:t>
      </w:r>
      <w:r w:rsidRPr="005300AA">
        <w:rPr>
          <w:rFonts w:ascii="Times New Roman" w:hAnsi="Times New Roman" w:cs="Times New Roman"/>
          <w:sz w:val="20"/>
          <w:szCs w:val="20"/>
        </w:rPr>
        <w:t xml:space="preserve">Similarly in present study we found all the parameters were significantly higher among the patients with metabolic syndrome compared to patients without metabolic syndrome. On comparison of the mean score of SADQ among the patients with metabolic syndrome, we found no significant mean difference in SADQ between the groups with and without metabolic syndrome. On assessment of correlation between the metabolic parameters with the SADQ score, we did not find any significant strength of association among them. </w:t>
      </w:r>
    </w:p>
    <w:p w:rsidR="007D1FAA" w:rsidRPr="005300AA" w:rsidRDefault="007D1FAA"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 xml:space="preserve">In study by </w:t>
      </w:r>
      <w:proofErr w:type="spellStart"/>
      <w:r w:rsidRPr="005300AA">
        <w:rPr>
          <w:rFonts w:ascii="Times New Roman" w:hAnsi="Times New Roman" w:cs="Times New Roman"/>
          <w:sz w:val="20"/>
          <w:szCs w:val="20"/>
        </w:rPr>
        <w:t>Aneja</w:t>
      </w:r>
      <w:proofErr w:type="spellEnd"/>
      <w:r w:rsidRPr="005300AA">
        <w:rPr>
          <w:rFonts w:ascii="Times New Roman" w:hAnsi="Times New Roman" w:cs="Times New Roman"/>
          <w:sz w:val="20"/>
          <w:szCs w:val="20"/>
        </w:rPr>
        <w:t xml:space="preserve"> et al., documented sociodemographic correlation analysis and clinical variables with the outcome variables for MS showed a significant correlation with weight and body mass index for all except low high density lipoprotein cholesterol components of MS in the patient group</w:t>
      </w:r>
      <w:r w:rsidR="00A0502C" w:rsidRPr="005300AA">
        <w:rPr>
          <w:rFonts w:ascii="Times New Roman" w:hAnsi="Times New Roman" w:cs="Times New Roman"/>
          <w:sz w:val="20"/>
          <w:szCs w:val="20"/>
        </w:rPr>
        <w:t xml:space="preserve"> </w:t>
      </w:r>
      <w:r w:rsidR="00FF48C9" w:rsidRPr="005300AA">
        <w:rPr>
          <w:rFonts w:ascii="Times New Roman" w:hAnsi="Times New Roman" w:cs="Times New Roman"/>
          <w:sz w:val="20"/>
          <w:szCs w:val="20"/>
          <w:vertAlign w:val="superscript"/>
        </w:rPr>
        <w:t>[3]</w:t>
      </w:r>
      <w:r w:rsidRPr="005300AA">
        <w:rPr>
          <w:rFonts w:ascii="Times New Roman" w:hAnsi="Times New Roman" w:cs="Times New Roman"/>
          <w:sz w:val="20"/>
          <w:szCs w:val="20"/>
        </w:rPr>
        <w:t>.</w:t>
      </w:r>
      <w:r w:rsidR="00FF48C9" w:rsidRPr="005300AA">
        <w:rPr>
          <w:rFonts w:ascii="Times New Roman" w:hAnsi="Times New Roman" w:cs="Times New Roman"/>
          <w:sz w:val="20"/>
          <w:szCs w:val="20"/>
        </w:rPr>
        <w:t xml:space="preserve"> </w:t>
      </w:r>
    </w:p>
    <w:p w:rsidR="007D1FAA" w:rsidRPr="005300AA" w:rsidRDefault="007D1FAA" w:rsidP="005300AA">
      <w:pPr>
        <w:pStyle w:val="Heading1"/>
        <w:spacing w:before="0" w:line="360" w:lineRule="auto"/>
        <w:jc w:val="both"/>
        <w:rPr>
          <w:rFonts w:ascii="Times New Roman" w:hAnsi="Times New Roman" w:cs="Times New Roman"/>
          <w:color w:val="auto"/>
          <w:sz w:val="20"/>
          <w:szCs w:val="20"/>
        </w:rPr>
      </w:pPr>
      <w:bookmarkStart w:id="5" w:name="_Toc89378921"/>
      <w:r w:rsidRPr="005300AA">
        <w:rPr>
          <w:rFonts w:ascii="Times New Roman" w:hAnsi="Times New Roman" w:cs="Times New Roman"/>
          <w:color w:val="auto"/>
          <w:sz w:val="20"/>
          <w:szCs w:val="20"/>
        </w:rPr>
        <w:t>CONCLUSION</w:t>
      </w:r>
      <w:bookmarkEnd w:id="5"/>
    </w:p>
    <w:p w:rsidR="007D1FAA" w:rsidRPr="005300AA" w:rsidRDefault="007D1FAA"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Study demonstrated a higher prevalence of metabolic syndrome among the patients with alcohol dependency and severity of dependency. The study showed the relation of the metabolic syndrome with demographic details and metabolic syndrome with SADQ scores among the patients.</w:t>
      </w:r>
    </w:p>
    <w:p w:rsidR="00583295" w:rsidRPr="005300AA" w:rsidRDefault="00583295" w:rsidP="005300AA">
      <w:pPr>
        <w:spacing w:after="0" w:line="360" w:lineRule="auto"/>
        <w:jc w:val="both"/>
        <w:rPr>
          <w:rFonts w:ascii="Times New Roman" w:hAnsi="Times New Roman" w:cs="Times New Roman"/>
          <w:b/>
          <w:sz w:val="20"/>
          <w:szCs w:val="20"/>
        </w:rPr>
      </w:pPr>
      <w:r w:rsidRPr="005300AA">
        <w:rPr>
          <w:rFonts w:ascii="Times New Roman" w:hAnsi="Times New Roman" w:cs="Times New Roman"/>
          <w:b/>
          <w:sz w:val="20"/>
          <w:szCs w:val="20"/>
        </w:rPr>
        <w:lastRenderedPageBreak/>
        <w:t>LIMITATIONS:</w:t>
      </w:r>
    </w:p>
    <w:p w:rsidR="00583295" w:rsidRPr="005300AA" w:rsidRDefault="00583295" w:rsidP="005300AA">
      <w:pPr>
        <w:spacing w:after="0" w:line="360" w:lineRule="auto"/>
        <w:jc w:val="both"/>
        <w:rPr>
          <w:rFonts w:ascii="Times New Roman" w:hAnsi="Times New Roman" w:cs="Times New Roman"/>
          <w:sz w:val="20"/>
          <w:szCs w:val="20"/>
        </w:rPr>
      </w:pPr>
      <w:r w:rsidRPr="005300AA">
        <w:rPr>
          <w:rFonts w:ascii="Times New Roman" w:hAnsi="Times New Roman" w:cs="Times New Roman"/>
          <w:sz w:val="20"/>
          <w:szCs w:val="20"/>
        </w:rPr>
        <w:t xml:space="preserve">The sample size was small. All of the patients were hospital visitors. The study sample consisted solely of men, and the MS-related variables influencing gender were not evaluated. The data on alcohol intake was self-reported, indicating the possibility of under-reporting and perhaps explaining large differences. Also, dietary and physical activity, were not considered in the study. </w:t>
      </w:r>
    </w:p>
    <w:p w:rsidR="005300AA" w:rsidRDefault="005300AA" w:rsidP="005300AA">
      <w:pPr>
        <w:pStyle w:val="Heading1"/>
        <w:spacing w:before="0" w:line="360" w:lineRule="auto"/>
        <w:jc w:val="both"/>
        <w:rPr>
          <w:rFonts w:ascii="Times New Roman" w:hAnsi="Times New Roman" w:cs="Times New Roman"/>
          <w:color w:val="auto"/>
          <w:sz w:val="20"/>
          <w:szCs w:val="20"/>
        </w:rPr>
      </w:pPr>
      <w:bookmarkStart w:id="6" w:name="_Toc89378922"/>
    </w:p>
    <w:p w:rsidR="005300AA" w:rsidRDefault="005300AA" w:rsidP="005300AA">
      <w:pPr>
        <w:pStyle w:val="Heading1"/>
        <w:spacing w:before="0" w:line="360" w:lineRule="auto"/>
        <w:jc w:val="both"/>
        <w:rPr>
          <w:rFonts w:ascii="Times New Roman" w:hAnsi="Times New Roman" w:cs="Times New Roman"/>
          <w:color w:val="auto"/>
          <w:sz w:val="20"/>
          <w:szCs w:val="20"/>
        </w:rPr>
      </w:pPr>
    </w:p>
    <w:p w:rsidR="00583295" w:rsidRPr="005300AA" w:rsidRDefault="00583295" w:rsidP="005300AA">
      <w:pPr>
        <w:pStyle w:val="Heading1"/>
        <w:spacing w:before="0" w:line="360" w:lineRule="auto"/>
        <w:jc w:val="both"/>
        <w:rPr>
          <w:rFonts w:ascii="Times New Roman" w:hAnsi="Times New Roman" w:cs="Times New Roman"/>
          <w:color w:val="auto"/>
          <w:sz w:val="20"/>
          <w:szCs w:val="20"/>
        </w:rPr>
      </w:pPr>
      <w:r w:rsidRPr="005300AA">
        <w:rPr>
          <w:rFonts w:ascii="Times New Roman" w:hAnsi="Times New Roman" w:cs="Times New Roman"/>
          <w:color w:val="auto"/>
          <w:sz w:val="20"/>
          <w:szCs w:val="20"/>
        </w:rPr>
        <w:t>REFERENCE</w:t>
      </w:r>
      <w:bookmarkEnd w:id="6"/>
      <w:r w:rsidRPr="005300AA">
        <w:rPr>
          <w:rFonts w:ascii="Times New Roman" w:hAnsi="Times New Roman" w:cs="Times New Roman"/>
          <w:color w:val="auto"/>
          <w:sz w:val="20"/>
          <w:szCs w:val="20"/>
        </w:rPr>
        <w:t>S</w:t>
      </w:r>
    </w:p>
    <w:p w:rsidR="00FF48C9" w:rsidRPr="005300AA" w:rsidRDefault="00FF48C9" w:rsidP="005300AA">
      <w:pPr>
        <w:pStyle w:val="ListParagraph"/>
        <w:widowControl w:val="0"/>
        <w:numPr>
          <w:ilvl w:val="0"/>
          <w:numId w:val="7"/>
        </w:numPr>
        <w:autoSpaceDE w:val="0"/>
        <w:autoSpaceDN w:val="0"/>
        <w:adjustRightInd w:val="0"/>
        <w:spacing w:after="0" w:line="360" w:lineRule="auto"/>
        <w:rPr>
          <w:rFonts w:ascii="Times New Roman" w:hAnsi="Times New Roman" w:cs="Times New Roman"/>
          <w:noProof/>
          <w:sz w:val="20"/>
        </w:rPr>
      </w:pPr>
      <w:r w:rsidRPr="005300AA">
        <w:rPr>
          <w:rFonts w:ascii="Times New Roman" w:hAnsi="Times New Roman" w:cs="Times New Roman"/>
          <w:noProof/>
          <w:sz w:val="20"/>
        </w:rPr>
        <w:t xml:space="preserve">Mattoo S, Nebhinani N, Aggarwal M, Basu D, Kulhara P. Metabolic syndrome among substance dependent men: A study from north India. Ind Psychiatry J. 2013;22(1):60–4. </w:t>
      </w:r>
    </w:p>
    <w:p w:rsidR="00FF48C9" w:rsidRPr="005300AA" w:rsidRDefault="00FF48C9" w:rsidP="005300AA">
      <w:pPr>
        <w:pStyle w:val="ListParagraph"/>
        <w:widowControl w:val="0"/>
        <w:numPr>
          <w:ilvl w:val="0"/>
          <w:numId w:val="7"/>
        </w:numPr>
        <w:autoSpaceDE w:val="0"/>
        <w:autoSpaceDN w:val="0"/>
        <w:adjustRightInd w:val="0"/>
        <w:spacing w:after="0" w:line="360" w:lineRule="auto"/>
        <w:rPr>
          <w:rFonts w:ascii="Times New Roman" w:hAnsi="Times New Roman" w:cs="Times New Roman"/>
          <w:noProof/>
          <w:sz w:val="20"/>
        </w:rPr>
      </w:pPr>
      <w:r w:rsidRPr="005300AA">
        <w:rPr>
          <w:rFonts w:ascii="Times New Roman" w:hAnsi="Times New Roman" w:cs="Times New Roman"/>
          <w:noProof/>
          <w:sz w:val="20"/>
        </w:rPr>
        <w:t xml:space="preserve">Murthy P, Manjunatha N, Subodh BN, Chand PK, Benegal V. Substance use and addiction research in India. Indian J Psychiatry. 2010;52(Suppl 1):S189–99. </w:t>
      </w:r>
    </w:p>
    <w:p w:rsidR="00FF48C9" w:rsidRPr="005300AA" w:rsidRDefault="00FF48C9" w:rsidP="005300AA">
      <w:pPr>
        <w:pStyle w:val="ListParagraph"/>
        <w:widowControl w:val="0"/>
        <w:numPr>
          <w:ilvl w:val="0"/>
          <w:numId w:val="7"/>
        </w:numPr>
        <w:autoSpaceDE w:val="0"/>
        <w:autoSpaceDN w:val="0"/>
        <w:adjustRightInd w:val="0"/>
        <w:spacing w:after="0" w:line="360" w:lineRule="auto"/>
        <w:rPr>
          <w:rFonts w:ascii="Times New Roman" w:hAnsi="Times New Roman" w:cs="Times New Roman"/>
          <w:noProof/>
          <w:sz w:val="20"/>
        </w:rPr>
      </w:pPr>
      <w:r w:rsidRPr="005300AA">
        <w:rPr>
          <w:rFonts w:ascii="Times New Roman" w:hAnsi="Times New Roman" w:cs="Times New Roman"/>
          <w:noProof/>
          <w:sz w:val="20"/>
        </w:rPr>
        <w:t xml:space="preserve">Aneja J, Basu D, Mattoo SK, Kohli KK. Metabolic syndrome in alcohol-dependent men: a cross-sectional study. Indian J Psychol Med. 2013;35(2):190–6. </w:t>
      </w:r>
    </w:p>
    <w:p w:rsidR="00FF48C9" w:rsidRPr="005300AA" w:rsidRDefault="00FF48C9" w:rsidP="005300AA">
      <w:pPr>
        <w:pStyle w:val="ListParagraph"/>
        <w:widowControl w:val="0"/>
        <w:numPr>
          <w:ilvl w:val="0"/>
          <w:numId w:val="7"/>
        </w:numPr>
        <w:autoSpaceDE w:val="0"/>
        <w:autoSpaceDN w:val="0"/>
        <w:adjustRightInd w:val="0"/>
        <w:spacing w:after="0" w:line="360" w:lineRule="auto"/>
        <w:rPr>
          <w:rFonts w:ascii="Times New Roman" w:hAnsi="Times New Roman" w:cs="Times New Roman"/>
          <w:noProof/>
          <w:sz w:val="20"/>
        </w:rPr>
      </w:pPr>
      <w:r w:rsidRPr="005300AA">
        <w:rPr>
          <w:rFonts w:ascii="Times New Roman" w:hAnsi="Times New Roman" w:cs="Times New Roman"/>
          <w:noProof/>
          <w:sz w:val="20"/>
        </w:rPr>
        <w:t>Teixeira PJR, Rocha FL. The prevalence of metabolic syndrome among psychiatric inpatients in Brazil. Rev Bras Psiquiatr. 2007;29(4):330–6.</w:t>
      </w:r>
    </w:p>
    <w:p w:rsidR="00FF48C9" w:rsidRPr="005300AA" w:rsidRDefault="00FF48C9" w:rsidP="005300AA">
      <w:pPr>
        <w:pStyle w:val="ListParagraph"/>
        <w:widowControl w:val="0"/>
        <w:numPr>
          <w:ilvl w:val="0"/>
          <w:numId w:val="7"/>
        </w:numPr>
        <w:autoSpaceDE w:val="0"/>
        <w:autoSpaceDN w:val="0"/>
        <w:adjustRightInd w:val="0"/>
        <w:spacing w:after="0" w:line="360" w:lineRule="auto"/>
        <w:rPr>
          <w:rFonts w:ascii="Times New Roman" w:hAnsi="Times New Roman" w:cs="Times New Roman"/>
          <w:noProof/>
          <w:sz w:val="20"/>
        </w:rPr>
      </w:pPr>
      <w:r w:rsidRPr="005300AA">
        <w:rPr>
          <w:rFonts w:ascii="Times New Roman" w:hAnsi="Times New Roman" w:cs="Times New Roman"/>
          <w:noProof/>
          <w:sz w:val="20"/>
        </w:rPr>
        <w:t>Mattoo SK, Chakraborty K, Basu D, Ghosh A, Vijaya Kumar KG, Kulhara P. Prevalence &amp; correlates of metabolic syndrome in alcohol &amp; opioid dependent inpatients. Indian J Med Res. 2011;134(3):341–8.</w:t>
      </w:r>
    </w:p>
    <w:p w:rsidR="00FF48C9" w:rsidRPr="005300AA" w:rsidRDefault="00FF48C9" w:rsidP="005300AA">
      <w:pPr>
        <w:pStyle w:val="ListParagraph"/>
        <w:widowControl w:val="0"/>
        <w:numPr>
          <w:ilvl w:val="0"/>
          <w:numId w:val="7"/>
        </w:numPr>
        <w:autoSpaceDE w:val="0"/>
        <w:autoSpaceDN w:val="0"/>
        <w:adjustRightInd w:val="0"/>
        <w:spacing w:after="0" w:line="360" w:lineRule="auto"/>
        <w:rPr>
          <w:rFonts w:ascii="Times New Roman" w:hAnsi="Times New Roman" w:cs="Times New Roman"/>
          <w:noProof/>
          <w:sz w:val="20"/>
        </w:rPr>
      </w:pPr>
      <w:r w:rsidRPr="005300AA">
        <w:rPr>
          <w:rFonts w:ascii="Times New Roman" w:hAnsi="Times New Roman" w:cs="Times New Roman"/>
          <w:noProof/>
          <w:sz w:val="20"/>
        </w:rPr>
        <w:t xml:space="preserve">Jarvis CM, Hayman LL, Braun LT, Schwertz DW, Ferrans CE, Piano MR. Cardiovascular risk factors and metabolic syndrome in alcohol- and  nicotine-dependent men and women. J Cardiovasc Nurs. 2007;22(6):429–35. </w:t>
      </w:r>
    </w:p>
    <w:sectPr w:rsidR="00FF48C9" w:rsidRPr="005300AA" w:rsidSect="00E062DB">
      <w:headerReference w:type="default" r:id="rId9"/>
      <w:footerReference w:type="default" r:id="rId10"/>
      <w:pgSz w:w="11906" w:h="16838"/>
      <w:pgMar w:top="1440" w:right="1440" w:bottom="1440" w:left="1440" w:header="708" w:footer="708"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54" w:rsidRDefault="00171754" w:rsidP="00E062DB">
      <w:pPr>
        <w:spacing w:after="0" w:line="240" w:lineRule="auto"/>
      </w:pPr>
      <w:r>
        <w:separator/>
      </w:r>
    </w:p>
  </w:endnote>
  <w:endnote w:type="continuationSeparator" w:id="0">
    <w:p w:rsidR="00171754" w:rsidRDefault="00171754" w:rsidP="00E0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334192"/>
      <w:docPartObj>
        <w:docPartGallery w:val="Page Numbers (Bottom of Page)"/>
        <w:docPartUnique/>
      </w:docPartObj>
    </w:sdtPr>
    <w:sdtEndPr>
      <w:rPr>
        <w:noProof/>
      </w:rPr>
    </w:sdtEndPr>
    <w:sdtContent>
      <w:p w:rsidR="00E062DB" w:rsidRPr="00F55C25" w:rsidRDefault="00E062DB" w:rsidP="00E062DB">
        <w:pPr>
          <w:tabs>
            <w:tab w:val="center" w:pos="4513"/>
            <w:tab w:val="right" w:pos="9026"/>
          </w:tabs>
          <w:spacing w:after="0" w:line="240" w:lineRule="auto"/>
          <w:rPr>
            <w:rFonts w:ascii="Calibri" w:eastAsia="Times New Roman" w:hAnsi="Calibri" w:cs="Calibri"/>
            <w:sz w:val="20"/>
            <w:szCs w:val="20"/>
            <w:lang w:val="en-US"/>
          </w:rPr>
        </w:pPr>
        <w:r w:rsidRPr="00F55C25">
          <w:rPr>
            <w:rFonts w:ascii="Times New Roman" w:eastAsia="Times New Roman" w:hAnsi="Times New Roman" w:cs="Times New Roman"/>
            <w:color w:val="000000"/>
            <w:sz w:val="20"/>
            <w:szCs w:val="24"/>
            <w:lang w:val="en-US" w:eastAsia="en-GB"/>
          </w:rPr>
          <w:t>www.ijbamr.com   P ISSN: 2250-284X, E ISSN: 2250-2858</w:t>
        </w:r>
      </w:p>
      <w:p w:rsidR="00E062DB" w:rsidRDefault="00E062DB">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rsidR="00E062DB" w:rsidRDefault="00E06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54" w:rsidRDefault="00171754" w:rsidP="00E062DB">
      <w:pPr>
        <w:spacing w:after="0" w:line="240" w:lineRule="auto"/>
      </w:pPr>
      <w:r>
        <w:separator/>
      </w:r>
    </w:p>
  </w:footnote>
  <w:footnote w:type="continuationSeparator" w:id="0">
    <w:p w:rsidR="00171754" w:rsidRDefault="00171754" w:rsidP="00E0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DB" w:rsidRPr="00F55C25" w:rsidRDefault="00E062DB" w:rsidP="00E062DB">
    <w:pPr>
      <w:tabs>
        <w:tab w:val="left" w:pos="496"/>
        <w:tab w:val="center" w:pos="4680"/>
        <w:tab w:val="right" w:pos="9360"/>
      </w:tabs>
      <w:spacing w:after="0" w:line="240" w:lineRule="auto"/>
      <w:ind w:right="-567"/>
      <w:rPr>
        <w:rFonts w:ascii="Cambria" w:eastAsia="Cambria" w:hAnsi="Cambria" w:cs="Calibri"/>
        <w:sz w:val="20"/>
        <w:szCs w:val="20"/>
        <w:lang w:val="en-US"/>
      </w:rPr>
    </w:pPr>
    <w:r w:rsidRPr="00F55C25">
      <w:rPr>
        <w:rFonts w:ascii="Cambria" w:eastAsia="Cambria" w:hAnsi="Cambria" w:cs="Calibri"/>
        <w:sz w:val="20"/>
        <w:szCs w:val="20"/>
        <w:lang w:val="en-US"/>
      </w:rPr>
      <w:t xml:space="preserve">Indian Journal of Basic and Applied Medical Research; March 2022: Vol.-11, Issue- 2, P. </w:t>
    </w:r>
    <w:r>
      <w:rPr>
        <w:rFonts w:ascii="Cambria" w:eastAsia="Cambria" w:hAnsi="Cambria" w:cs="Calibri"/>
        <w:sz w:val="20"/>
        <w:szCs w:val="20"/>
        <w:lang w:val="en-US"/>
      </w:rPr>
      <w:t xml:space="preserve">42 – 46 </w:t>
    </w:r>
  </w:p>
  <w:p w:rsidR="00E062DB" w:rsidRPr="00F55C25" w:rsidRDefault="00E062DB" w:rsidP="00E062DB">
    <w:pPr>
      <w:tabs>
        <w:tab w:val="left" w:pos="496"/>
        <w:tab w:val="center" w:pos="4680"/>
        <w:tab w:val="right" w:pos="9360"/>
      </w:tabs>
      <w:spacing w:after="0" w:line="240" w:lineRule="auto"/>
      <w:ind w:right="-567"/>
      <w:rPr>
        <w:rFonts w:ascii="Cambria" w:eastAsia="Calibri" w:hAnsi="Cambria" w:cs="Calibri"/>
        <w:sz w:val="20"/>
        <w:szCs w:val="20"/>
        <w:lang w:val="en-US"/>
      </w:rPr>
    </w:pPr>
    <w:r w:rsidRPr="00F55C25">
      <w:rPr>
        <w:rFonts w:ascii="Cambria" w:eastAsia="Calibri" w:hAnsi="Cambria" w:cs="Calibri Light"/>
        <w:bCs/>
        <w:sz w:val="20"/>
        <w:szCs w:val="20"/>
        <w:shd w:val="clear" w:color="auto" w:fill="FFFFFF"/>
        <w:lang w:val="en-US"/>
      </w:rPr>
      <w:t xml:space="preserve">DOI: </w:t>
    </w:r>
    <w:r>
      <w:rPr>
        <w:rFonts w:ascii="Cambria" w:eastAsia="Calibri" w:hAnsi="Cambria" w:cs="Calibri Light"/>
        <w:bCs/>
        <w:sz w:val="20"/>
        <w:szCs w:val="20"/>
        <w:shd w:val="clear" w:color="auto" w:fill="FFFFFF"/>
        <w:lang w:val="en-US"/>
      </w:rPr>
      <w:t>10.36855/IJBAMR/2022/30215.55595</w:t>
    </w:r>
  </w:p>
  <w:p w:rsidR="00E062DB" w:rsidRDefault="00E06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512"/>
    <w:multiLevelType w:val="hybridMultilevel"/>
    <w:tmpl w:val="7856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A5764"/>
    <w:multiLevelType w:val="hybridMultilevel"/>
    <w:tmpl w:val="EC60E6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BD6C41"/>
    <w:multiLevelType w:val="hybridMultilevel"/>
    <w:tmpl w:val="86200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1C520C"/>
    <w:multiLevelType w:val="hybridMultilevel"/>
    <w:tmpl w:val="CF62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171A98"/>
    <w:multiLevelType w:val="hybridMultilevel"/>
    <w:tmpl w:val="CD3E611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D5D5B41"/>
    <w:multiLevelType w:val="hybridMultilevel"/>
    <w:tmpl w:val="26C2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AB2B8B"/>
    <w:multiLevelType w:val="hybridMultilevel"/>
    <w:tmpl w:val="4438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D8"/>
    <w:rsid w:val="00120771"/>
    <w:rsid w:val="0015574B"/>
    <w:rsid w:val="001618C3"/>
    <w:rsid w:val="00171754"/>
    <w:rsid w:val="00192AF0"/>
    <w:rsid w:val="001B0809"/>
    <w:rsid w:val="001D094F"/>
    <w:rsid w:val="00415948"/>
    <w:rsid w:val="005300AA"/>
    <w:rsid w:val="00564017"/>
    <w:rsid w:val="00583295"/>
    <w:rsid w:val="007D1FAA"/>
    <w:rsid w:val="00935D84"/>
    <w:rsid w:val="00A0502C"/>
    <w:rsid w:val="00A5621F"/>
    <w:rsid w:val="00B555D8"/>
    <w:rsid w:val="00BD7FA4"/>
    <w:rsid w:val="00BE5351"/>
    <w:rsid w:val="00C3237C"/>
    <w:rsid w:val="00E062DB"/>
    <w:rsid w:val="00FF48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351"/>
    <w:pPr>
      <w:keepNext/>
      <w:keepLines/>
      <w:spacing w:before="480" w:after="0"/>
      <w:outlineLvl w:val="0"/>
    </w:pPr>
    <w:rPr>
      <w:rFonts w:asciiTheme="majorHAnsi" w:eastAsiaTheme="majorEastAsia" w:hAnsiTheme="majorHAnsi" w:cstheme="majorBidi"/>
      <w:b/>
      <w:bCs/>
      <w:color w:val="365F91" w:themeColor="accent1" w:themeShade="BF"/>
      <w:sz w:val="28"/>
      <w:szCs w:val="25"/>
      <w:lang w:val="en-GB" w:eastAsia="en-GB" w:bidi="n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351"/>
    <w:rPr>
      <w:rFonts w:asciiTheme="majorHAnsi" w:eastAsiaTheme="majorEastAsia" w:hAnsiTheme="majorHAnsi" w:cstheme="majorBidi"/>
      <w:b/>
      <w:bCs/>
      <w:color w:val="365F91" w:themeColor="accent1" w:themeShade="BF"/>
      <w:sz w:val="28"/>
      <w:szCs w:val="25"/>
      <w:lang w:val="en-GB" w:eastAsia="en-GB" w:bidi="ne-IN"/>
    </w:rPr>
  </w:style>
  <w:style w:type="paragraph" w:styleId="ListParagraph">
    <w:name w:val="List Paragraph"/>
    <w:basedOn w:val="Normal"/>
    <w:uiPriority w:val="34"/>
    <w:qFormat/>
    <w:rsid w:val="00BE5351"/>
    <w:pPr>
      <w:ind w:left="720"/>
      <w:contextualSpacing/>
    </w:pPr>
    <w:rPr>
      <w:rFonts w:eastAsiaTheme="minorEastAsia" w:cs="Mangal"/>
      <w:szCs w:val="20"/>
      <w:lang w:val="en-GB" w:eastAsia="en-GB" w:bidi="ne-IN"/>
    </w:rPr>
  </w:style>
  <w:style w:type="table" w:styleId="TableGrid">
    <w:name w:val="Table Grid"/>
    <w:basedOn w:val="TableNormal"/>
    <w:uiPriority w:val="59"/>
    <w:rsid w:val="00935D84"/>
    <w:pPr>
      <w:spacing w:after="0" w:line="240" w:lineRule="auto"/>
    </w:pPr>
    <w:rPr>
      <w:rFonts w:eastAsiaTheme="minorEastAsia"/>
      <w:szCs w:val="20"/>
      <w:lang w:val="en-GB" w:eastAsia="en-GB" w:bidi="ne-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6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2DB"/>
  </w:style>
  <w:style w:type="paragraph" w:styleId="Footer">
    <w:name w:val="footer"/>
    <w:basedOn w:val="Normal"/>
    <w:link w:val="FooterChar"/>
    <w:uiPriority w:val="99"/>
    <w:unhideWhenUsed/>
    <w:rsid w:val="00E06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2DB"/>
  </w:style>
  <w:style w:type="paragraph" w:styleId="BalloonText">
    <w:name w:val="Balloon Text"/>
    <w:basedOn w:val="Normal"/>
    <w:link w:val="BalloonTextChar"/>
    <w:uiPriority w:val="99"/>
    <w:semiHidden/>
    <w:unhideWhenUsed/>
    <w:rsid w:val="00E06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5351"/>
    <w:pPr>
      <w:keepNext/>
      <w:keepLines/>
      <w:spacing w:before="480" w:after="0"/>
      <w:outlineLvl w:val="0"/>
    </w:pPr>
    <w:rPr>
      <w:rFonts w:asciiTheme="majorHAnsi" w:eastAsiaTheme="majorEastAsia" w:hAnsiTheme="majorHAnsi" w:cstheme="majorBidi"/>
      <w:b/>
      <w:bCs/>
      <w:color w:val="365F91" w:themeColor="accent1" w:themeShade="BF"/>
      <w:sz w:val="28"/>
      <w:szCs w:val="25"/>
      <w:lang w:val="en-GB" w:eastAsia="en-GB" w:bidi="n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351"/>
    <w:rPr>
      <w:rFonts w:asciiTheme="majorHAnsi" w:eastAsiaTheme="majorEastAsia" w:hAnsiTheme="majorHAnsi" w:cstheme="majorBidi"/>
      <w:b/>
      <w:bCs/>
      <w:color w:val="365F91" w:themeColor="accent1" w:themeShade="BF"/>
      <w:sz w:val="28"/>
      <w:szCs w:val="25"/>
      <w:lang w:val="en-GB" w:eastAsia="en-GB" w:bidi="ne-IN"/>
    </w:rPr>
  </w:style>
  <w:style w:type="paragraph" w:styleId="ListParagraph">
    <w:name w:val="List Paragraph"/>
    <w:basedOn w:val="Normal"/>
    <w:uiPriority w:val="34"/>
    <w:qFormat/>
    <w:rsid w:val="00BE5351"/>
    <w:pPr>
      <w:ind w:left="720"/>
      <w:contextualSpacing/>
    </w:pPr>
    <w:rPr>
      <w:rFonts w:eastAsiaTheme="minorEastAsia" w:cs="Mangal"/>
      <w:szCs w:val="20"/>
      <w:lang w:val="en-GB" w:eastAsia="en-GB" w:bidi="ne-IN"/>
    </w:rPr>
  </w:style>
  <w:style w:type="table" w:styleId="TableGrid">
    <w:name w:val="Table Grid"/>
    <w:basedOn w:val="TableNormal"/>
    <w:uiPriority w:val="59"/>
    <w:rsid w:val="00935D84"/>
    <w:pPr>
      <w:spacing w:after="0" w:line="240" w:lineRule="auto"/>
    </w:pPr>
    <w:rPr>
      <w:rFonts w:eastAsiaTheme="minorEastAsia"/>
      <w:szCs w:val="20"/>
      <w:lang w:val="en-GB" w:eastAsia="en-GB" w:bidi="ne-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6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2DB"/>
  </w:style>
  <w:style w:type="paragraph" w:styleId="Footer">
    <w:name w:val="footer"/>
    <w:basedOn w:val="Normal"/>
    <w:link w:val="FooterChar"/>
    <w:uiPriority w:val="99"/>
    <w:unhideWhenUsed/>
    <w:rsid w:val="00E06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2DB"/>
  </w:style>
  <w:style w:type="paragraph" w:styleId="BalloonText">
    <w:name w:val="Balloon Text"/>
    <w:basedOn w:val="Normal"/>
    <w:link w:val="BalloonTextChar"/>
    <w:uiPriority w:val="99"/>
    <w:semiHidden/>
    <w:unhideWhenUsed/>
    <w:rsid w:val="00E06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5C36-5CEE-43CC-8D23-46A18C59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Laboratory Science</dc:creator>
  <cp:lastModifiedBy>RDRL</cp:lastModifiedBy>
  <cp:revision>4</cp:revision>
  <cp:lastPrinted>2022-04-11T09:45:00Z</cp:lastPrinted>
  <dcterms:created xsi:type="dcterms:W3CDTF">2022-04-11T09:41:00Z</dcterms:created>
  <dcterms:modified xsi:type="dcterms:W3CDTF">2022-04-11T09:46:00Z</dcterms:modified>
</cp:coreProperties>
</file>