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699" w:rsidRPr="003D7699" w:rsidRDefault="003D7699" w:rsidP="003D7699">
      <w:pPr>
        <w:spacing w:after="0"/>
        <w:rPr>
          <w:rFonts w:asciiTheme="majorHAnsi" w:hAnsiTheme="majorHAnsi" w:cs="Times New Roman"/>
          <w:b/>
          <w:bCs/>
          <w:i/>
          <w:sz w:val="24"/>
          <w:szCs w:val="24"/>
        </w:rPr>
      </w:pPr>
      <w:r w:rsidRPr="003D7699">
        <w:rPr>
          <w:rFonts w:asciiTheme="majorHAnsi" w:hAnsiTheme="majorHAnsi" w:cs="Times New Roman"/>
          <w:b/>
          <w:bCs/>
          <w:i/>
          <w:sz w:val="24"/>
          <w:szCs w:val="24"/>
          <w:highlight w:val="lightGray"/>
        </w:rPr>
        <w:t>Original article</w:t>
      </w:r>
      <w:r w:rsidRPr="003D7699">
        <w:rPr>
          <w:rFonts w:asciiTheme="majorHAnsi" w:hAnsiTheme="majorHAnsi" w:cs="Times New Roman"/>
          <w:b/>
          <w:bCs/>
          <w:i/>
          <w:sz w:val="24"/>
          <w:szCs w:val="24"/>
        </w:rPr>
        <w:t xml:space="preserve"> </w:t>
      </w:r>
    </w:p>
    <w:p w:rsidR="00F27F65" w:rsidRPr="003D7699" w:rsidRDefault="00290866" w:rsidP="003D7699">
      <w:pPr>
        <w:spacing w:after="0"/>
        <w:rPr>
          <w:rFonts w:asciiTheme="majorHAnsi" w:hAnsiTheme="majorHAnsi" w:cs="Times New Roman"/>
          <w:b/>
          <w:i/>
          <w:color w:val="0070C0"/>
          <w:sz w:val="28"/>
          <w:szCs w:val="28"/>
        </w:rPr>
      </w:pPr>
      <w:r w:rsidRPr="003D7699">
        <w:rPr>
          <w:rFonts w:asciiTheme="majorHAnsi" w:hAnsiTheme="majorHAnsi" w:cs="Times New Roman"/>
          <w:b/>
          <w:i/>
          <w:color w:val="0070C0"/>
          <w:sz w:val="28"/>
          <w:szCs w:val="28"/>
        </w:rPr>
        <w:t xml:space="preserve">Burden, Distribution, and Clinical Characteristics of Multidrug-Resistant Organism Infections in a </w:t>
      </w:r>
      <w:r w:rsidRPr="003D7699">
        <w:rPr>
          <w:rFonts w:asciiTheme="majorHAnsi" w:hAnsiTheme="majorHAnsi" w:cs="Times New Roman"/>
          <w:b/>
          <w:i/>
          <w:color w:val="0070C0"/>
          <w:sz w:val="28"/>
          <w:szCs w:val="28"/>
          <w:lang w:val="en-US"/>
        </w:rPr>
        <w:t xml:space="preserve">Eastern </w:t>
      </w:r>
      <w:r w:rsidRPr="003D7699">
        <w:rPr>
          <w:rFonts w:asciiTheme="majorHAnsi" w:hAnsiTheme="majorHAnsi" w:cs="Times New Roman"/>
          <w:b/>
          <w:i/>
          <w:color w:val="0070C0"/>
          <w:sz w:val="28"/>
          <w:szCs w:val="28"/>
        </w:rPr>
        <w:t>Indian Tertiary Care Centre: A Cross-Sectional Analysis</w:t>
      </w:r>
    </w:p>
    <w:p w:rsidR="003D7699" w:rsidRPr="003D7699" w:rsidRDefault="003D7699" w:rsidP="003D7699">
      <w:pPr>
        <w:spacing w:after="0"/>
        <w:rPr>
          <w:rFonts w:asciiTheme="majorHAnsi" w:hAnsiTheme="majorHAnsi" w:cs="Times New Roman"/>
          <w:b/>
          <w:bCs/>
          <w:i/>
          <w:sz w:val="20"/>
          <w:szCs w:val="20"/>
        </w:rPr>
      </w:pPr>
      <w:r w:rsidRPr="003D7699">
        <w:rPr>
          <w:rFonts w:asciiTheme="majorHAnsi" w:hAnsiTheme="majorHAnsi" w:cs="Times New Roman"/>
          <w:b/>
          <w:bCs/>
          <w:i/>
          <w:sz w:val="20"/>
          <w:szCs w:val="20"/>
        </w:rPr>
        <w:t>Sreejith Sreedharan  Panicker</w:t>
      </w:r>
      <w:r>
        <w:rPr>
          <w:rFonts w:asciiTheme="majorHAnsi" w:hAnsiTheme="majorHAnsi" w:cs="Times New Roman"/>
          <w:b/>
          <w:bCs/>
          <w:i/>
          <w:sz w:val="20"/>
          <w:szCs w:val="20"/>
        </w:rPr>
        <w:t>*</w:t>
      </w:r>
    </w:p>
    <w:p w:rsidR="003D7699" w:rsidRDefault="003D7699" w:rsidP="003D7699">
      <w:pPr>
        <w:spacing w:after="0"/>
        <w:rPr>
          <w:rFonts w:asciiTheme="majorHAnsi" w:hAnsiTheme="majorHAnsi" w:cs="Times New Roman"/>
          <w:bCs/>
          <w:i/>
          <w:sz w:val="20"/>
          <w:szCs w:val="20"/>
        </w:rPr>
      </w:pPr>
    </w:p>
    <w:p w:rsidR="00F27F65" w:rsidRDefault="00290866" w:rsidP="003D7699">
      <w:pPr>
        <w:spacing w:after="0"/>
        <w:rPr>
          <w:rFonts w:asciiTheme="majorHAnsi" w:hAnsiTheme="majorHAnsi" w:cs="Times New Roman"/>
          <w:bCs/>
          <w:i/>
          <w:sz w:val="20"/>
          <w:szCs w:val="20"/>
        </w:rPr>
      </w:pPr>
      <w:r w:rsidRPr="003D7699">
        <w:rPr>
          <w:rFonts w:asciiTheme="majorHAnsi" w:hAnsiTheme="majorHAnsi" w:cs="Times New Roman"/>
          <w:bCs/>
          <w:i/>
          <w:sz w:val="20"/>
          <w:szCs w:val="20"/>
        </w:rPr>
        <w:t xml:space="preserve">Assistant </w:t>
      </w:r>
      <w:r w:rsidR="003D7699" w:rsidRPr="003D7699">
        <w:rPr>
          <w:rFonts w:asciiTheme="majorHAnsi" w:hAnsiTheme="majorHAnsi" w:cs="Times New Roman"/>
          <w:bCs/>
          <w:i/>
          <w:sz w:val="20"/>
          <w:szCs w:val="20"/>
        </w:rPr>
        <w:t>Professor, Dept</w:t>
      </w:r>
      <w:r w:rsidRPr="003D7699">
        <w:rPr>
          <w:rFonts w:asciiTheme="majorHAnsi" w:hAnsiTheme="majorHAnsi" w:cs="Times New Roman"/>
          <w:bCs/>
          <w:i/>
          <w:sz w:val="20"/>
          <w:szCs w:val="20"/>
        </w:rPr>
        <w:t xml:space="preserve"> of Microbiology ,Mahavir Institute of </w:t>
      </w:r>
      <w:r w:rsidR="003D7699" w:rsidRPr="003D7699">
        <w:rPr>
          <w:rFonts w:asciiTheme="majorHAnsi" w:hAnsiTheme="majorHAnsi" w:cs="Times New Roman"/>
          <w:bCs/>
          <w:i/>
          <w:sz w:val="20"/>
          <w:szCs w:val="20"/>
        </w:rPr>
        <w:t>Medical Sciences,</w:t>
      </w:r>
      <w:r w:rsidR="003D7699">
        <w:rPr>
          <w:rFonts w:asciiTheme="majorHAnsi" w:hAnsiTheme="majorHAnsi" w:cs="Times New Roman"/>
          <w:bCs/>
          <w:i/>
          <w:sz w:val="20"/>
          <w:szCs w:val="20"/>
        </w:rPr>
        <w:t xml:space="preserve"> </w:t>
      </w:r>
      <w:r w:rsidR="003D7699" w:rsidRPr="003D7699">
        <w:rPr>
          <w:rFonts w:asciiTheme="majorHAnsi" w:hAnsiTheme="majorHAnsi" w:cs="Times New Roman"/>
          <w:bCs/>
          <w:i/>
          <w:sz w:val="20"/>
          <w:szCs w:val="20"/>
        </w:rPr>
        <w:t>Vikarabad ,Telangana</w:t>
      </w:r>
    </w:p>
    <w:p w:rsidR="003D7699" w:rsidRPr="003D7699" w:rsidRDefault="003D7699" w:rsidP="003D7699">
      <w:pPr>
        <w:spacing w:after="0"/>
        <w:rPr>
          <w:rFonts w:asciiTheme="majorHAnsi" w:hAnsiTheme="majorHAnsi" w:cs="Times New Roman"/>
          <w:bCs/>
          <w:i/>
          <w:sz w:val="20"/>
          <w:szCs w:val="20"/>
        </w:rPr>
      </w:pPr>
      <w:r>
        <w:rPr>
          <w:rFonts w:asciiTheme="majorHAnsi" w:hAnsiTheme="majorHAnsi" w:cs="Times New Roman"/>
          <w:bCs/>
          <w:i/>
          <w:sz w:val="20"/>
          <w:szCs w:val="20"/>
        </w:rPr>
        <w:t>Corresponding author*</w:t>
      </w:r>
    </w:p>
    <w:p w:rsidR="00F27F65" w:rsidRPr="003D7699" w:rsidRDefault="00F27F65" w:rsidP="003D7699">
      <w:pPr>
        <w:spacing w:after="0"/>
        <w:rPr>
          <w:rFonts w:ascii="Times New Roman" w:hAnsi="Times New Roman" w:cs="Times New Roman"/>
          <w:b/>
          <w:sz w:val="20"/>
          <w:szCs w:val="20"/>
        </w:rPr>
      </w:pPr>
      <w:bookmarkStart w:id="0" w:name="_GoBack"/>
      <w:bookmarkEnd w:id="0"/>
    </w:p>
    <w:p w:rsidR="00F27F65" w:rsidRPr="003D7699" w:rsidRDefault="00290866" w:rsidP="003D7699">
      <w:pPr>
        <w:spacing w:after="0"/>
        <w:jc w:val="both"/>
        <w:rPr>
          <w:rFonts w:ascii="Times New Roman" w:hAnsi="Times New Roman" w:cs="Times New Roman"/>
          <w:b/>
          <w:sz w:val="20"/>
          <w:szCs w:val="20"/>
        </w:rPr>
      </w:pPr>
      <w:r w:rsidRPr="003D7699">
        <w:rPr>
          <w:rFonts w:ascii="Times New Roman" w:hAnsi="Times New Roman" w:cs="Times New Roman"/>
          <w:b/>
          <w:sz w:val="20"/>
          <w:szCs w:val="20"/>
        </w:rPr>
        <w:t xml:space="preserve">Abstract </w:t>
      </w:r>
    </w:p>
    <w:p w:rsidR="00F27F65" w:rsidRPr="003D7699" w:rsidRDefault="00290866" w:rsidP="003D7699">
      <w:pPr>
        <w:spacing w:after="0"/>
        <w:jc w:val="both"/>
        <w:rPr>
          <w:rFonts w:ascii="Times New Roman" w:eastAsia="Times New Roman" w:hAnsi="Times New Roman" w:cs="Times New Roman"/>
          <w:sz w:val="18"/>
          <w:szCs w:val="18"/>
          <w:lang w:eastAsia="en-IN"/>
        </w:rPr>
      </w:pPr>
      <w:r w:rsidRPr="003D7699">
        <w:rPr>
          <w:rFonts w:ascii="Times New Roman" w:eastAsia="Times New Roman" w:hAnsi="Times New Roman" w:cs="Times New Roman"/>
          <w:b/>
          <w:bCs/>
          <w:sz w:val="18"/>
          <w:szCs w:val="18"/>
          <w:lang w:eastAsia="en-IN"/>
        </w:rPr>
        <w:t>Introduction:</w:t>
      </w:r>
      <w:r w:rsidRPr="003D7699">
        <w:rPr>
          <w:rFonts w:ascii="Times New Roman" w:eastAsia="Times New Roman" w:hAnsi="Times New Roman" w:cs="Times New Roman"/>
          <w:sz w:val="18"/>
          <w:szCs w:val="18"/>
          <w:lang w:eastAsia="en-IN"/>
        </w:rPr>
        <w:t xml:space="preserve"> Antimicrobial resistance (AMR) is a significant health concern, specifically among the low- and middle-income countries. The rising prevalence of the </w:t>
      </w:r>
      <w:r w:rsidRPr="003D7699">
        <w:rPr>
          <w:rFonts w:ascii="Times New Roman" w:hAnsi="Times New Roman" w:cs="Times New Roman"/>
          <w:sz w:val="18"/>
          <w:szCs w:val="18"/>
        </w:rPr>
        <w:t>Multidrug-Resistant Organism</w:t>
      </w:r>
      <w:r w:rsidRPr="003D7699">
        <w:rPr>
          <w:rFonts w:ascii="Times New Roman" w:hAnsi="Times New Roman" w:cs="Times New Roman"/>
          <w:sz w:val="18"/>
          <w:szCs w:val="18"/>
          <w:lang w:val="en-US"/>
        </w:rPr>
        <w:t xml:space="preserve"> (</w:t>
      </w:r>
      <w:r w:rsidRPr="003D7699">
        <w:rPr>
          <w:rFonts w:ascii="Times New Roman" w:eastAsia="Times New Roman" w:hAnsi="Times New Roman" w:cs="Times New Roman"/>
          <w:sz w:val="18"/>
          <w:szCs w:val="18"/>
          <w:lang w:eastAsia="en-IN"/>
        </w:rPr>
        <w:t>MDRO</w:t>
      </w:r>
      <w:r w:rsidRPr="003D7699">
        <w:rPr>
          <w:rFonts w:ascii="Times New Roman" w:eastAsia="Times New Roman" w:hAnsi="Times New Roman" w:cs="Times New Roman"/>
          <w:sz w:val="18"/>
          <w:szCs w:val="18"/>
          <w:lang w:val="en-US" w:eastAsia="en-IN"/>
        </w:rPr>
        <w:t>)</w:t>
      </w:r>
      <w:r w:rsidRPr="003D7699">
        <w:rPr>
          <w:rFonts w:ascii="Times New Roman" w:eastAsia="Times New Roman" w:hAnsi="Times New Roman" w:cs="Times New Roman"/>
          <w:sz w:val="18"/>
          <w:szCs w:val="18"/>
          <w:lang w:eastAsia="en-IN"/>
        </w:rPr>
        <w:t xml:space="preserve"> contributed to the long-term rate of hospitalisation, high cost of healthcare and enhanced the rate of morbidity and mortality. The study aimed to evaluate the burden, distribution, and clinical features of the MDRO infection and also identified the patients who were affected, hospital departments and the pattern of resistance.</w:t>
      </w:r>
    </w:p>
    <w:p w:rsidR="00F27F65" w:rsidRPr="003D7699" w:rsidRDefault="00290866" w:rsidP="003D7699">
      <w:pPr>
        <w:spacing w:after="0"/>
        <w:jc w:val="both"/>
        <w:rPr>
          <w:rFonts w:ascii="Times New Roman" w:eastAsia="Times New Roman" w:hAnsi="Times New Roman" w:cs="Times New Roman"/>
          <w:sz w:val="18"/>
          <w:szCs w:val="18"/>
          <w:lang w:eastAsia="en-IN"/>
        </w:rPr>
      </w:pPr>
      <w:r w:rsidRPr="003D7699">
        <w:rPr>
          <w:rFonts w:ascii="Times New Roman" w:eastAsia="Times New Roman" w:hAnsi="Times New Roman" w:cs="Times New Roman"/>
          <w:b/>
          <w:bCs/>
          <w:sz w:val="18"/>
          <w:szCs w:val="18"/>
          <w:lang w:eastAsia="en-IN"/>
        </w:rPr>
        <w:t>Method:</w:t>
      </w:r>
      <w:r w:rsidRPr="003D7699">
        <w:rPr>
          <w:rFonts w:ascii="Times New Roman" w:eastAsia="Times New Roman" w:hAnsi="Times New Roman" w:cs="Times New Roman"/>
          <w:sz w:val="18"/>
          <w:szCs w:val="18"/>
          <w:lang w:eastAsia="en-IN"/>
        </w:rPr>
        <w:t xml:space="preserve"> The study was a cross-sectional study conducted among 80 patients, who were confirmed with the MDRO infections. All demographic, clinical, microbiological, and antimicrobial susceptibility data were isolated from the database of hospital records. Missed, or duplicate or irrelevant isolates or records were not allowed. SPSS version 27 was used for data analysis, along with the results which were represented as frequencies and percentages. The p &lt; 0.05 was considered.</w:t>
      </w:r>
    </w:p>
    <w:p w:rsidR="00F27F65" w:rsidRPr="003D7699" w:rsidRDefault="00290866" w:rsidP="003D7699">
      <w:pPr>
        <w:spacing w:after="0"/>
        <w:jc w:val="both"/>
        <w:rPr>
          <w:rFonts w:ascii="Times New Roman" w:eastAsia="Times New Roman" w:hAnsi="Times New Roman" w:cs="Times New Roman"/>
          <w:sz w:val="18"/>
          <w:szCs w:val="18"/>
          <w:lang w:eastAsia="en-IN"/>
        </w:rPr>
      </w:pPr>
      <w:r w:rsidRPr="003D7699">
        <w:rPr>
          <w:rFonts w:ascii="Times New Roman" w:eastAsia="Times New Roman" w:hAnsi="Times New Roman" w:cs="Times New Roman"/>
          <w:b/>
          <w:bCs/>
          <w:sz w:val="18"/>
          <w:szCs w:val="18"/>
          <w:lang w:eastAsia="en-IN"/>
        </w:rPr>
        <w:t xml:space="preserve">Results: </w:t>
      </w:r>
      <w:r w:rsidRPr="003D7699">
        <w:rPr>
          <w:rFonts w:ascii="Times New Roman" w:eastAsia="Times New Roman" w:hAnsi="Times New Roman" w:cs="Times New Roman"/>
          <w:bCs/>
          <w:sz w:val="18"/>
          <w:szCs w:val="18"/>
          <w:lang w:eastAsia="en-IN"/>
        </w:rPr>
        <w:t>Most of the participants were between the age group of</w:t>
      </w:r>
      <w:r w:rsidRPr="003D7699">
        <w:rPr>
          <w:rFonts w:ascii="Times New Roman" w:eastAsia="Times New Roman" w:hAnsi="Times New Roman" w:cs="Times New Roman"/>
          <w:b/>
          <w:bCs/>
          <w:sz w:val="18"/>
          <w:szCs w:val="18"/>
          <w:lang w:eastAsia="en-IN"/>
        </w:rPr>
        <w:t xml:space="preserve"> </w:t>
      </w:r>
      <w:r w:rsidRPr="003D7699">
        <w:rPr>
          <w:rFonts w:ascii="Times New Roman" w:eastAsia="Times New Roman" w:hAnsi="Times New Roman" w:cs="Times New Roman"/>
          <w:sz w:val="18"/>
          <w:szCs w:val="18"/>
          <w:lang w:eastAsia="en-IN"/>
        </w:rPr>
        <w:t>35–64 years (51.3%). Total recovered MDROs were 160, and urine was the most common source of specimen, which was followed by the blood (13.8%) and pus (12.5%). The highest burden of MDRO was the Burns and Plastic Surgery, which was followed by the Pulmonary Medicine (12.5%), Cardiology, and Trauma Surgery (11.88% each. Some of the wide distribution of species were found like Acinetobacter spp., Burkholderia cepacia, Enterococcus spp., Klebsiella spp., and Staphylococcus spp.  </w:t>
      </w:r>
    </w:p>
    <w:p w:rsidR="00F27F65" w:rsidRPr="003D7699" w:rsidRDefault="00290866" w:rsidP="003D7699">
      <w:pPr>
        <w:spacing w:after="0"/>
        <w:jc w:val="both"/>
        <w:rPr>
          <w:rFonts w:ascii="Times New Roman" w:eastAsia="Times New Roman" w:hAnsi="Times New Roman" w:cs="Times New Roman"/>
          <w:sz w:val="18"/>
          <w:szCs w:val="18"/>
          <w:lang w:eastAsia="en-IN"/>
        </w:rPr>
      </w:pPr>
      <w:r w:rsidRPr="003D7699">
        <w:rPr>
          <w:rFonts w:ascii="Times New Roman" w:eastAsia="Times New Roman" w:hAnsi="Times New Roman" w:cs="Times New Roman"/>
          <w:b/>
          <w:bCs/>
          <w:sz w:val="18"/>
          <w:szCs w:val="18"/>
          <w:lang w:eastAsia="en-IN"/>
        </w:rPr>
        <w:t xml:space="preserve">Conclusion: </w:t>
      </w:r>
      <w:r w:rsidRPr="003D7699">
        <w:rPr>
          <w:rFonts w:ascii="Times New Roman" w:eastAsia="Times New Roman" w:hAnsi="Times New Roman" w:cs="Times New Roman"/>
          <w:sz w:val="18"/>
          <w:szCs w:val="18"/>
          <w:lang w:eastAsia="en-IN"/>
        </w:rPr>
        <w:t>The study concluded that the most affected MDRO infections were in middle-aged adults, and the most predominant specimen was the urine. The Burns and Plastic Surgery showed the highest MDRO challenge.</w:t>
      </w:r>
    </w:p>
    <w:p w:rsidR="00F27F65" w:rsidRPr="003D7699" w:rsidRDefault="00290866" w:rsidP="003D7699">
      <w:pPr>
        <w:pStyle w:val="NormalWeb"/>
        <w:spacing w:before="0" w:beforeAutospacing="0" w:after="0" w:afterAutospacing="0" w:line="276" w:lineRule="auto"/>
        <w:jc w:val="both"/>
        <w:rPr>
          <w:sz w:val="18"/>
          <w:szCs w:val="18"/>
        </w:rPr>
      </w:pPr>
      <w:r w:rsidRPr="003D7699">
        <w:rPr>
          <w:b/>
          <w:sz w:val="18"/>
          <w:szCs w:val="18"/>
        </w:rPr>
        <w:t xml:space="preserve">Keywords: </w:t>
      </w:r>
      <w:r w:rsidRPr="003D7699">
        <w:rPr>
          <w:sz w:val="18"/>
          <w:szCs w:val="18"/>
        </w:rPr>
        <w:t>Multidrug-Resistant Organisms (MDROs); Antimicrobial Resistance; Hospital-Acquired Infections; Infection Control; Clinical Specimens.</w:t>
      </w:r>
    </w:p>
    <w:p w:rsidR="003D7699" w:rsidRDefault="003D7699" w:rsidP="003D7699">
      <w:pPr>
        <w:spacing w:after="0"/>
        <w:rPr>
          <w:rFonts w:ascii="Times New Roman" w:hAnsi="Times New Roman" w:cs="Times New Roman"/>
          <w:b/>
          <w:sz w:val="20"/>
          <w:szCs w:val="20"/>
        </w:rPr>
      </w:pPr>
    </w:p>
    <w:p w:rsidR="00F27F65" w:rsidRPr="003D7699" w:rsidRDefault="00290866" w:rsidP="003D7699">
      <w:pPr>
        <w:spacing w:after="0"/>
        <w:rPr>
          <w:rFonts w:ascii="Times New Roman" w:hAnsi="Times New Roman" w:cs="Times New Roman"/>
          <w:b/>
          <w:sz w:val="18"/>
          <w:szCs w:val="18"/>
        </w:rPr>
      </w:pPr>
      <w:r w:rsidRPr="003D7699">
        <w:rPr>
          <w:rFonts w:ascii="Times New Roman" w:hAnsi="Times New Roman" w:cs="Times New Roman"/>
          <w:b/>
          <w:sz w:val="20"/>
          <w:szCs w:val="20"/>
        </w:rPr>
        <w:t xml:space="preserve">Introduction </w:t>
      </w:r>
    </w:p>
    <w:p w:rsidR="00F27F65" w:rsidRPr="003D7699" w:rsidRDefault="00290866" w:rsidP="003D7699">
      <w:pPr>
        <w:spacing w:after="0"/>
        <w:jc w:val="both"/>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 xml:space="preserve">Antimicrobial resistance (AMR) is a significant global health concern and threat to development. The low- and middle-income countries (LMICs) were mostly affected [1]. Multidrug resistance (MDR) is described as the bacterial capability to develop resistance or tolerance to several structurally and functionally significant drug classes [2]. The rising concern and the prevalence rate of the multidrug-resistant organisms (MDROs) raised significant concerns for the clinicians and the staff. This results in ineffective antibiotics, which make treating common infections tougher. This leads to enhanced healthcare costs, with long-term stay in hospital, with high morbidity and mortality and high strain on the healthcare system. According to 2019, about 4.95 million fatalities globally were related to the bacterial AMR [3]. The annual rate of morbidity related to AMR can raise upto10 million by 2050 [4]. Some conditions even get exacerbated for some of the developing countries like India because of several parameters, such as poverty, high disease burden, loss of healthcare infrastructure and the absence of awareness for the general people, for the usage of proper antibiotics [5]. The wide availability of antibiotics is a significant contributor to the rise of MDROs [6]. The consumption of antibiotic in India has increased between the year of 2000 and 2018 from 48% to 67% [7]. The self-medication practices were driven by different factors, leading to the suboptimal antibiotic regimens [8]. The understanding of the resistance burden is important for the effective mitigation of AMR, which signifies the extensive surveillance and data collection. The anti-biogram of India differed from that of Western Nations, which makes it more imperative towards the clinicians to have a well-developed understanding of local resistance patterns for guiding to more effective antibiotic therapy [9]. Most of the studies focus on a specific age group of age or the disease, which makes it difficult for the findings [10]. The aim of the study is to evaluate the burden, distribution and clinical features of the multidrug-resistant organism (MDRO) infections among populations of the </w:t>
      </w:r>
      <w:r w:rsidRPr="003D7699">
        <w:rPr>
          <w:rFonts w:ascii="Times New Roman" w:hAnsi="Times New Roman" w:cs="Times New Roman"/>
          <w:sz w:val="20"/>
          <w:szCs w:val="20"/>
        </w:rPr>
        <w:t xml:space="preserve">Eastern </w:t>
      </w:r>
      <w:r w:rsidRPr="003D7699">
        <w:rPr>
          <w:rFonts w:ascii="Times New Roman" w:eastAsia="Times New Roman" w:hAnsi="Times New Roman" w:cs="Times New Roman"/>
          <w:sz w:val="20"/>
          <w:szCs w:val="20"/>
          <w:lang w:eastAsia="en-IN"/>
        </w:rPr>
        <w:t xml:space="preserve"> Indian tertiary care centre. The objectives were to indicated the prevalence of the infections of MDRO, which affect the population and the hospital units, which recognise the causative pathogens and other resistant patterns, and to investigate the related clinical outcome. </w:t>
      </w:r>
    </w:p>
    <w:p w:rsidR="00F27F65" w:rsidRPr="003D7699" w:rsidRDefault="003D7699" w:rsidP="003D7699">
      <w:pPr>
        <w:spacing w:after="0"/>
        <w:jc w:val="both"/>
        <w:rPr>
          <w:rFonts w:ascii="Times New Roman" w:eastAsia="Times New Roman" w:hAnsi="Times New Roman" w:cs="Times New Roman"/>
          <w:b/>
          <w:sz w:val="20"/>
          <w:szCs w:val="20"/>
          <w:lang w:eastAsia="en-IN"/>
        </w:rPr>
      </w:pPr>
      <w:r>
        <w:rPr>
          <w:rFonts w:ascii="Times New Roman" w:eastAsia="Times New Roman" w:hAnsi="Times New Roman" w:cs="Times New Roman"/>
          <w:b/>
          <w:sz w:val="20"/>
          <w:szCs w:val="20"/>
          <w:lang w:eastAsia="en-IN"/>
        </w:rPr>
        <w:lastRenderedPageBreak/>
        <w:t xml:space="preserve">Methodology </w:t>
      </w:r>
    </w:p>
    <w:p w:rsidR="00F27F65" w:rsidRPr="003D7699" w:rsidRDefault="00290866" w:rsidP="003D7699">
      <w:pPr>
        <w:spacing w:after="0"/>
        <w:jc w:val="both"/>
        <w:rPr>
          <w:rFonts w:ascii="Times New Roman" w:eastAsia="Times New Roman" w:hAnsi="Times New Roman" w:cs="Times New Roman"/>
          <w:b/>
          <w:sz w:val="20"/>
          <w:szCs w:val="20"/>
          <w:lang w:eastAsia="en-IN"/>
        </w:rPr>
      </w:pPr>
      <w:r w:rsidRPr="003D7699">
        <w:rPr>
          <w:rFonts w:ascii="Times New Roman" w:eastAsia="Times New Roman" w:hAnsi="Times New Roman" w:cs="Times New Roman"/>
          <w:b/>
          <w:sz w:val="20"/>
          <w:szCs w:val="20"/>
          <w:lang w:eastAsia="en-IN"/>
        </w:rPr>
        <w:t xml:space="preserve">Research design </w:t>
      </w:r>
    </w:p>
    <w:p w:rsidR="00F27F65" w:rsidRPr="003D7699" w:rsidRDefault="00290866" w:rsidP="003D7699">
      <w:pPr>
        <w:spacing w:after="0"/>
        <w:jc w:val="both"/>
        <w:rPr>
          <w:rFonts w:ascii="Times New Roman" w:hAnsi="Times New Roman" w:cs="Times New Roman"/>
          <w:sz w:val="20"/>
          <w:szCs w:val="20"/>
        </w:rPr>
      </w:pPr>
      <w:r w:rsidRPr="003D7699">
        <w:rPr>
          <w:rFonts w:ascii="Times New Roman" w:hAnsi="Times New Roman" w:cs="Times New Roman"/>
          <w:bCs/>
          <w:sz w:val="20"/>
          <w:szCs w:val="20"/>
        </w:rPr>
        <w:t>The is a</w:t>
      </w:r>
      <w:r w:rsidRPr="003D7699">
        <w:rPr>
          <w:rFonts w:ascii="Times New Roman" w:hAnsi="Times New Roman" w:cs="Times New Roman"/>
          <w:b/>
          <w:bCs/>
          <w:sz w:val="20"/>
          <w:szCs w:val="20"/>
        </w:rPr>
        <w:t xml:space="preserve"> </w:t>
      </w:r>
      <w:r w:rsidRPr="003D7699">
        <w:rPr>
          <w:rFonts w:ascii="Times New Roman" w:hAnsi="Times New Roman" w:cs="Times New Roman"/>
          <w:sz w:val="20"/>
          <w:szCs w:val="20"/>
        </w:rPr>
        <w:t xml:space="preserve">cross-sectional study </w:t>
      </w:r>
      <w:r w:rsidRPr="003D7699">
        <w:rPr>
          <w:rFonts w:ascii="Times New Roman" w:hAnsi="Times New Roman" w:cs="Times New Roman"/>
          <w:sz w:val="20"/>
          <w:szCs w:val="20"/>
          <w:lang w:val="en-US"/>
        </w:rPr>
        <w:t>which was conducted</w:t>
      </w:r>
      <w:r w:rsidRPr="003D7699">
        <w:rPr>
          <w:rFonts w:ascii="Times New Roman" w:hAnsi="Times New Roman" w:cs="Times New Roman"/>
          <w:sz w:val="20"/>
          <w:szCs w:val="20"/>
        </w:rPr>
        <w:t xml:space="preserve"> to assess the association of the burden, distribution, and clinical features of the multidrug-resistant organism (MDRO) infections. The study was conducted among the patients visited at the tertiary care centre in Eastern India. The study was carried out for a period of one year. The study included a total of 80 patients, </w:t>
      </w:r>
      <w:r w:rsidRPr="003D7699">
        <w:rPr>
          <w:rFonts w:ascii="Times New Roman" w:hAnsi="Times New Roman" w:cs="Times New Roman"/>
          <w:sz w:val="20"/>
          <w:szCs w:val="20"/>
          <w:lang w:val="en-US"/>
        </w:rPr>
        <w:t>including</w:t>
      </w:r>
      <w:r w:rsidRPr="003D7699">
        <w:rPr>
          <w:rFonts w:ascii="Times New Roman" w:hAnsi="Times New Roman" w:cs="Times New Roman"/>
          <w:sz w:val="20"/>
          <w:szCs w:val="20"/>
        </w:rPr>
        <w:t xml:space="preserve"> 160 MDRO infections noted among them, which were isolated from the laboratory records and hospital databases. Demographic, clinical, microbiological, and antimicrobial susceptibility information was collected and analysed. Specific predefined criteria were considered for patient selection. Verbal and written consent were taken for the study.</w:t>
      </w:r>
    </w:p>
    <w:p w:rsidR="00F27F65" w:rsidRPr="003D7699" w:rsidRDefault="00290866" w:rsidP="003D7699">
      <w:pPr>
        <w:spacing w:after="0"/>
        <w:jc w:val="both"/>
        <w:rPr>
          <w:rFonts w:ascii="Times New Roman" w:hAnsi="Times New Roman" w:cs="Times New Roman"/>
          <w:sz w:val="20"/>
          <w:szCs w:val="20"/>
        </w:rPr>
      </w:pPr>
      <w:r w:rsidRPr="003D7699">
        <w:rPr>
          <w:rFonts w:ascii="Times New Roman" w:hAnsi="Times New Roman" w:cs="Times New Roman"/>
          <w:b/>
          <w:bCs/>
          <w:sz w:val="20"/>
          <w:szCs w:val="20"/>
        </w:rPr>
        <w:t>Inclusion criteria</w:t>
      </w:r>
    </w:p>
    <w:p w:rsidR="00F27F65" w:rsidRPr="003D7699" w:rsidRDefault="00290866" w:rsidP="003D7699">
      <w:pPr>
        <w:pStyle w:val="ListParagraph"/>
        <w:numPr>
          <w:ilvl w:val="0"/>
          <w:numId w:val="1"/>
        </w:numPr>
        <w:spacing w:after="0"/>
        <w:jc w:val="both"/>
        <w:rPr>
          <w:rFonts w:ascii="Times New Roman" w:hAnsi="Times New Roman" w:cs="Times New Roman"/>
          <w:sz w:val="20"/>
          <w:szCs w:val="20"/>
        </w:rPr>
      </w:pPr>
      <w:r w:rsidRPr="003D7699">
        <w:rPr>
          <w:rFonts w:ascii="Times New Roman" w:hAnsi="Times New Roman" w:cs="Times New Roman"/>
          <w:sz w:val="20"/>
          <w:szCs w:val="20"/>
        </w:rPr>
        <w:t>All patients who were admitted with a confirmed culture of MDRO infection</w:t>
      </w:r>
    </w:p>
    <w:p w:rsidR="00F27F65" w:rsidRPr="003D7699" w:rsidRDefault="00290866" w:rsidP="003D7699">
      <w:pPr>
        <w:pStyle w:val="ListParagraph"/>
        <w:numPr>
          <w:ilvl w:val="0"/>
          <w:numId w:val="1"/>
        </w:numPr>
        <w:spacing w:after="0"/>
        <w:jc w:val="both"/>
        <w:rPr>
          <w:rFonts w:ascii="Times New Roman" w:hAnsi="Times New Roman" w:cs="Times New Roman"/>
          <w:sz w:val="20"/>
          <w:szCs w:val="20"/>
        </w:rPr>
      </w:pPr>
      <w:r w:rsidRPr="003D7699">
        <w:rPr>
          <w:rFonts w:ascii="Times New Roman" w:hAnsi="Times New Roman" w:cs="Times New Roman"/>
          <w:sz w:val="20"/>
          <w:szCs w:val="20"/>
        </w:rPr>
        <w:t>Patients with complete demographic, clinical, microbiological, and antimicrobial susceptibility information were selected for the study.</w:t>
      </w:r>
    </w:p>
    <w:p w:rsidR="00F27F65" w:rsidRPr="003D7699" w:rsidRDefault="00290866" w:rsidP="003D7699">
      <w:pPr>
        <w:pStyle w:val="ListParagraph"/>
        <w:numPr>
          <w:ilvl w:val="0"/>
          <w:numId w:val="1"/>
        </w:numPr>
        <w:spacing w:after="0"/>
        <w:jc w:val="both"/>
        <w:rPr>
          <w:rFonts w:ascii="Times New Roman" w:hAnsi="Times New Roman" w:cs="Times New Roman"/>
          <w:sz w:val="20"/>
          <w:szCs w:val="20"/>
        </w:rPr>
      </w:pPr>
      <w:r w:rsidRPr="003D7699">
        <w:rPr>
          <w:rFonts w:ascii="Times New Roman" w:hAnsi="Times New Roman" w:cs="Times New Roman"/>
          <w:sz w:val="20"/>
          <w:szCs w:val="20"/>
        </w:rPr>
        <w:t>Informed consent required for the study</w:t>
      </w:r>
    </w:p>
    <w:p w:rsidR="00F27F65" w:rsidRPr="003D7699" w:rsidRDefault="00290866" w:rsidP="003D7699">
      <w:pPr>
        <w:pStyle w:val="Heading3"/>
        <w:spacing w:before="0" w:beforeAutospacing="0" w:after="0" w:afterAutospacing="0" w:line="276" w:lineRule="auto"/>
        <w:jc w:val="both"/>
        <w:rPr>
          <w:sz w:val="20"/>
          <w:szCs w:val="20"/>
        </w:rPr>
      </w:pPr>
      <w:r w:rsidRPr="003D7699">
        <w:rPr>
          <w:sz w:val="20"/>
          <w:szCs w:val="20"/>
        </w:rPr>
        <w:t>Exclusion Criteria</w:t>
      </w:r>
    </w:p>
    <w:p w:rsidR="00F27F65" w:rsidRPr="003D7699" w:rsidRDefault="00290866" w:rsidP="003D7699">
      <w:pPr>
        <w:pStyle w:val="Heading3"/>
        <w:numPr>
          <w:ilvl w:val="0"/>
          <w:numId w:val="1"/>
        </w:numPr>
        <w:spacing w:before="0" w:beforeAutospacing="0" w:after="0" w:afterAutospacing="0" w:line="276" w:lineRule="auto"/>
        <w:jc w:val="both"/>
        <w:rPr>
          <w:b w:val="0"/>
          <w:sz w:val="20"/>
          <w:szCs w:val="20"/>
        </w:rPr>
      </w:pPr>
      <w:r w:rsidRPr="003D7699">
        <w:rPr>
          <w:b w:val="0"/>
          <w:sz w:val="20"/>
          <w:szCs w:val="20"/>
        </w:rPr>
        <w:t>Those patients with culture-negative infections, and not meeting the criteria, were excluded.</w:t>
      </w:r>
    </w:p>
    <w:p w:rsidR="00F27F65" w:rsidRPr="003D7699" w:rsidRDefault="00290866" w:rsidP="003D7699">
      <w:pPr>
        <w:pStyle w:val="Heading3"/>
        <w:numPr>
          <w:ilvl w:val="0"/>
          <w:numId w:val="1"/>
        </w:numPr>
        <w:spacing w:before="0" w:beforeAutospacing="0" w:after="0" w:afterAutospacing="0" w:line="276" w:lineRule="auto"/>
        <w:jc w:val="both"/>
        <w:rPr>
          <w:b w:val="0"/>
          <w:sz w:val="20"/>
          <w:szCs w:val="20"/>
        </w:rPr>
      </w:pPr>
      <w:r w:rsidRPr="003D7699">
        <w:rPr>
          <w:b w:val="0"/>
          <w:sz w:val="20"/>
          <w:szCs w:val="20"/>
        </w:rPr>
        <w:t>Irrelevant, inadequate or missing clinical record was excluded.</w:t>
      </w:r>
    </w:p>
    <w:p w:rsidR="00F27F65" w:rsidRPr="003D7699" w:rsidRDefault="00290866" w:rsidP="003D7699">
      <w:pPr>
        <w:pStyle w:val="Heading3"/>
        <w:numPr>
          <w:ilvl w:val="0"/>
          <w:numId w:val="1"/>
        </w:numPr>
        <w:spacing w:before="0" w:beforeAutospacing="0" w:after="0" w:afterAutospacing="0" w:line="276" w:lineRule="auto"/>
        <w:jc w:val="both"/>
        <w:rPr>
          <w:b w:val="0"/>
          <w:sz w:val="20"/>
          <w:szCs w:val="20"/>
        </w:rPr>
      </w:pPr>
      <w:r w:rsidRPr="003D7699">
        <w:rPr>
          <w:b w:val="0"/>
          <w:sz w:val="20"/>
          <w:szCs w:val="20"/>
        </w:rPr>
        <w:t>Duplicate isolates were not considered. The first isolate was taken for the study.</w:t>
      </w:r>
    </w:p>
    <w:p w:rsidR="00F27F65" w:rsidRPr="003D7699" w:rsidRDefault="00F27F65" w:rsidP="003D7699">
      <w:pPr>
        <w:spacing w:after="0"/>
        <w:jc w:val="both"/>
        <w:rPr>
          <w:rFonts w:ascii="Times New Roman" w:hAnsi="Times New Roman" w:cs="Times New Roman"/>
          <w:b/>
          <w:bCs/>
          <w:sz w:val="20"/>
          <w:szCs w:val="20"/>
        </w:rPr>
      </w:pPr>
    </w:p>
    <w:p w:rsidR="00F27F65" w:rsidRPr="003D7699" w:rsidRDefault="00290866" w:rsidP="003D7699">
      <w:pPr>
        <w:spacing w:after="0"/>
        <w:jc w:val="both"/>
        <w:rPr>
          <w:rFonts w:ascii="Times New Roman" w:hAnsi="Times New Roman" w:cs="Times New Roman"/>
          <w:sz w:val="20"/>
          <w:szCs w:val="20"/>
        </w:rPr>
      </w:pPr>
      <w:r w:rsidRPr="003D7699">
        <w:rPr>
          <w:rFonts w:ascii="Times New Roman" w:hAnsi="Times New Roman" w:cs="Times New Roman"/>
          <w:b/>
          <w:bCs/>
          <w:sz w:val="20"/>
          <w:szCs w:val="20"/>
        </w:rPr>
        <w:t>Procedure</w:t>
      </w:r>
    </w:p>
    <w:p w:rsidR="00F27F65" w:rsidRPr="003D7699" w:rsidRDefault="00290866" w:rsidP="003D7699">
      <w:pPr>
        <w:spacing w:after="0"/>
        <w:jc w:val="both"/>
        <w:rPr>
          <w:rFonts w:ascii="Times New Roman" w:hAnsi="Times New Roman" w:cs="Times New Roman"/>
          <w:sz w:val="20"/>
          <w:szCs w:val="20"/>
        </w:rPr>
      </w:pPr>
      <w:r w:rsidRPr="003D7699">
        <w:rPr>
          <w:rFonts w:ascii="Times New Roman" w:hAnsi="Times New Roman" w:cs="Times New Roman"/>
          <w:sz w:val="20"/>
          <w:szCs w:val="20"/>
        </w:rPr>
        <w:t>Records of all patient, their microbiology laboratory data and the discharge report were taken from the electronic medical record system if the hospital. All of the patients admitted to the hospital was culture-positive multidrug-resistant organisms (MDRO) were selected from the database of the hospital. The reports were analysed for the confirmation of the multidrug resistance on the basis of the antimicrobial susceptibility criteria.  Demographic information, clinical features, hospital data, type of specimen, organisms isolated and the pattern of the antimicrobial susceptibility were isolated from the medical record by the use of the structured data collection form. Patients with incomplete or missing data, duplicate isolates, and culture-negative samples were excluded. Various inclusion and exclusion criteria were considered to select the total 80 samples with confirmed MDRO. All data was compiled together and were analysed for the determination of the burden, distribution, and clinical features of the MDRO infections.</w:t>
      </w:r>
    </w:p>
    <w:p w:rsidR="00F27F65" w:rsidRPr="003D7699" w:rsidRDefault="00290866" w:rsidP="003D7699">
      <w:pPr>
        <w:spacing w:after="0"/>
        <w:jc w:val="both"/>
        <w:rPr>
          <w:rFonts w:ascii="Times New Roman" w:hAnsi="Times New Roman" w:cs="Times New Roman"/>
          <w:sz w:val="20"/>
          <w:szCs w:val="20"/>
        </w:rPr>
      </w:pPr>
      <w:r w:rsidRPr="003D7699">
        <w:rPr>
          <w:rFonts w:ascii="Times New Roman" w:hAnsi="Times New Roman" w:cs="Times New Roman"/>
          <w:b/>
          <w:bCs/>
          <w:sz w:val="20"/>
          <w:szCs w:val="20"/>
        </w:rPr>
        <w:t>Statistical analysis</w:t>
      </w:r>
    </w:p>
    <w:p w:rsidR="00F27F65" w:rsidRPr="003D7699" w:rsidRDefault="00290866" w:rsidP="003D7699">
      <w:pPr>
        <w:spacing w:after="0"/>
        <w:jc w:val="both"/>
        <w:rPr>
          <w:rFonts w:ascii="Times New Roman" w:hAnsi="Times New Roman" w:cs="Times New Roman"/>
          <w:sz w:val="20"/>
          <w:szCs w:val="20"/>
        </w:rPr>
      </w:pPr>
      <w:r w:rsidRPr="003D7699">
        <w:rPr>
          <w:rFonts w:ascii="Times New Roman" w:hAnsi="Times New Roman" w:cs="Times New Roman"/>
          <w:sz w:val="20"/>
          <w:szCs w:val="20"/>
        </w:rPr>
        <w:t>Data entry was done and was recorded in Microsoft Excel. SPSS version 27 was used for the analysis. Descriptive statistics were summarised by the demographic characteristics, clinical characteristics, type of specimen, distribution of several departments as well as microbiological findings. The frequencies and percentages were used for the presentation of the categorical variables. The p-value of less than 0.05 was considered statistically significant.</w:t>
      </w:r>
    </w:p>
    <w:p w:rsidR="00F27F65" w:rsidRPr="003D7699" w:rsidRDefault="00290866" w:rsidP="003D7699">
      <w:pPr>
        <w:spacing w:after="0"/>
        <w:jc w:val="both"/>
        <w:rPr>
          <w:rFonts w:ascii="Times New Roman" w:eastAsia="Times New Roman" w:hAnsi="Times New Roman" w:cs="Times New Roman"/>
          <w:b/>
          <w:sz w:val="20"/>
          <w:szCs w:val="20"/>
          <w:lang w:eastAsia="en-IN"/>
        </w:rPr>
      </w:pPr>
      <w:r w:rsidRPr="003D7699">
        <w:rPr>
          <w:rFonts w:ascii="Times New Roman" w:eastAsia="Times New Roman" w:hAnsi="Times New Roman" w:cs="Times New Roman"/>
          <w:b/>
          <w:sz w:val="20"/>
          <w:szCs w:val="20"/>
          <w:lang w:eastAsia="en-IN"/>
        </w:rPr>
        <w:t xml:space="preserve">Results </w:t>
      </w:r>
    </w:p>
    <w:p w:rsidR="00F27F65" w:rsidRPr="003D7699" w:rsidRDefault="00290866" w:rsidP="003D7699">
      <w:pPr>
        <w:spacing w:after="0"/>
        <w:jc w:val="both"/>
        <w:rPr>
          <w:rFonts w:ascii="Times New Roman" w:hAnsi="Times New Roman" w:cs="Times New Roman"/>
          <w:sz w:val="20"/>
          <w:szCs w:val="20"/>
        </w:rPr>
      </w:pPr>
      <w:r w:rsidRPr="003D7699">
        <w:rPr>
          <w:rFonts w:ascii="Times New Roman" w:hAnsi="Times New Roman" w:cs="Times New Roman"/>
          <w:sz w:val="20"/>
          <w:szCs w:val="20"/>
        </w:rPr>
        <w:t xml:space="preserve">Table 1 showed the total distribution of 80 participants, while the majority of participants were between the age range of </w:t>
      </w:r>
      <w:r w:rsidRPr="003D7699">
        <w:rPr>
          <w:rStyle w:val="Strong"/>
          <w:rFonts w:ascii="Times New Roman" w:hAnsi="Times New Roman" w:cs="Times New Roman"/>
          <w:b w:val="0"/>
          <w:sz w:val="20"/>
          <w:szCs w:val="20"/>
        </w:rPr>
        <w:t>35–64 years age, estimated for about 41 participants (51.3%)</w:t>
      </w:r>
      <w:r w:rsidRPr="003D7699">
        <w:rPr>
          <w:rFonts w:ascii="Times New Roman" w:hAnsi="Times New Roman" w:cs="Times New Roman"/>
          <w:b/>
          <w:sz w:val="20"/>
          <w:szCs w:val="20"/>
        </w:rPr>
        <w:t xml:space="preserve">. </w:t>
      </w:r>
      <w:r w:rsidRPr="003D7699">
        <w:rPr>
          <w:rFonts w:ascii="Times New Roman" w:hAnsi="Times New Roman" w:cs="Times New Roman"/>
          <w:sz w:val="20"/>
          <w:szCs w:val="20"/>
        </w:rPr>
        <w:t>Patients of</w:t>
      </w:r>
      <w:r w:rsidRPr="003D7699">
        <w:rPr>
          <w:rFonts w:ascii="Times New Roman" w:hAnsi="Times New Roman" w:cs="Times New Roman"/>
          <w:b/>
          <w:sz w:val="20"/>
          <w:szCs w:val="20"/>
        </w:rPr>
        <w:t xml:space="preserve"> </w:t>
      </w:r>
      <w:r w:rsidRPr="003D7699">
        <w:rPr>
          <w:rStyle w:val="Strong"/>
          <w:rFonts w:ascii="Times New Roman" w:hAnsi="Times New Roman" w:cs="Times New Roman"/>
          <w:b w:val="0"/>
          <w:sz w:val="20"/>
          <w:szCs w:val="20"/>
        </w:rPr>
        <w:t>14–34 years age group constituted of about 25 participants (31.3%)</w:t>
      </w:r>
      <w:r w:rsidRPr="003D7699">
        <w:rPr>
          <w:rFonts w:ascii="Times New Roman" w:hAnsi="Times New Roman" w:cs="Times New Roman"/>
          <w:b/>
          <w:sz w:val="20"/>
          <w:szCs w:val="20"/>
        </w:rPr>
        <w:t xml:space="preserve">, </w:t>
      </w:r>
      <w:r w:rsidRPr="003D7699">
        <w:rPr>
          <w:rFonts w:ascii="Times New Roman" w:hAnsi="Times New Roman" w:cs="Times New Roman"/>
          <w:sz w:val="20"/>
          <w:szCs w:val="20"/>
        </w:rPr>
        <w:t>which indicated this as the</w:t>
      </w:r>
      <w:r w:rsidRPr="003D7699">
        <w:rPr>
          <w:rFonts w:ascii="Times New Roman" w:hAnsi="Times New Roman" w:cs="Times New Roman"/>
          <w:b/>
          <w:sz w:val="20"/>
          <w:szCs w:val="20"/>
        </w:rPr>
        <w:t xml:space="preserve"> </w:t>
      </w:r>
      <w:r w:rsidRPr="003D7699">
        <w:rPr>
          <w:rFonts w:ascii="Times New Roman" w:hAnsi="Times New Roman" w:cs="Times New Roman"/>
          <w:sz w:val="20"/>
          <w:szCs w:val="20"/>
        </w:rPr>
        <w:t xml:space="preserve">second-largest category for the demographic factors. Old patients were about </w:t>
      </w:r>
      <w:r w:rsidRPr="003D7699">
        <w:rPr>
          <w:rStyle w:val="Strong"/>
          <w:rFonts w:ascii="Times New Roman" w:hAnsi="Times New Roman" w:cs="Times New Roman"/>
          <w:b w:val="0"/>
          <w:sz w:val="20"/>
          <w:szCs w:val="20"/>
        </w:rPr>
        <w:t xml:space="preserve">65 years and above and constituted of about 11 participants (13.8%). About 3 participants (3.8%) were less than 14 years of age. </w:t>
      </w:r>
    </w:p>
    <w:p w:rsidR="00F27F65" w:rsidRDefault="00F27F65" w:rsidP="003D7699">
      <w:pPr>
        <w:spacing w:after="0"/>
        <w:jc w:val="both"/>
        <w:rPr>
          <w:rFonts w:ascii="Times New Roman" w:hAnsi="Times New Roman" w:cs="Times New Roman"/>
          <w:sz w:val="20"/>
          <w:szCs w:val="20"/>
        </w:rPr>
      </w:pPr>
    </w:p>
    <w:p w:rsidR="003D7699" w:rsidRDefault="003D7699" w:rsidP="003D7699">
      <w:pPr>
        <w:spacing w:after="0"/>
        <w:jc w:val="both"/>
        <w:rPr>
          <w:rFonts w:ascii="Times New Roman" w:hAnsi="Times New Roman" w:cs="Times New Roman"/>
          <w:sz w:val="20"/>
          <w:szCs w:val="20"/>
        </w:rPr>
      </w:pPr>
    </w:p>
    <w:p w:rsidR="003D7699" w:rsidRDefault="003D7699" w:rsidP="003D7699">
      <w:pPr>
        <w:spacing w:after="0"/>
        <w:jc w:val="both"/>
        <w:rPr>
          <w:rFonts w:ascii="Times New Roman" w:hAnsi="Times New Roman" w:cs="Times New Roman"/>
          <w:sz w:val="20"/>
          <w:szCs w:val="20"/>
        </w:rPr>
      </w:pPr>
    </w:p>
    <w:p w:rsidR="003D7699" w:rsidRDefault="003D7699" w:rsidP="003D7699">
      <w:pPr>
        <w:spacing w:after="0"/>
        <w:jc w:val="both"/>
        <w:rPr>
          <w:rFonts w:ascii="Times New Roman" w:hAnsi="Times New Roman" w:cs="Times New Roman"/>
          <w:sz w:val="20"/>
          <w:szCs w:val="20"/>
        </w:rPr>
      </w:pPr>
    </w:p>
    <w:p w:rsidR="003D7699" w:rsidRDefault="003D7699" w:rsidP="003D7699">
      <w:pPr>
        <w:spacing w:after="0"/>
        <w:jc w:val="both"/>
        <w:rPr>
          <w:rFonts w:ascii="Times New Roman" w:hAnsi="Times New Roman" w:cs="Times New Roman"/>
          <w:sz w:val="20"/>
          <w:szCs w:val="20"/>
        </w:rPr>
      </w:pPr>
    </w:p>
    <w:p w:rsidR="003D7699" w:rsidRDefault="003D7699" w:rsidP="003D7699">
      <w:pPr>
        <w:spacing w:after="0"/>
        <w:jc w:val="both"/>
        <w:rPr>
          <w:rFonts w:ascii="Times New Roman" w:hAnsi="Times New Roman" w:cs="Times New Roman"/>
          <w:sz w:val="20"/>
          <w:szCs w:val="20"/>
        </w:rPr>
      </w:pPr>
    </w:p>
    <w:p w:rsidR="003D7699" w:rsidRDefault="003D7699" w:rsidP="003D7699">
      <w:pPr>
        <w:spacing w:after="0"/>
        <w:jc w:val="both"/>
        <w:rPr>
          <w:rFonts w:ascii="Times New Roman" w:hAnsi="Times New Roman" w:cs="Times New Roman"/>
          <w:sz w:val="20"/>
          <w:szCs w:val="20"/>
        </w:rPr>
      </w:pPr>
    </w:p>
    <w:p w:rsidR="003D7699" w:rsidRDefault="003D7699" w:rsidP="003D7699">
      <w:pPr>
        <w:spacing w:after="0"/>
        <w:jc w:val="both"/>
        <w:rPr>
          <w:rFonts w:ascii="Times New Roman" w:hAnsi="Times New Roman" w:cs="Times New Roman"/>
          <w:sz w:val="20"/>
          <w:szCs w:val="20"/>
        </w:rPr>
      </w:pPr>
    </w:p>
    <w:p w:rsidR="003D7699" w:rsidRDefault="003D7699" w:rsidP="003D7699">
      <w:pPr>
        <w:spacing w:after="0"/>
        <w:jc w:val="both"/>
        <w:rPr>
          <w:rFonts w:ascii="Times New Roman" w:hAnsi="Times New Roman" w:cs="Times New Roman"/>
          <w:sz w:val="20"/>
          <w:szCs w:val="20"/>
        </w:rPr>
      </w:pPr>
    </w:p>
    <w:p w:rsidR="003D7699" w:rsidRDefault="003D7699" w:rsidP="003D7699">
      <w:pPr>
        <w:spacing w:after="0"/>
        <w:jc w:val="both"/>
        <w:rPr>
          <w:rFonts w:ascii="Times New Roman" w:hAnsi="Times New Roman" w:cs="Times New Roman"/>
          <w:sz w:val="20"/>
          <w:szCs w:val="20"/>
        </w:rPr>
      </w:pPr>
    </w:p>
    <w:p w:rsidR="003D7699" w:rsidRPr="003D7699" w:rsidRDefault="003D7699" w:rsidP="003D7699">
      <w:pPr>
        <w:spacing w:after="0"/>
        <w:jc w:val="both"/>
        <w:rPr>
          <w:rFonts w:ascii="Times New Roman" w:hAnsi="Times New Roman" w:cs="Times New Roman"/>
          <w:sz w:val="20"/>
          <w:szCs w:val="20"/>
        </w:rPr>
      </w:pPr>
    </w:p>
    <w:p w:rsidR="00F27F65" w:rsidRPr="003D7699" w:rsidRDefault="00290866" w:rsidP="003D7699">
      <w:pPr>
        <w:spacing w:after="0"/>
        <w:jc w:val="center"/>
        <w:rPr>
          <w:rFonts w:ascii="Times New Roman" w:eastAsia="Times New Roman" w:hAnsi="Times New Roman" w:cs="Times New Roman"/>
          <w:b/>
          <w:sz w:val="20"/>
          <w:szCs w:val="20"/>
          <w:lang w:eastAsia="en-IN"/>
        </w:rPr>
      </w:pPr>
      <w:r w:rsidRPr="003D7699">
        <w:rPr>
          <w:rFonts w:ascii="Times New Roman" w:eastAsia="Times New Roman" w:hAnsi="Times New Roman" w:cs="Times New Roman"/>
          <w:b/>
          <w:sz w:val="20"/>
          <w:szCs w:val="20"/>
          <w:lang w:eastAsia="en-IN"/>
        </w:rPr>
        <w:t xml:space="preserve">Table 1: </w:t>
      </w:r>
      <w:r w:rsidRPr="003D7699">
        <w:rPr>
          <w:rFonts w:ascii="Times New Roman" w:eastAsia="Times New Roman" w:hAnsi="Times New Roman" w:cs="Times New Roman"/>
          <w:sz w:val="20"/>
          <w:szCs w:val="20"/>
          <w:lang w:eastAsia="en-IN"/>
        </w:rPr>
        <w:t>The distribution of participants according to age</w:t>
      </w:r>
    </w:p>
    <w:tbl>
      <w:tblPr>
        <w:tblW w:w="5000" w:type="pct"/>
        <w:tblLook w:val="04A0" w:firstRow="1" w:lastRow="0" w:firstColumn="1" w:lastColumn="0" w:noHBand="0" w:noVBand="1"/>
      </w:tblPr>
      <w:tblGrid>
        <w:gridCol w:w="2952"/>
        <w:gridCol w:w="2913"/>
        <w:gridCol w:w="3377"/>
      </w:tblGrid>
      <w:tr w:rsidR="00F27F65" w:rsidRPr="003D7699">
        <w:trPr>
          <w:trHeight w:val="936"/>
        </w:trPr>
        <w:tc>
          <w:tcPr>
            <w:tcW w:w="1597" w:type="pct"/>
            <w:tcBorders>
              <w:top w:val="single" w:sz="4" w:space="0" w:color="auto"/>
              <w:left w:val="single" w:sz="4" w:space="0" w:color="auto"/>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b/>
                <w:bCs/>
                <w:color w:val="000000"/>
                <w:sz w:val="20"/>
                <w:szCs w:val="20"/>
                <w:lang w:eastAsia="en-IN"/>
              </w:rPr>
            </w:pPr>
            <w:r w:rsidRPr="003D7699">
              <w:rPr>
                <w:rFonts w:ascii="Times New Roman" w:eastAsia="Times New Roman" w:hAnsi="Times New Roman" w:cs="Times New Roman"/>
                <w:b/>
                <w:bCs/>
                <w:color w:val="000000"/>
                <w:sz w:val="20"/>
                <w:szCs w:val="20"/>
                <w:lang w:eastAsia="en-IN"/>
              </w:rPr>
              <w:t>Age group (years)</w:t>
            </w:r>
          </w:p>
        </w:tc>
        <w:tc>
          <w:tcPr>
            <w:tcW w:w="1576" w:type="pct"/>
            <w:tcBorders>
              <w:top w:val="single" w:sz="4" w:space="0" w:color="auto"/>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b/>
                <w:bCs/>
                <w:color w:val="000000"/>
                <w:sz w:val="20"/>
                <w:szCs w:val="20"/>
                <w:lang w:eastAsia="en-IN"/>
              </w:rPr>
            </w:pPr>
            <w:r w:rsidRPr="003D7699">
              <w:rPr>
                <w:rFonts w:ascii="Times New Roman" w:eastAsia="Times New Roman" w:hAnsi="Times New Roman" w:cs="Times New Roman"/>
                <w:b/>
                <w:bCs/>
                <w:color w:val="000000"/>
                <w:sz w:val="20"/>
                <w:szCs w:val="20"/>
                <w:lang w:eastAsia="en-IN"/>
              </w:rPr>
              <w:t>Number of participants (n)</w:t>
            </w:r>
          </w:p>
        </w:tc>
        <w:tc>
          <w:tcPr>
            <w:tcW w:w="1828" w:type="pct"/>
            <w:tcBorders>
              <w:top w:val="single" w:sz="4" w:space="0" w:color="auto"/>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b/>
                <w:bCs/>
                <w:color w:val="000000"/>
                <w:sz w:val="20"/>
                <w:szCs w:val="20"/>
                <w:lang w:eastAsia="en-IN"/>
              </w:rPr>
            </w:pPr>
            <w:r w:rsidRPr="003D7699">
              <w:rPr>
                <w:rFonts w:ascii="Times New Roman" w:eastAsia="Times New Roman" w:hAnsi="Times New Roman" w:cs="Times New Roman"/>
                <w:b/>
                <w:bCs/>
                <w:color w:val="000000"/>
                <w:sz w:val="20"/>
                <w:szCs w:val="20"/>
                <w:lang w:eastAsia="en-IN"/>
              </w:rPr>
              <w:t>Percentage of total (%)</w:t>
            </w:r>
          </w:p>
        </w:tc>
      </w:tr>
      <w:tr w:rsidR="00F27F65" w:rsidRPr="003D7699">
        <w:trPr>
          <w:trHeight w:val="312"/>
        </w:trPr>
        <w:tc>
          <w:tcPr>
            <w:tcW w:w="1597" w:type="pct"/>
            <w:tcBorders>
              <w:top w:val="nil"/>
              <w:left w:val="single" w:sz="4" w:space="0" w:color="auto"/>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&lt; 14</w:t>
            </w:r>
          </w:p>
        </w:tc>
        <w:tc>
          <w:tcPr>
            <w:tcW w:w="1576"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3</w:t>
            </w:r>
          </w:p>
        </w:tc>
        <w:tc>
          <w:tcPr>
            <w:tcW w:w="1828"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3.8</w:t>
            </w:r>
          </w:p>
        </w:tc>
      </w:tr>
      <w:tr w:rsidR="00F27F65" w:rsidRPr="003D7699">
        <w:trPr>
          <w:trHeight w:val="312"/>
        </w:trPr>
        <w:tc>
          <w:tcPr>
            <w:tcW w:w="1597" w:type="pct"/>
            <w:tcBorders>
              <w:top w:val="nil"/>
              <w:left w:val="single" w:sz="4" w:space="0" w:color="auto"/>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14–34</w:t>
            </w:r>
          </w:p>
        </w:tc>
        <w:tc>
          <w:tcPr>
            <w:tcW w:w="1576"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25</w:t>
            </w:r>
          </w:p>
        </w:tc>
        <w:tc>
          <w:tcPr>
            <w:tcW w:w="1828"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31.3</w:t>
            </w:r>
          </w:p>
        </w:tc>
      </w:tr>
      <w:tr w:rsidR="00F27F65" w:rsidRPr="003D7699">
        <w:trPr>
          <w:trHeight w:val="312"/>
        </w:trPr>
        <w:tc>
          <w:tcPr>
            <w:tcW w:w="1597" w:type="pct"/>
            <w:tcBorders>
              <w:top w:val="nil"/>
              <w:left w:val="single" w:sz="4" w:space="0" w:color="auto"/>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35–64</w:t>
            </w:r>
          </w:p>
        </w:tc>
        <w:tc>
          <w:tcPr>
            <w:tcW w:w="1576"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41</w:t>
            </w:r>
          </w:p>
        </w:tc>
        <w:tc>
          <w:tcPr>
            <w:tcW w:w="1828"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51.3</w:t>
            </w:r>
          </w:p>
        </w:tc>
      </w:tr>
      <w:tr w:rsidR="00F27F65" w:rsidRPr="003D7699">
        <w:trPr>
          <w:trHeight w:val="312"/>
        </w:trPr>
        <w:tc>
          <w:tcPr>
            <w:tcW w:w="1597" w:type="pct"/>
            <w:tcBorders>
              <w:top w:val="nil"/>
              <w:left w:val="single" w:sz="4" w:space="0" w:color="auto"/>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 65</w:t>
            </w:r>
          </w:p>
        </w:tc>
        <w:tc>
          <w:tcPr>
            <w:tcW w:w="1576"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11</w:t>
            </w:r>
          </w:p>
        </w:tc>
        <w:tc>
          <w:tcPr>
            <w:tcW w:w="1828"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13.8</w:t>
            </w:r>
          </w:p>
        </w:tc>
      </w:tr>
      <w:tr w:rsidR="00F27F65" w:rsidRPr="003D7699">
        <w:trPr>
          <w:trHeight w:val="312"/>
        </w:trPr>
        <w:tc>
          <w:tcPr>
            <w:tcW w:w="1597" w:type="pct"/>
            <w:tcBorders>
              <w:top w:val="nil"/>
              <w:left w:val="single" w:sz="4" w:space="0" w:color="auto"/>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b/>
                <w:bCs/>
                <w:color w:val="000000"/>
                <w:sz w:val="20"/>
                <w:szCs w:val="20"/>
                <w:lang w:eastAsia="en-IN"/>
              </w:rPr>
            </w:pPr>
            <w:r w:rsidRPr="003D7699">
              <w:rPr>
                <w:rFonts w:ascii="Times New Roman" w:eastAsia="Times New Roman" w:hAnsi="Times New Roman" w:cs="Times New Roman"/>
                <w:b/>
                <w:bCs/>
                <w:color w:val="000000"/>
                <w:sz w:val="20"/>
                <w:szCs w:val="20"/>
                <w:lang w:eastAsia="en-IN"/>
              </w:rPr>
              <w:t>Total</w:t>
            </w:r>
          </w:p>
        </w:tc>
        <w:tc>
          <w:tcPr>
            <w:tcW w:w="1576"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b/>
                <w:bCs/>
                <w:color w:val="000000"/>
                <w:sz w:val="20"/>
                <w:szCs w:val="20"/>
                <w:lang w:eastAsia="en-IN"/>
              </w:rPr>
            </w:pPr>
            <w:r w:rsidRPr="003D7699">
              <w:rPr>
                <w:rFonts w:ascii="Times New Roman" w:eastAsia="Times New Roman" w:hAnsi="Times New Roman" w:cs="Times New Roman"/>
                <w:b/>
                <w:bCs/>
                <w:color w:val="000000"/>
                <w:sz w:val="20"/>
                <w:szCs w:val="20"/>
                <w:lang w:eastAsia="en-IN"/>
              </w:rPr>
              <w:t>80</w:t>
            </w:r>
          </w:p>
        </w:tc>
        <w:tc>
          <w:tcPr>
            <w:tcW w:w="1828"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b/>
                <w:bCs/>
                <w:color w:val="000000"/>
                <w:sz w:val="20"/>
                <w:szCs w:val="20"/>
                <w:lang w:eastAsia="en-IN"/>
              </w:rPr>
            </w:pPr>
            <w:r w:rsidRPr="003D7699">
              <w:rPr>
                <w:rFonts w:ascii="Times New Roman" w:eastAsia="Times New Roman" w:hAnsi="Times New Roman" w:cs="Times New Roman"/>
                <w:b/>
                <w:bCs/>
                <w:color w:val="000000"/>
                <w:sz w:val="20"/>
                <w:szCs w:val="20"/>
                <w:lang w:eastAsia="en-IN"/>
              </w:rPr>
              <w:t>100</w:t>
            </w:r>
          </w:p>
        </w:tc>
      </w:tr>
    </w:tbl>
    <w:p w:rsidR="00F27F65" w:rsidRPr="003D7699" w:rsidRDefault="00F27F65" w:rsidP="003D7699">
      <w:pPr>
        <w:spacing w:after="0"/>
        <w:jc w:val="center"/>
        <w:rPr>
          <w:rFonts w:ascii="Times New Roman" w:eastAsia="Times New Roman" w:hAnsi="Times New Roman" w:cs="Times New Roman"/>
          <w:b/>
          <w:sz w:val="20"/>
          <w:szCs w:val="20"/>
          <w:lang w:eastAsia="en-IN"/>
        </w:rPr>
      </w:pPr>
    </w:p>
    <w:p w:rsidR="00F27F65" w:rsidRPr="003D7699" w:rsidRDefault="00290866" w:rsidP="003D7699">
      <w:pPr>
        <w:spacing w:after="0"/>
        <w:jc w:val="both"/>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 xml:space="preserve">Table 2 showed that the </w:t>
      </w:r>
      <w:r w:rsidRPr="003D7699">
        <w:rPr>
          <w:rFonts w:ascii="Times New Roman" w:eastAsia="Times New Roman" w:hAnsi="Times New Roman" w:cs="Times New Roman"/>
          <w:bCs/>
          <w:sz w:val="20"/>
          <w:szCs w:val="20"/>
          <w:lang w:eastAsia="en-IN"/>
        </w:rPr>
        <w:t xml:space="preserve">160 MDRO isolates were obtained from 80 participants. The most prevalent source of the </w:t>
      </w:r>
      <w:r w:rsidRPr="003D7699">
        <w:rPr>
          <w:rFonts w:ascii="Times New Roman" w:eastAsia="Times New Roman" w:hAnsi="Times New Roman" w:cs="Times New Roman"/>
          <w:sz w:val="20"/>
          <w:szCs w:val="20"/>
          <w:lang w:eastAsia="en-IN"/>
        </w:rPr>
        <w:t xml:space="preserve">MDRO isolation was the urine sample, which accounted for the </w:t>
      </w:r>
      <w:r w:rsidRPr="003D7699">
        <w:rPr>
          <w:rFonts w:ascii="Times New Roman" w:eastAsia="Times New Roman" w:hAnsi="Times New Roman" w:cs="Times New Roman"/>
          <w:bCs/>
          <w:sz w:val="20"/>
          <w:szCs w:val="20"/>
          <w:lang w:eastAsia="en-IN"/>
        </w:rPr>
        <w:t>82 isolates (51.3%)</w:t>
      </w:r>
      <w:r w:rsidRPr="003D7699">
        <w:rPr>
          <w:rFonts w:ascii="Times New Roman" w:eastAsia="Times New Roman" w:hAnsi="Times New Roman" w:cs="Times New Roman"/>
          <w:sz w:val="20"/>
          <w:szCs w:val="20"/>
          <w:lang w:eastAsia="en-IN"/>
        </w:rPr>
        <w:t xml:space="preserve">, and the urinary tract infections was the most prominent MDRO-associated infections. </w:t>
      </w:r>
      <w:r w:rsidRPr="003D7699">
        <w:rPr>
          <w:rFonts w:ascii="Times New Roman" w:eastAsia="Times New Roman" w:hAnsi="Times New Roman" w:cs="Times New Roman"/>
          <w:bCs/>
          <w:sz w:val="20"/>
          <w:szCs w:val="20"/>
          <w:lang w:eastAsia="en-IN"/>
        </w:rPr>
        <w:t>22 isolates (13.8%) obtained from blood, which was followed by the pus sample along with 20 isolates (12.5%). The respiratory samples were endotracheal tube, tracheal tube, and broncho-alveolar lavage samples</w:t>
      </w:r>
      <w:r w:rsidRPr="003D7699">
        <w:rPr>
          <w:rFonts w:ascii="Times New Roman" w:eastAsia="Times New Roman" w:hAnsi="Times New Roman" w:cs="Times New Roman"/>
          <w:sz w:val="20"/>
          <w:szCs w:val="20"/>
          <w:lang w:eastAsia="en-IN"/>
        </w:rPr>
        <w:t xml:space="preserve">, which produced </w:t>
      </w:r>
      <w:r w:rsidRPr="003D7699">
        <w:rPr>
          <w:rFonts w:ascii="Times New Roman" w:eastAsia="Times New Roman" w:hAnsi="Times New Roman" w:cs="Times New Roman"/>
          <w:bCs/>
          <w:sz w:val="20"/>
          <w:szCs w:val="20"/>
          <w:lang w:eastAsia="en-IN"/>
        </w:rPr>
        <w:t>14 isolates (8.8%)</w:t>
      </w:r>
      <w:r w:rsidRPr="003D7699">
        <w:rPr>
          <w:rFonts w:ascii="Times New Roman" w:eastAsia="Times New Roman" w:hAnsi="Times New Roman" w:cs="Times New Roman"/>
          <w:sz w:val="20"/>
          <w:szCs w:val="20"/>
          <w:lang w:eastAsia="en-IN"/>
        </w:rPr>
        <w:t xml:space="preserve">. </w:t>
      </w:r>
      <w:r w:rsidRPr="003D7699">
        <w:rPr>
          <w:rFonts w:ascii="Times New Roman" w:eastAsia="Times New Roman" w:hAnsi="Times New Roman" w:cs="Times New Roman"/>
          <w:bCs/>
          <w:sz w:val="20"/>
          <w:szCs w:val="20"/>
          <w:lang w:eastAsia="en-IN"/>
        </w:rPr>
        <w:t xml:space="preserve">7 isolates (4.4%) showed the tissue specimen. No species was obtained from the </w:t>
      </w:r>
      <w:r w:rsidRPr="003D7699">
        <w:rPr>
          <w:rFonts w:ascii="Times New Roman" w:eastAsia="Times New Roman" w:hAnsi="Times New Roman" w:cs="Times New Roman"/>
          <w:sz w:val="20"/>
          <w:szCs w:val="20"/>
          <w:lang w:eastAsia="en-IN"/>
        </w:rPr>
        <w:t xml:space="preserve">corneal scraping samples. </w:t>
      </w:r>
    </w:p>
    <w:p w:rsidR="003D7699" w:rsidRDefault="003D7699" w:rsidP="003D7699">
      <w:pPr>
        <w:spacing w:after="0"/>
        <w:jc w:val="center"/>
        <w:rPr>
          <w:rFonts w:ascii="Times New Roman" w:eastAsia="Times New Roman" w:hAnsi="Times New Roman" w:cs="Times New Roman"/>
          <w:b/>
          <w:sz w:val="20"/>
          <w:szCs w:val="20"/>
          <w:lang w:eastAsia="en-IN"/>
        </w:rPr>
      </w:pPr>
    </w:p>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b/>
          <w:sz w:val="20"/>
          <w:szCs w:val="20"/>
          <w:lang w:eastAsia="en-IN"/>
        </w:rPr>
        <w:t>Table 2:</w:t>
      </w:r>
      <w:r w:rsidRPr="003D7699">
        <w:rPr>
          <w:rFonts w:ascii="Times New Roman" w:eastAsia="Times New Roman" w:hAnsi="Times New Roman" w:cs="Times New Roman"/>
          <w:sz w:val="20"/>
          <w:szCs w:val="20"/>
          <w:lang w:eastAsia="en-IN"/>
        </w:rPr>
        <w:t xml:space="preserve"> The number and percentage of the 160 MDROs obtained from all participants</w:t>
      </w:r>
    </w:p>
    <w:tbl>
      <w:tblPr>
        <w:tblW w:w="5000" w:type="pct"/>
        <w:tblLook w:val="04A0" w:firstRow="1" w:lastRow="0" w:firstColumn="1" w:lastColumn="0" w:noHBand="0" w:noVBand="1"/>
      </w:tblPr>
      <w:tblGrid>
        <w:gridCol w:w="3188"/>
        <w:gridCol w:w="2810"/>
        <w:gridCol w:w="3244"/>
      </w:tblGrid>
      <w:tr w:rsidR="00F27F65" w:rsidRPr="003D7699" w:rsidTr="003D7699">
        <w:trPr>
          <w:trHeight w:val="629"/>
        </w:trPr>
        <w:tc>
          <w:tcPr>
            <w:tcW w:w="1725" w:type="pct"/>
            <w:tcBorders>
              <w:top w:val="single" w:sz="4" w:space="0" w:color="auto"/>
              <w:left w:val="single" w:sz="4" w:space="0" w:color="auto"/>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b/>
                <w:bCs/>
                <w:color w:val="000000"/>
                <w:sz w:val="20"/>
                <w:szCs w:val="20"/>
                <w:lang w:eastAsia="en-IN"/>
              </w:rPr>
            </w:pPr>
            <w:r w:rsidRPr="003D7699">
              <w:rPr>
                <w:rFonts w:ascii="Times New Roman" w:eastAsia="Times New Roman" w:hAnsi="Times New Roman" w:cs="Times New Roman"/>
                <w:b/>
                <w:bCs/>
                <w:color w:val="000000"/>
                <w:sz w:val="20"/>
                <w:szCs w:val="20"/>
                <w:lang w:eastAsia="en-IN"/>
              </w:rPr>
              <w:t>Sample Type</w:t>
            </w:r>
          </w:p>
        </w:tc>
        <w:tc>
          <w:tcPr>
            <w:tcW w:w="1520" w:type="pct"/>
            <w:tcBorders>
              <w:top w:val="single" w:sz="4" w:space="0" w:color="auto"/>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b/>
                <w:bCs/>
                <w:color w:val="000000"/>
                <w:sz w:val="20"/>
                <w:szCs w:val="20"/>
                <w:lang w:eastAsia="en-IN"/>
              </w:rPr>
            </w:pPr>
            <w:r w:rsidRPr="003D7699">
              <w:rPr>
                <w:rFonts w:ascii="Times New Roman" w:eastAsia="Times New Roman" w:hAnsi="Times New Roman" w:cs="Times New Roman"/>
                <w:b/>
                <w:bCs/>
                <w:color w:val="000000"/>
                <w:sz w:val="20"/>
                <w:szCs w:val="20"/>
                <w:lang w:eastAsia="en-IN"/>
              </w:rPr>
              <w:t>Number (n)</w:t>
            </w:r>
          </w:p>
        </w:tc>
        <w:tc>
          <w:tcPr>
            <w:tcW w:w="1755" w:type="pct"/>
            <w:tcBorders>
              <w:top w:val="single" w:sz="4" w:space="0" w:color="auto"/>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b/>
                <w:bCs/>
                <w:color w:val="000000"/>
                <w:sz w:val="20"/>
                <w:szCs w:val="20"/>
                <w:lang w:eastAsia="en-IN"/>
              </w:rPr>
            </w:pPr>
            <w:r w:rsidRPr="003D7699">
              <w:rPr>
                <w:rFonts w:ascii="Times New Roman" w:eastAsia="Times New Roman" w:hAnsi="Times New Roman" w:cs="Times New Roman"/>
                <w:b/>
                <w:bCs/>
                <w:color w:val="000000"/>
                <w:sz w:val="20"/>
                <w:szCs w:val="20"/>
                <w:lang w:eastAsia="en-IN"/>
              </w:rPr>
              <w:t>Percentage (%)</w:t>
            </w:r>
          </w:p>
        </w:tc>
      </w:tr>
      <w:tr w:rsidR="00F27F65" w:rsidRPr="003D7699">
        <w:trPr>
          <w:trHeight w:val="312"/>
        </w:trPr>
        <w:tc>
          <w:tcPr>
            <w:tcW w:w="1725" w:type="pct"/>
            <w:tcBorders>
              <w:top w:val="nil"/>
              <w:left w:val="single" w:sz="4" w:space="0" w:color="auto"/>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Urine</w:t>
            </w:r>
          </w:p>
        </w:tc>
        <w:tc>
          <w:tcPr>
            <w:tcW w:w="1520"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82</w:t>
            </w:r>
          </w:p>
        </w:tc>
        <w:tc>
          <w:tcPr>
            <w:tcW w:w="1755"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51.3</w:t>
            </w:r>
          </w:p>
        </w:tc>
      </w:tr>
      <w:tr w:rsidR="00F27F65" w:rsidRPr="003D7699">
        <w:trPr>
          <w:trHeight w:val="312"/>
        </w:trPr>
        <w:tc>
          <w:tcPr>
            <w:tcW w:w="1725" w:type="pct"/>
            <w:tcBorders>
              <w:top w:val="nil"/>
              <w:left w:val="single" w:sz="4" w:space="0" w:color="auto"/>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Blood</w:t>
            </w:r>
          </w:p>
        </w:tc>
        <w:tc>
          <w:tcPr>
            <w:tcW w:w="1520"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22</w:t>
            </w:r>
          </w:p>
        </w:tc>
        <w:tc>
          <w:tcPr>
            <w:tcW w:w="1755"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13.8</w:t>
            </w:r>
          </w:p>
        </w:tc>
      </w:tr>
      <w:tr w:rsidR="00F27F65" w:rsidRPr="003D7699">
        <w:trPr>
          <w:trHeight w:val="312"/>
        </w:trPr>
        <w:tc>
          <w:tcPr>
            <w:tcW w:w="1725" w:type="pct"/>
            <w:tcBorders>
              <w:top w:val="nil"/>
              <w:left w:val="single" w:sz="4" w:space="0" w:color="auto"/>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Pus</w:t>
            </w:r>
          </w:p>
        </w:tc>
        <w:tc>
          <w:tcPr>
            <w:tcW w:w="1520"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20</w:t>
            </w:r>
          </w:p>
        </w:tc>
        <w:tc>
          <w:tcPr>
            <w:tcW w:w="1755"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12.5</w:t>
            </w:r>
          </w:p>
        </w:tc>
      </w:tr>
      <w:tr w:rsidR="00F27F65" w:rsidRPr="003D7699" w:rsidTr="003D7699">
        <w:trPr>
          <w:trHeight w:val="557"/>
        </w:trPr>
        <w:tc>
          <w:tcPr>
            <w:tcW w:w="1725" w:type="pct"/>
            <w:tcBorders>
              <w:top w:val="nil"/>
              <w:left w:val="single" w:sz="4" w:space="0" w:color="auto"/>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Endotracheal tube/Tracheal tube/Broncho-alveolar lavage</w:t>
            </w:r>
          </w:p>
        </w:tc>
        <w:tc>
          <w:tcPr>
            <w:tcW w:w="1520"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14</w:t>
            </w:r>
          </w:p>
        </w:tc>
        <w:tc>
          <w:tcPr>
            <w:tcW w:w="1755"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8.8</w:t>
            </w:r>
          </w:p>
        </w:tc>
      </w:tr>
      <w:tr w:rsidR="00F27F65" w:rsidRPr="003D7699">
        <w:trPr>
          <w:trHeight w:val="312"/>
        </w:trPr>
        <w:tc>
          <w:tcPr>
            <w:tcW w:w="1725" w:type="pct"/>
            <w:tcBorders>
              <w:top w:val="nil"/>
              <w:left w:val="single" w:sz="4" w:space="0" w:color="auto"/>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Tissue</w:t>
            </w:r>
          </w:p>
        </w:tc>
        <w:tc>
          <w:tcPr>
            <w:tcW w:w="1520"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7</w:t>
            </w:r>
          </w:p>
        </w:tc>
        <w:tc>
          <w:tcPr>
            <w:tcW w:w="1755"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4.4</w:t>
            </w:r>
          </w:p>
        </w:tc>
      </w:tr>
      <w:tr w:rsidR="00F27F65" w:rsidRPr="003D7699" w:rsidTr="003D7699">
        <w:trPr>
          <w:trHeight w:val="485"/>
        </w:trPr>
        <w:tc>
          <w:tcPr>
            <w:tcW w:w="1725" w:type="pct"/>
            <w:tcBorders>
              <w:top w:val="nil"/>
              <w:left w:val="single" w:sz="4" w:space="0" w:color="auto"/>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Sputum/Throat swab</w:t>
            </w:r>
          </w:p>
        </w:tc>
        <w:tc>
          <w:tcPr>
            <w:tcW w:w="1520"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3</w:t>
            </w:r>
          </w:p>
        </w:tc>
        <w:tc>
          <w:tcPr>
            <w:tcW w:w="1755"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1.9</w:t>
            </w:r>
          </w:p>
        </w:tc>
      </w:tr>
      <w:tr w:rsidR="00F27F65" w:rsidRPr="003D7699" w:rsidTr="003D7699">
        <w:trPr>
          <w:trHeight w:val="431"/>
        </w:trPr>
        <w:tc>
          <w:tcPr>
            <w:tcW w:w="1725" w:type="pct"/>
            <w:tcBorders>
              <w:top w:val="nil"/>
              <w:left w:val="single" w:sz="4" w:space="0" w:color="auto"/>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Cerebrospinal fluid</w:t>
            </w:r>
          </w:p>
        </w:tc>
        <w:tc>
          <w:tcPr>
            <w:tcW w:w="1520"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2</w:t>
            </w:r>
          </w:p>
        </w:tc>
        <w:tc>
          <w:tcPr>
            <w:tcW w:w="1755"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1.3</w:t>
            </w:r>
          </w:p>
        </w:tc>
      </w:tr>
      <w:tr w:rsidR="00F27F65" w:rsidRPr="003D7699">
        <w:trPr>
          <w:trHeight w:val="312"/>
        </w:trPr>
        <w:tc>
          <w:tcPr>
            <w:tcW w:w="1725" w:type="pct"/>
            <w:tcBorders>
              <w:top w:val="nil"/>
              <w:left w:val="single" w:sz="4" w:space="0" w:color="auto"/>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Bile</w:t>
            </w:r>
          </w:p>
        </w:tc>
        <w:tc>
          <w:tcPr>
            <w:tcW w:w="1520"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2</w:t>
            </w:r>
          </w:p>
        </w:tc>
        <w:tc>
          <w:tcPr>
            <w:tcW w:w="1755"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1.3</w:t>
            </w:r>
          </w:p>
        </w:tc>
      </w:tr>
      <w:tr w:rsidR="00F27F65" w:rsidRPr="003D7699">
        <w:trPr>
          <w:trHeight w:val="312"/>
        </w:trPr>
        <w:tc>
          <w:tcPr>
            <w:tcW w:w="1725" w:type="pct"/>
            <w:tcBorders>
              <w:top w:val="nil"/>
              <w:left w:val="single" w:sz="4" w:space="0" w:color="auto"/>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Pleural fluid</w:t>
            </w:r>
          </w:p>
        </w:tc>
        <w:tc>
          <w:tcPr>
            <w:tcW w:w="1520"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2</w:t>
            </w:r>
          </w:p>
        </w:tc>
        <w:tc>
          <w:tcPr>
            <w:tcW w:w="1755"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1.3</w:t>
            </w:r>
          </w:p>
        </w:tc>
      </w:tr>
      <w:tr w:rsidR="00F27F65" w:rsidRPr="003D7699" w:rsidTr="003D7699">
        <w:trPr>
          <w:trHeight w:val="431"/>
        </w:trPr>
        <w:tc>
          <w:tcPr>
            <w:tcW w:w="1725" w:type="pct"/>
            <w:tcBorders>
              <w:top w:val="nil"/>
              <w:left w:val="single" w:sz="4" w:space="0" w:color="auto"/>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Body fluids (not specified)</w:t>
            </w:r>
          </w:p>
        </w:tc>
        <w:tc>
          <w:tcPr>
            <w:tcW w:w="1520"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2</w:t>
            </w:r>
          </w:p>
        </w:tc>
        <w:tc>
          <w:tcPr>
            <w:tcW w:w="1755"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1.3</w:t>
            </w:r>
          </w:p>
        </w:tc>
      </w:tr>
      <w:tr w:rsidR="00F27F65" w:rsidRPr="003D7699" w:rsidTr="003D7699">
        <w:trPr>
          <w:trHeight w:val="440"/>
        </w:trPr>
        <w:tc>
          <w:tcPr>
            <w:tcW w:w="1725" w:type="pct"/>
            <w:tcBorders>
              <w:top w:val="nil"/>
              <w:left w:val="single" w:sz="4" w:space="0" w:color="auto"/>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Peritoneal fluid</w:t>
            </w:r>
          </w:p>
        </w:tc>
        <w:tc>
          <w:tcPr>
            <w:tcW w:w="1520"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2</w:t>
            </w:r>
          </w:p>
        </w:tc>
        <w:tc>
          <w:tcPr>
            <w:tcW w:w="1755"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1.3</w:t>
            </w:r>
          </w:p>
        </w:tc>
      </w:tr>
      <w:tr w:rsidR="00F27F65" w:rsidRPr="003D7699">
        <w:trPr>
          <w:trHeight w:val="312"/>
        </w:trPr>
        <w:tc>
          <w:tcPr>
            <w:tcW w:w="1725" w:type="pct"/>
            <w:tcBorders>
              <w:top w:val="nil"/>
              <w:left w:val="single" w:sz="4" w:space="0" w:color="auto"/>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Ascitic fluid</w:t>
            </w:r>
          </w:p>
        </w:tc>
        <w:tc>
          <w:tcPr>
            <w:tcW w:w="1520"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1</w:t>
            </w:r>
          </w:p>
        </w:tc>
        <w:tc>
          <w:tcPr>
            <w:tcW w:w="1755"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0.6</w:t>
            </w:r>
          </w:p>
        </w:tc>
      </w:tr>
      <w:tr w:rsidR="00F27F65" w:rsidRPr="003D7699">
        <w:trPr>
          <w:trHeight w:val="312"/>
        </w:trPr>
        <w:tc>
          <w:tcPr>
            <w:tcW w:w="1725" w:type="pct"/>
            <w:tcBorders>
              <w:top w:val="nil"/>
              <w:left w:val="single" w:sz="4" w:space="0" w:color="auto"/>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Vaginal swab</w:t>
            </w:r>
          </w:p>
        </w:tc>
        <w:tc>
          <w:tcPr>
            <w:tcW w:w="1520"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1</w:t>
            </w:r>
          </w:p>
        </w:tc>
        <w:tc>
          <w:tcPr>
            <w:tcW w:w="1755"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0.6</w:t>
            </w:r>
          </w:p>
        </w:tc>
      </w:tr>
      <w:tr w:rsidR="00F27F65" w:rsidRPr="003D7699" w:rsidTr="003D7699">
        <w:trPr>
          <w:trHeight w:val="341"/>
        </w:trPr>
        <w:tc>
          <w:tcPr>
            <w:tcW w:w="1725" w:type="pct"/>
            <w:tcBorders>
              <w:top w:val="nil"/>
              <w:left w:val="single" w:sz="4" w:space="0" w:color="auto"/>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Corneal scraping</w:t>
            </w:r>
          </w:p>
        </w:tc>
        <w:tc>
          <w:tcPr>
            <w:tcW w:w="1520"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0</w:t>
            </w:r>
          </w:p>
        </w:tc>
        <w:tc>
          <w:tcPr>
            <w:tcW w:w="1755"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color w:val="000000"/>
                <w:sz w:val="20"/>
                <w:szCs w:val="20"/>
                <w:lang w:eastAsia="en-IN"/>
              </w:rPr>
            </w:pPr>
            <w:r w:rsidRPr="003D7699">
              <w:rPr>
                <w:rFonts w:ascii="Times New Roman" w:eastAsia="Times New Roman" w:hAnsi="Times New Roman" w:cs="Times New Roman"/>
                <w:color w:val="000000"/>
                <w:sz w:val="20"/>
                <w:szCs w:val="20"/>
                <w:lang w:eastAsia="en-IN"/>
              </w:rPr>
              <w:t>0</w:t>
            </w:r>
          </w:p>
        </w:tc>
      </w:tr>
      <w:tr w:rsidR="00F27F65" w:rsidRPr="003D7699">
        <w:trPr>
          <w:trHeight w:val="312"/>
        </w:trPr>
        <w:tc>
          <w:tcPr>
            <w:tcW w:w="1725" w:type="pct"/>
            <w:tcBorders>
              <w:top w:val="nil"/>
              <w:left w:val="single" w:sz="4" w:space="0" w:color="auto"/>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b/>
                <w:bCs/>
                <w:color w:val="000000"/>
                <w:sz w:val="20"/>
                <w:szCs w:val="20"/>
                <w:lang w:eastAsia="en-IN"/>
              </w:rPr>
            </w:pPr>
            <w:r w:rsidRPr="003D7699">
              <w:rPr>
                <w:rFonts w:ascii="Times New Roman" w:eastAsia="Times New Roman" w:hAnsi="Times New Roman" w:cs="Times New Roman"/>
                <w:b/>
                <w:bCs/>
                <w:color w:val="000000"/>
                <w:sz w:val="20"/>
                <w:szCs w:val="20"/>
                <w:lang w:eastAsia="en-IN"/>
              </w:rPr>
              <w:t>Total</w:t>
            </w:r>
          </w:p>
        </w:tc>
        <w:tc>
          <w:tcPr>
            <w:tcW w:w="1520"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b/>
                <w:bCs/>
                <w:color w:val="000000"/>
                <w:sz w:val="20"/>
                <w:szCs w:val="20"/>
                <w:lang w:eastAsia="en-IN"/>
              </w:rPr>
            </w:pPr>
            <w:r w:rsidRPr="003D7699">
              <w:rPr>
                <w:rFonts w:ascii="Times New Roman" w:eastAsia="Times New Roman" w:hAnsi="Times New Roman" w:cs="Times New Roman"/>
                <w:b/>
                <w:bCs/>
                <w:color w:val="000000"/>
                <w:sz w:val="20"/>
                <w:szCs w:val="20"/>
                <w:lang w:eastAsia="en-IN"/>
              </w:rPr>
              <w:t>160</w:t>
            </w:r>
          </w:p>
        </w:tc>
        <w:tc>
          <w:tcPr>
            <w:tcW w:w="1755" w:type="pct"/>
            <w:tcBorders>
              <w:top w:val="nil"/>
              <w:left w:val="nil"/>
              <w:bottom w:val="single" w:sz="4" w:space="0" w:color="auto"/>
              <w:right w:val="single" w:sz="4" w:space="0" w:color="auto"/>
            </w:tcBorders>
            <w:shd w:val="clear" w:color="auto" w:fill="auto"/>
            <w:vAlign w:val="center"/>
          </w:tcPr>
          <w:p w:rsidR="00F27F65" w:rsidRPr="003D7699" w:rsidRDefault="00290866" w:rsidP="003D7699">
            <w:pPr>
              <w:spacing w:after="0"/>
              <w:jc w:val="center"/>
              <w:rPr>
                <w:rFonts w:ascii="Times New Roman" w:eastAsia="Times New Roman" w:hAnsi="Times New Roman" w:cs="Times New Roman"/>
                <w:b/>
                <w:bCs/>
                <w:color w:val="000000"/>
                <w:sz w:val="20"/>
                <w:szCs w:val="20"/>
                <w:lang w:eastAsia="en-IN"/>
              </w:rPr>
            </w:pPr>
            <w:r w:rsidRPr="003D7699">
              <w:rPr>
                <w:rFonts w:ascii="Times New Roman" w:eastAsia="Times New Roman" w:hAnsi="Times New Roman" w:cs="Times New Roman"/>
                <w:b/>
                <w:bCs/>
                <w:color w:val="000000"/>
                <w:sz w:val="20"/>
                <w:szCs w:val="20"/>
                <w:lang w:eastAsia="en-IN"/>
              </w:rPr>
              <w:t>100</w:t>
            </w:r>
          </w:p>
        </w:tc>
      </w:tr>
    </w:tbl>
    <w:p w:rsidR="00F27F65" w:rsidRPr="003D7699" w:rsidRDefault="00F27F65" w:rsidP="003D7699">
      <w:pPr>
        <w:spacing w:after="0"/>
        <w:jc w:val="both"/>
        <w:rPr>
          <w:rFonts w:ascii="Times New Roman" w:eastAsia="Times New Roman" w:hAnsi="Times New Roman" w:cs="Times New Roman"/>
          <w:bCs/>
          <w:sz w:val="20"/>
          <w:szCs w:val="20"/>
          <w:lang w:eastAsia="en-IN"/>
        </w:rPr>
      </w:pPr>
    </w:p>
    <w:p w:rsidR="00F27F65" w:rsidRPr="003D7699" w:rsidRDefault="00290866" w:rsidP="003D7699">
      <w:pPr>
        <w:spacing w:after="0"/>
        <w:jc w:val="both"/>
        <w:rPr>
          <w:rFonts w:ascii="Times New Roman" w:eastAsia="Times New Roman" w:hAnsi="Times New Roman" w:cs="Times New Roman"/>
          <w:sz w:val="20"/>
          <w:szCs w:val="20"/>
          <w:lang w:eastAsia="en-IN"/>
        </w:rPr>
      </w:pPr>
      <w:r w:rsidRPr="003D7699">
        <w:rPr>
          <w:rFonts w:ascii="Times New Roman" w:eastAsia="Times New Roman" w:hAnsi="Times New Roman" w:cs="Times New Roman"/>
          <w:bCs/>
          <w:sz w:val="20"/>
          <w:szCs w:val="20"/>
          <w:lang w:eastAsia="en-IN"/>
        </w:rPr>
        <w:t xml:space="preserve">Table 3 showed that the highest number of the </w:t>
      </w:r>
      <w:r w:rsidRPr="003D7699">
        <w:rPr>
          <w:rFonts w:ascii="Times New Roman" w:eastAsia="Times New Roman" w:hAnsi="Times New Roman" w:cs="Times New Roman"/>
          <w:sz w:val="20"/>
          <w:szCs w:val="20"/>
          <w:lang w:eastAsia="en-IN"/>
        </w:rPr>
        <w:t>Burns and Plastic Surgery department, showed that 22; 13.75%, which was followed by the Pulmonary Medicine (20; 12.5%). Cardiology and Trauma Surgery each of them accounted for 19 isolates (11.88%). The General Medicine provides 17 (10.63%). Obstetrics and Gynaecology (7; 4.38%) showed lowest proportion. The MDROs were rarely isolated from the departments, which tends to manage the ill patients, trauma, and burn patients, which indicated the challenge of the antimicrobial resistance among high-risk clinical areas.</w:t>
      </w:r>
    </w:p>
    <w:p w:rsidR="00F27F65" w:rsidRPr="003D7699" w:rsidRDefault="00F27F65" w:rsidP="003D7699">
      <w:pPr>
        <w:spacing w:after="0"/>
        <w:jc w:val="both"/>
        <w:rPr>
          <w:rFonts w:ascii="Times New Roman" w:eastAsia="Times New Roman" w:hAnsi="Times New Roman" w:cs="Times New Roman"/>
          <w:b/>
          <w:bCs/>
          <w:sz w:val="20"/>
          <w:szCs w:val="20"/>
          <w:lang w:eastAsia="en-IN"/>
        </w:rPr>
      </w:pPr>
    </w:p>
    <w:p w:rsidR="00F27F65" w:rsidRPr="003D7699" w:rsidRDefault="00290866" w:rsidP="003D7699">
      <w:pPr>
        <w:pStyle w:val="NormalWeb"/>
        <w:shd w:val="clear" w:color="auto" w:fill="FFFFFF"/>
        <w:spacing w:before="0" w:beforeAutospacing="0" w:after="0" w:afterAutospacing="0" w:line="276" w:lineRule="auto"/>
        <w:jc w:val="both"/>
        <w:rPr>
          <w:color w:val="1B1B1B"/>
          <w:sz w:val="20"/>
          <w:szCs w:val="20"/>
        </w:rPr>
      </w:pPr>
      <w:r w:rsidRPr="003D7699">
        <w:rPr>
          <w:b/>
          <w:color w:val="1B1B1B"/>
          <w:sz w:val="20"/>
          <w:szCs w:val="20"/>
        </w:rPr>
        <w:t>Table 3:</w:t>
      </w:r>
      <w:r w:rsidRPr="003D7699">
        <w:rPr>
          <w:color w:val="1B1B1B"/>
          <w:sz w:val="20"/>
          <w:szCs w:val="20"/>
        </w:rPr>
        <w:t xml:space="preserve"> The distribution of 160 MDROs according to specific department among 80 study participants </w:t>
      </w:r>
    </w:p>
    <w:tbl>
      <w:tblPr>
        <w:tblW w:w="5000" w:type="pct"/>
        <w:tblCellMar>
          <w:left w:w="0" w:type="dxa"/>
          <w:right w:w="0" w:type="dxa"/>
        </w:tblCellMar>
        <w:tblLook w:val="04A0" w:firstRow="1" w:lastRow="0" w:firstColumn="1" w:lastColumn="0" w:noHBand="0" w:noVBand="1"/>
      </w:tblPr>
      <w:tblGrid>
        <w:gridCol w:w="3021"/>
        <w:gridCol w:w="4055"/>
        <w:gridCol w:w="2040"/>
      </w:tblGrid>
      <w:tr w:rsidR="00F27F65" w:rsidRPr="003D7699">
        <w:trPr>
          <w:trHeight w:val="315"/>
        </w:trPr>
        <w:tc>
          <w:tcPr>
            <w:tcW w:w="1657" w:type="pc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b/>
                <w:bCs/>
                <w:sz w:val="20"/>
                <w:szCs w:val="20"/>
                <w:lang w:eastAsia="en-IN"/>
              </w:rPr>
            </w:pPr>
            <w:r w:rsidRPr="003D7699">
              <w:rPr>
                <w:rFonts w:ascii="Times New Roman" w:eastAsia="Times New Roman" w:hAnsi="Times New Roman" w:cs="Times New Roman"/>
                <w:b/>
                <w:bCs/>
                <w:sz w:val="20"/>
                <w:szCs w:val="20"/>
                <w:lang w:eastAsia="en-IN"/>
              </w:rPr>
              <w:t>Department</w:t>
            </w:r>
          </w:p>
        </w:tc>
        <w:tc>
          <w:tcPr>
            <w:tcW w:w="222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b/>
                <w:bCs/>
                <w:sz w:val="20"/>
                <w:szCs w:val="20"/>
                <w:lang w:eastAsia="en-IN"/>
              </w:rPr>
            </w:pPr>
            <w:r w:rsidRPr="003D7699">
              <w:rPr>
                <w:rFonts w:ascii="Times New Roman" w:eastAsia="Times New Roman" w:hAnsi="Times New Roman" w:cs="Times New Roman"/>
                <w:b/>
                <w:bCs/>
                <w:sz w:val="20"/>
                <w:szCs w:val="20"/>
                <w:lang w:eastAsia="en-IN"/>
              </w:rPr>
              <w:t>Number of MDROs (n) samples</w:t>
            </w:r>
          </w:p>
        </w:tc>
        <w:tc>
          <w:tcPr>
            <w:tcW w:w="11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b/>
                <w:bCs/>
                <w:sz w:val="20"/>
                <w:szCs w:val="20"/>
                <w:lang w:eastAsia="en-IN"/>
              </w:rPr>
            </w:pPr>
            <w:r w:rsidRPr="003D7699">
              <w:rPr>
                <w:rFonts w:ascii="Times New Roman" w:eastAsia="Times New Roman" w:hAnsi="Times New Roman" w:cs="Times New Roman"/>
                <w:b/>
                <w:bCs/>
                <w:sz w:val="20"/>
                <w:szCs w:val="20"/>
                <w:lang w:eastAsia="en-IN"/>
              </w:rPr>
              <w:t>Percentage (%)</w:t>
            </w:r>
          </w:p>
        </w:tc>
      </w:tr>
      <w:tr w:rsidR="00F27F65" w:rsidRPr="003D7699">
        <w:trPr>
          <w:trHeight w:val="315"/>
        </w:trPr>
        <w:tc>
          <w:tcPr>
            <w:tcW w:w="1657"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Burns and Plastic Surgery</w:t>
            </w:r>
          </w:p>
        </w:tc>
        <w:tc>
          <w:tcPr>
            <w:tcW w:w="2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22</w:t>
            </w:r>
          </w:p>
        </w:tc>
        <w:tc>
          <w:tcPr>
            <w:tcW w:w="11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13.75</w:t>
            </w:r>
          </w:p>
        </w:tc>
      </w:tr>
      <w:tr w:rsidR="00F27F65" w:rsidRPr="003D7699">
        <w:trPr>
          <w:trHeight w:val="315"/>
        </w:trPr>
        <w:tc>
          <w:tcPr>
            <w:tcW w:w="1657"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Cardiology</w:t>
            </w:r>
          </w:p>
        </w:tc>
        <w:tc>
          <w:tcPr>
            <w:tcW w:w="2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19</w:t>
            </w:r>
          </w:p>
        </w:tc>
        <w:tc>
          <w:tcPr>
            <w:tcW w:w="11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11.875</w:t>
            </w:r>
          </w:p>
        </w:tc>
      </w:tr>
      <w:tr w:rsidR="00F27F65" w:rsidRPr="003D7699">
        <w:trPr>
          <w:trHeight w:val="315"/>
        </w:trPr>
        <w:tc>
          <w:tcPr>
            <w:tcW w:w="1657"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General Medicine</w:t>
            </w:r>
          </w:p>
        </w:tc>
        <w:tc>
          <w:tcPr>
            <w:tcW w:w="2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17</w:t>
            </w:r>
          </w:p>
        </w:tc>
        <w:tc>
          <w:tcPr>
            <w:tcW w:w="11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10.625</w:t>
            </w:r>
          </w:p>
        </w:tc>
      </w:tr>
      <w:tr w:rsidR="00F27F65" w:rsidRPr="003D7699">
        <w:trPr>
          <w:trHeight w:val="315"/>
        </w:trPr>
        <w:tc>
          <w:tcPr>
            <w:tcW w:w="1657"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General Surgery</w:t>
            </w:r>
          </w:p>
        </w:tc>
        <w:tc>
          <w:tcPr>
            <w:tcW w:w="2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15</w:t>
            </w:r>
          </w:p>
        </w:tc>
        <w:tc>
          <w:tcPr>
            <w:tcW w:w="11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9.375</w:t>
            </w:r>
          </w:p>
        </w:tc>
      </w:tr>
      <w:tr w:rsidR="00F27F65" w:rsidRPr="003D7699">
        <w:trPr>
          <w:trHeight w:val="315"/>
        </w:trPr>
        <w:tc>
          <w:tcPr>
            <w:tcW w:w="1657"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Dermatology</w:t>
            </w:r>
          </w:p>
        </w:tc>
        <w:tc>
          <w:tcPr>
            <w:tcW w:w="2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12</w:t>
            </w:r>
          </w:p>
        </w:tc>
        <w:tc>
          <w:tcPr>
            <w:tcW w:w="11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7.5</w:t>
            </w:r>
          </w:p>
        </w:tc>
      </w:tr>
      <w:tr w:rsidR="00F27F65" w:rsidRPr="003D7699">
        <w:trPr>
          <w:trHeight w:val="315"/>
        </w:trPr>
        <w:tc>
          <w:tcPr>
            <w:tcW w:w="1657"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Nephrology</w:t>
            </w:r>
          </w:p>
        </w:tc>
        <w:tc>
          <w:tcPr>
            <w:tcW w:w="2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13</w:t>
            </w:r>
          </w:p>
        </w:tc>
        <w:tc>
          <w:tcPr>
            <w:tcW w:w="11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8.125</w:t>
            </w:r>
          </w:p>
        </w:tc>
      </w:tr>
      <w:tr w:rsidR="00F27F65" w:rsidRPr="003D7699">
        <w:trPr>
          <w:trHeight w:val="315"/>
        </w:trPr>
        <w:tc>
          <w:tcPr>
            <w:tcW w:w="1657"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Obstetrics and Gynecology</w:t>
            </w:r>
          </w:p>
        </w:tc>
        <w:tc>
          <w:tcPr>
            <w:tcW w:w="2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7</w:t>
            </w:r>
          </w:p>
        </w:tc>
        <w:tc>
          <w:tcPr>
            <w:tcW w:w="11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4.375</w:t>
            </w:r>
          </w:p>
        </w:tc>
      </w:tr>
      <w:tr w:rsidR="00F27F65" w:rsidRPr="003D7699">
        <w:trPr>
          <w:trHeight w:val="315"/>
        </w:trPr>
        <w:tc>
          <w:tcPr>
            <w:tcW w:w="1657"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Pulmonary Medicine</w:t>
            </w:r>
          </w:p>
        </w:tc>
        <w:tc>
          <w:tcPr>
            <w:tcW w:w="2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20</w:t>
            </w:r>
          </w:p>
        </w:tc>
        <w:tc>
          <w:tcPr>
            <w:tcW w:w="11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12.5</w:t>
            </w:r>
          </w:p>
        </w:tc>
      </w:tr>
      <w:tr w:rsidR="00F27F65" w:rsidRPr="003D7699">
        <w:trPr>
          <w:trHeight w:val="315"/>
        </w:trPr>
        <w:tc>
          <w:tcPr>
            <w:tcW w:w="1657"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Trauma Surgery</w:t>
            </w:r>
          </w:p>
        </w:tc>
        <w:tc>
          <w:tcPr>
            <w:tcW w:w="2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19</w:t>
            </w:r>
          </w:p>
        </w:tc>
        <w:tc>
          <w:tcPr>
            <w:tcW w:w="11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11.875</w:t>
            </w:r>
          </w:p>
        </w:tc>
      </w:tr>
      <w:tr w:rsidR="00F27F65" w:rsidRPr="003D7699">
        <w:trPr>
          <w:trHeight w:val="315"/>
        </w:trPr>
        <w:tc>
          <w:tcPr>
            <w:tcW w:w="1657"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Urology</w:t>
            </w:r>
          </w:p>
        </w:tc>
        <w:tc>
          <w:tcPr>
            <w:tcW w:w="2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16</w:t>
            </w:r>
          </w:p>
        </w:tc>
        <w:tc>
          <w:tcPr>
            <w:tcW w:w="11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10</w:t>
            </w:r>
          </w:p>
        </w:tc>
      </w:tr>
      <w:tr w:rsidR="00F27F65" w:rsidRPr="003D7699">
        <w:trPr>
          <w:trHeight w:val="315"/>
        </w:trPr>
        <w:tc>
          <w:tcPr>
            <w:tcW w:w="1657"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Total MDRO samples</w:t>
            </w:r>
          </w:p>
        </w:tc>
        <w:tc>
          <w:tcPr>
            <w:tcW w:w="2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160</w:t>
            </w:r>
          </w:p>
        </w:tc>
        <w:tc>
          <w:tcPr>
            <w:tcW w:w="11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100</w:t>
            </w:r>
          </w:p>
        </w:tc>
      </w:tr>
    </w:tbl>
    <w:p w:rsidR="003D7699" w:rsidRDefault="003D7699" w:rsidP="003D7699">
      <w:pPr>
        <w:pStyle w:val="NormalWeb"/>
        <w:shd w:val="clear" w:color="auto" w:fill="FFFFFF"/>
        <w:spacing w:before="0" w:beforeAutospacing="0" w:after="0" w:afterAutospacing="0" w:line="276" w:lineRule="auto"/>
        <w:jc w:val="both"/>
        <w:rPr>
          <w:color w:val="1B1B1B"/>
          <w:sz w:val="20"/>
          <w:szCs w:val="20"/>
        </w:rPr>
      </w:pPr>
    </w:p>
    <w:p w:rsidR="00F27F65" w:rsidRPr="003D7699" w:rsidRDefault="00290866" w:rsidP="003D7699">
      <w:pPr>
        <w:pStyle w:val="NormalWeb"/>
        <w:shd w:val="clear" w:color="auto" w:fill="FFFFFF"/>
        <w:spacing w:before="0" w:beforeAutospacing="0" w:after="0" w:afterAutospacing="0" w:line="276" w:lineRule="auto"/>
        <w:jc w:val="both"/>
        <w:rPr>
          <w:sz w:val="20"/>
          <w:szCs w:val="20"/>
        </w:rPr>
      </w:pPr>
      <w:r w:rsidRPr="003D7699">
        <w:rPr>
          <w:color w:val="1B1B1B"/>
          <w:sz w:val="20"/>
          <w:szCs w:val="20"/>
        </w:rPr>
        <w:t xml:space="preserve">Table 4 showed the distribution of the </w:t>
      </w:r>
      <w:r w:rsidRPr="003D7699">
        <w:rPr>
          <w:sz w:val="20"/>
          <w:szCs w:val="20"/>
        </w:rPr>
        <w:t xml:space="preserve">160 MDRO isolates across the 10 departments of hospital. Burns and Plastic Surgery (22) were the highest number of isolates, which was followed by the Pulmonary Medicine (20). 19 isolates had been noticed for the Cardiology and Trauma Surgery. While 17 isolates observed for the General Medicine. The most common organisms noted were the </w:t>
      </w:r>
      <w:r w:rsidRPr="003D7699">
        <w:rPr>
          <w:i/>
          <w:iCs/>
          <w:sz w:val="20"/>
          <w:szCs w:val="20"/>
        </w:rPr>
        <w:t>Acinetobacter spp.</w:t>
      </w:r>
      <w:r w:rsidRPr="003D7699">
        <w:rPr>
          <w:sz w:val="20"/>
          <w:szCs w:val="20"/>
        </w:rPr>
        <w:t xml:space="preserve">, </w:t>
      </w:r>
      <w:r w:rsidRPr="003D7699">
        <w:rPr>
          <w:i/>
          <w:iCs/>
          <w:sz w:val="20"/>
          <w:szCs w:val="20"/>
        </w:rPr>
        <w:t>Burkholderia cepacia</w:t>
      </w:r>
      <w:r w:rsidRPr="003D7699">
        <w:rPr>
          <w:sz w:val="20"/>
          <w:szCs w:val="20"/>
        </w:rPr>
        <w:t xml:space="preserve">, </w:t>
      </w:r>
      <w:r w:rsidRPr="003D7699">
        <w:rPr>
          <w:i/>
          <w:iCs/>
          <w:sz w:val="20"/>
          <w:szCs w:val="20"/>
        </w:rPr>
        <w:t>Enterococcus spp.</w:t>
      </w:r>
      <w:r w:rsidRPr="003D7699">
        <w:rPr>
          <w:sz w:val="20"/>
          <w:szCs w:val="20"/>
        </w:rPr>
        <w:t xml:space="preserve">, </w:t>
      </w:r>
      <w:r w:rsidRPr="003D7699">
        <w:rPr>
          <w:i/>
          <w:iCs/>
          <w:sz w:val="20"/>
          <w:szCs w:val="20"/>
        </w:rPr>
        <w:t>Klebsiella spp.</w:t>
      </w:r>
      <w:r w:rsidRPr="003D7699">
        <w:rPr>
          <w:sz w:val="20"/>
          <w:szCs w:val="20"/>
        </w:rPr>
        <w:t xml:space="preserve">, and </w:t>
      </w:r>
      <w:r w:rsidRPr="003D7699">
        <w:rPr>
          <w:i/>
          <w:iCs/>
          <w:sz w:val="20"/>
          <w:szCs w:val="20"/>
        </w:rPr>
        <w:t xml:space="preserve">Staphylococcus spp. </w:t>
      </w:r>
      <w:r w:rsidRPr="003D7699">
        <w:rPr>
          <w:iCs/>
          <w:sz w:val="20"/>
          <w:szCs w:val="20"/>
        </w:rPr>
        <w:t xml:space="preserve">Wide distribution of the several pathogens revealed the importance of the </w:t>
      </w:r>
      <w:r w:rsidRPr="003D7699">
        <w:rPr>
          <w:sz w:val="20"/>
          <w:szCs w:val="20"/>
        </w:rPr>
        <w:t xml:space="preserve">hospital-acquired infections. The MDROs was high for the department which manages the burn, trauma, and critically ill patients. The findings highlighted the requirement of the infection control practices. </w:t>
      </w:r>
    </w:p>
    <w:p w:rsidR="00F27F65" w:rsidRPr="003D7699" w:rsidRDefault="00290866" w:rsidP="003D7699">
      <w:pPr>
        <w:pStyle w:val="NormalWeb"/>
        <w:shd w:val="clear" w:color="auto" w:fill="FFFFFF"/>
        <w:spacing w:before="0" w:beforeAutospacing="0" w:after="0" w:afterAutospacing="0" w:line="276" w:lineRule="auto"/>
        <w:jc w:val="both"/>
        <w:rPr>
          <w:color w:val="1B1B1B"/>
          <w:sz w:val="20"/>
          <w:szCs w:val="20"/>
        </w:rPr>
      </w:pPr>
      <w:r w:rsidRPr="003D7699">
        <w:rPr>
          <w:b/>
          <w:sz w:val="20"/>
          <w:szCs w:val="20"/>
        </w:rPr>
        <w:t>Table 4:</w:t>
      </w:r>
      <w:r w:rsidRPr="003D7699">
        <w:rPr>
          <w:sz w:val="20"/>
          <w:szCs w:val="20"/>
        </w:rPr>
        <w:t xml:space="preserve"> The distribution of the MDROs according to the department which were isolated from different clinical samples </w:t>
      </w:r>
    </w:p>
    <w:tbl>
      <w:tblPr>
        <w:tblW w:w="5000" w:type="pct"/>
        <w:tblLayout w:type="fixed"/>
        <w:tblCellMar>
          <w:left w:w="0" w:type="dxa"/>
          <w:right w:w="0" w:type="dxa"/>
        </w:tblCellMar>
        <w:tblLook w:val="04A0" w:firstRow="1" w:lastRow="0" w:firstColumn="1" w:lastColumn="0" w:noHBand="0" w:noVBand="1"/>
      </w:tblPr>
      <w:tblGrid>
        <w:gridCol w:w="1168"/>
        <w:gridCol w:w="656"/>
        <w:gridCol w:w="875"/>
        <w:gridCol w:w="857"/>
        <w:gridCol w:w="810"/>
        <w:gridCol w:w="731"/>
        <w:gridCol w:w="912"/>
        <w:gridCol w:w="912"/>
        <w:gridCol w:w="875"/>
        <w:gridCol w:w="665"/>
        <w:gridCol w:w="655"/>
      </w:tblGrid>
      <w:tr w:rsidR="00F27F65" w:rsidRPr="003D7699" w:rsidTr="003D7699">
        <w:trPr>
          <w:trHeight w:val="315"/>
        </w:trPr>
        <w:tc>
          <w:tcPr>
            <w:tcW w:w="641" w:type="pc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F27F65" w:rsidP="003D7699">
            <w:pPr>
              <w:spacing w:after="0"/>
              <w:rPr>
                <w:rFonts w:ascii="Times New Roman" w:eastAsia="Times New Roman" w:hAnsi="Times New Roman" w:cs="Times New Roman"/>
                <w:sz w:val="16"/>
                <w:szCs w:val="16"/>
                <w:lang w:eastAsia="en-IN"/>
              </w:rPr>
            </w:pPr>
          </w:p>
        </w:tc>
        <w:tc>
          <w:tcPr>
            <w:tcW w:w="3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Burns and Plastic Surgery</w:t>
            </w:r>
          </w:p>
        </w:tc>
        <w:tc>
          <w:tcPr>
            <w:tcW w:w="48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Cardiology</w:t>
            </w:r>
          </w:p>
        </w:tc>
        <w:tc>
          <w:tcPr>
            <w:tcW w:w="47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General Medicine</w:t>
            </w:r>
          </w:p>
        </w:tc>
        <w:tc>
          <w:tcPr>
            <w:tcW w:w="4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General Surgery</w:t>
            </w:r>
          </w:p>
        </w:tc>
        <w:tc>
          <w:tcPr>
            <w:tcW w:w="4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Dermatology</w:t>
            </w:r>
          </w:p>
        </w:tc>
        <w:tc>
          <w:tcPr>
            <w:tcW w:w="50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Nephrology</w:t>
            </w:r>
          </w:p>
        </w:tc>
        <w:tc>
          <w:tcPr>
            <w:tcW w:w="50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Obstetrics and Gynecology</w:t>
            </w:r>
          </w:p>
        </w:tc>
        <w:tc>
          <w:tcPr>
            <w:tcW w:w="48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Pulmonary Medicine</w:t>
            </w:r>
          </w:p>
        </w:tc>
        <w:tc>
          <w:tcPr>
            <w:tcW w:w="36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Trauma Surgery</w:t>
            </w:r>
          </w:p>
        </w:tc>
        <w:tc>
          <w:tcPr>
            <w:tcW w:w="3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Urology</w:t>
            </w:r>
          </w:p>
        </w:tc>
      </w:tr>
      <w:tr w:rsidR="00F27F65" w:rsidRPr="003D7699" w:rsidTr="003D7699">
        <w:trPr>
          <w:trHeight w:val="315"/>
        </w:trPr>
        <w:tc>
          <w:tcPr>
            <w:tcW w:w="64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Acinetobacter spp.</w:t>
            </w:r>
          </w:p>
        </w:tc>
        <w:tc>
          <w:tcPr>
            <w:tcW w:w="3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4</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3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r>
      <w:tr w:rsidR="00F27F65" w:rsidRPr="003D7699" w:rsidTr="003D7699">
        <w:trPr>
          <w:trHeight w:val="315"/>
        </w:trPr>
        <w:tc>
          <w:tcPr>
            <w:tcW w:w="64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Burkholderia cepacia</w:t>
            </w:r>
          </w:p>
        </w:tc>
        <w:tc>
          <w:tcPr>
            <w:tcW w:w="3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3</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3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w:t>
            </w:r>
          </w:p>
        </w:tc>
        <w:tc>
          <w:tcPr>
            <w:tcW w:w="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r>
      <w:tr w:rsidR="00F27F65" w:rsidRPr="003D7699" w:rsidTr="003D7699">
        <w:trPr>
          <w:trHeight w:val="315"/>
        </w:trPr>
        <w:tc>
          <w:tcPr>
            <w:tcW w:w="64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Candida spp.</w:t>
            </w:r>
          </w:p>
        </w:tc>
        <w:tc>
          <w:tcPr>
            <w:tcW w:w="3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0</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3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r>
      <w:tr w:rsidR="00F27F65" w:rsidRPr="003D7699" w:rsidTr="003D7699">
        <w:trPr>
          <w:trHeight w:val="315"/>
        </w:trPr>
        <w:tc>
          <w:tcPr>
            <w:tcW w:w="64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Citrobacter spp.</w:t>
            </w:r>
          </w:p>
        </w:tc>
        <w:tc>
          <w:tcPr>
            <w:tcW w:w="3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w:t>
            </w:r>
          </w:p>
        </w:tc>
        <w:tc>
          <w:tcPr>
            <w:tcW w:w="4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0</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w:t>
            </w:r>
          </w:p>
        </w:tc>
        <w:tc>
          <w:tcPr>
            <w:tcW w:w="3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r>
      <w:tr w:rsidR="00F27F65" w:rsidRPr="003D7699" w:rsidTr="003D7699">
        <w:trPr>
          <w:trHeight w:val="315"/>
        </w:trPr>
        <w:tc>
          <w:tcPr>
            <w:tcW w:w="64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Enterobacter spp.</w:t>
            </w:r>
          </w:p>
        </w:tc>
        <w:tc>
          <w:tcPr>
            <w:tcW w:w="3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0</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3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r>
      <w:tr w:rsidR="00F27F65" w:rsidRPr="003D7699" w:rsidTr="003D7699">
        <w:trPr>
          <w:trHeight w:val="315"/>
        </w:trPr>
        <w:tc>
          <w:tcPr>
            <w:tcW w:w="64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Enterococcus spp.</w:t>
            </w:r>
          </w:p>
        </w:tc>
        <w:tc>
          <w:tcPr>
            <w:tcW w:w="3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3</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w:t>
            </w:r>
          </w:p>
        </w:tc>
        <w:tc>
          <w:tcPr>
            <w:tcW w:w="4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0</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3</w:t>
            </w:r>
          </w:p>
        </w:tc>
        <w:tc>
          <w:tcPr>
            <w:tcW w:w="3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r>
      <w:tr w:rsidR="00F27F65" w:rsidRPr="003D7699" w:rsidTr="003D7699">
        <w:trPr>
          <w:trHeight w:val="315"/>
        </w:trPr>
        <w:tc>
          <w:tcPr>
            <w:tcW w:w="64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Escherichia coli</w:t>
            </w:r>
          </w:p>
        </w:tc>
        <w:tc>
          <w:tcPr>
            <w:tcW w:w="3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F27F65" w:rsidP="003D7699">
            <w:pPr>
              <w:spacing w:after="0"/>
              <w:rPr>
                <w:rFonts w:ascii="Times New Roman" w:eastAsia="Times New Roman" w:hAnsi="Times New Roman" w:cs="Times New Roman"/>
                <w:sz w:val="16"/>
                <w:szCs w:val="16"/>
                <w:lang w:eastAsia="en-IN"/>
              </w:rPr>
            </w:pP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3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r>
      <w:tr w:rsidR="00F27F65" w:rsidRPr="003D7699" w:rsidTr="003D7699">
        <w:trPr>
          <w:trHeight w:val="315"/>
        </w:trPr>
        <w:tc>
          <w:tcPr>
            <w:tcW w:w="64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Klebsiella spp.</w:t>
            </w:r>
          </w:p>
        </w:tc>
        <w:tc>
          <w:tcPr>
            <w:tcW w:w="3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w:t>
            </w:r>
          </w:p>
        </w:tc>
        <w:tc>
          <w:tcPr>
            <w:tcW w:w="4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w:t>
            </w:r>
          </w:p>
        </w:tc>
        <w:tc>
          <w:tcPr>
            <w:tcW w:w="3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w:t>
            </w:r>
          </w:p>
        </w:tc>
        <w:tc>
          <w:tcPr>
            <w:tcW w:w="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r>
      <w:tr w:rsidR="00F27F65" w:rsidRPr="003D7699" w:rsidTr="003D7699">
        <w:trPr>
          <w:trHeight w:val="315"/>
        </w:trPr>
        <w:tc>
          <w:tcPr>
            <w:tcW w:w="64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Morganella morganii</w:t>
            </w:r>
          </w:p>
        </w:tc>
        <w:tc>
          <w:tcPr>
            <w:tcW w:w="3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w:t>
            </w:r>
          </w:p>
        </w:tc>
        <w:tc>
          <w:tcPr>
            <w:tcW w:w="4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3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w:t>
            </w:r>
          </w:p>
        </w:tc>
        <w:tc>
          <w:tcPr>
            <w:tcW w:w="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w:t>
            </w:r>
          </w:p>
        </w:tc>
      </w:tr>
      <w:tr w:rsidR="00F27F65" w:rsidRPr="003D7699" w:rsidTr="003D7699">
        <w:trPr>
          <w:trHeight w:val="315"/>
        </w:trPr>
        <w:tc>
          <w:tcPr>
            <w:tcW w:w="64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Proteus spp.</w:t>
            </w:r>
          </w:p>
        </w:tc>
        <w:tc>
          <w:tcPr>
            <w:tcW w:w="3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0</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0</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w:t>
            </w:r>
          </w:p>
        </w:tc>
        <w:tc>
          <w:tcPr>
            <w:tcW w:w="3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r>
      <w:tr w:rsidR="00F27F65" w:rsidRPr="003D7699" w:rsidTr="003D7699">
        <w:trPr>
          <w:trHeight w:val="315"/>
        </w:trPr>
        <w:tc>
          <w:tcPr>
            <w:tcW w:w="64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Providencia spp.</w:t>
            </w:r>
          </w:p>
        </w:tc>
        <w:tc>
          <w:tcPr>
            <w:tcW w:w="3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0</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3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r>
      <w:tr w:rsidR="00F27F65" w:rsidRPr="003D7699" w:rsidTr="003D7699">
        <w:trPr>
          <w:trHeight w:val="315"/>
        </w:trPr>
        <w:tc>
          <w:tcPr>
            <w:tcW w:w="64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Pseudomonas aeruginosa</w:t>
            </w:r>
          </w:p>
        </w:tc>
        <w:tc>
          <w:tcPr>
            <w:tcW w:w="3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0</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3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w:t>
            </w:r>
          </w:p>
        </w:tc>
        <w:tc>
          <w:tcPr>
            <w:tcW w:w="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r>
      <w:tr w:rsidR="00F27F65" w:rsidRPr="003D7699" w:rsidTr="003D7699">
        <w:trPr>
          <w:trHeight w:val="315"/>
        </w:trPr>
        <w:tc>
          <w:tcPr>
            <w:tcW w:w="64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Serratia spp.</w:t>
            </w:r>
          </w:p>
        </w:tc>
        <w:tc>
          <w:tcPr>
            <w:tcW w:w="3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0</w:t>
            </w:r>
          </w:p>
        </w:tc>
        <w:tc>
          <w:tcPr>
            <w:tcW w:w="4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0</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w:t>
            </w:r>
          </w:p>
        </w:tc>
        <w:tc>
          <w:tcPr>
            <w:tcW w:w="3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r>
      <w:tr w:rsidR="00F27F65" w:rsidRPr="003D7699" w:rsidTr="003D7699">
        <w:trPr>
          <w:trHeight w:val="315"/>
        </w:trPr>
        <w:tc>
          <w:tcPr>
            <w:tcW w:w="64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Staphylococcus spp.</w:t>
            </w:r>
          </w:p>
        </w:tc>
        <w:tc>
          <w:tcPr>
            <w:tcW w:w="3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w:t>
            </w:r>
          </w:p>
        </w:tc>
        <w:tc>
          <w:tcPr>
            <w:tcW w:w="4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w:t>
            </w:r>
          </w:p>
        </w:tc>
        <w:tc>
          <w:tcPr>
            <w:tcW w:w="3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w:t>
            </w:r>
          </w:p>
        </w:tc>
        <w:tc>
          <w:tcPr>
            <w:tcW w:w="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w:t>
            </w:r>
          </w:p>
        </w:tc>
      </w:tr>
      <w:tr w:rsidR="00F27F65" w:rsidRPr="003D7699" w:rsidTr="003D7699">
        <w:trPr>
          <w:trHeight w:val="315"/>
        </w:trPr>
        <w:tc>
          <w:tcPr>
            <w:tcW w:w="64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Total</w:t>
            </w:r>
          </w:p>
        </w:tc>
        <w:tc>
          <w:tcPr>
            <w:tcW w:w="3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22</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19</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17</w:t>
            </w:r>
          </w:p>
        </w:tc>
        <w:tc>
          <w:tcPr>
            <w:tcW w:w="4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15</w:t>
            </w:r>
          </w:p>
        </w:tc>
        <w:tc>
          <w:tcPr>
            <w:tcW w:w="4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12</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13</w:t>
            </w:r>
          </w:p>
        </w:tc>
        <w:tc>
          <w:tcPr>
            <w:tcW w:w="5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7</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20</w:t>
            </w:r>
          </w:p>
        </w:tc>
        <w:tc>
          <w:tcPr>
            <w:tcW w:w="3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19</w:t>
            </w:r>
          </w:p>
        </w:tc>
        <w:tc>
          <w:tcPr>
            <w:tcW w:w="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16</w:t>
            </w:r>
          </w:p>
        </w:tc>
      </w:tr>
      <w:tr w:rsidR="00F27F65" w:rsidRPr="003D7699" w:rsidTr="003D7699">
        <w:trPr>
          <w:trHeight w:val="315"/>
        </w:trPr>
        <w:tc>
          <w:tcPr>
            <w:tcW w:w="64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b/>
                <w:sz w:val="16"/>
                <w:szCs w:val="16"/>
                <w:lang w:eastAsia="en-IN"/>
              </w:rPr>
            </w:pPr>
            <w:r w:rsidRPr="003D7699">
              <w:rPr>
                <w:rFonts w:ascii="Times New Roman" w:eastAsia="Times New Roman" w:hAnsi="Times New Roman" w:cs="Times New Roman"/>
                <w:b/>
                <w:sz w:val="16"/>
                <w:szCs w:val="16"/>
                <w:lang w:eastAsia="en-IN"/>
              </w:rPr>
              <w:t>Total MDRO</w:t>
            </w:r>
          </w:p>
        </w:tc>
        <w:tc>
          <w:tcPr>
            <w:tcW w:w="4359" w:type="pct"/>
            <w:gridSpan w:val="10"/>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27F65" w:rsidRPr="003D7699" w:rsidRDefault="00290866" w:rsidP="003D7699">
            <w:pPr>
              <w:spacing w:after="0"/>
              <w:jc w:val="center"/>
              <w:rPr>
                <w:rFonts w:ascii="Times New Roman" w:eastAsia="Times New Roman" w:hAnsi="Times New Roman" w:cs="Times New Roman"/>
                <w:sz w:val="16"/>
                <w:szCs w:val="16"/>
                <w:lang w:eastAsia="en-IN"/>
              </w:rPr>
            </w:pPr>
            <w:r w:rsidRPr="003D7699">
              <w:rPr>
                <w:rFonts w:ascii="Times New Roman" w:eastAsia="Times New Roman" w:hAnsi="Times New Roman" w:cs="Times New Roman"/>
                <w:sz w:val="16"/>
                <w:szCs w:val="16"/>
                <w:lang w:eastAsia="en-IN"/>
              </w:rPr>
              <w:t>160</w:t>
            </w:r>
          </w:p>
        </w:tc>
      </w:tr>
    </w:tbl>
    <w:p w:rsidR="00F27F65" w:rsidRPr="003D7699" w:rsidRDefault="00F27F65" w:rsidP="003D7699">
      <w:pPr>
        <w:pStyle w:val="NormalWeb"/>
        <w:shd w:val="clear" w:color="auto" w:fill="FFFFFF"/>
        <w:spacing w:before="0" w:beforeAutospacing="0" w:after="0" w:afterAutospacing="0" w:line="276" w:lineRule="auto"/>
        <w:jc w:val="both"/>
        <w:rPr>
          <w:color w:val="1B1B1B"/>
          <w:sz w:val="20"/>
          <w:szCs w:val="20"/>
        </w:rPr>
      </w:pPr>
    </w:p>
    <w:p w:rsidR="00F27F65" w:rsidRPr="003D7699" w:rsidRDefault="00290866" w:rsidP="003D7699">
      <w:pPr>
        <w:pStyle w:val="NormalWeb"/>
        <w:shd w:val="clear" w:color="auto" w:fill="FFFFFF"/>
        <w:spacing w:before="0" w:beforeAutospacing="0" w:after="0" w:afterAutospacing="0" w:line="276" w:lineRule="auto"/>
        <w:jc w:val="both"/>
        <w:rPr>
          <w:b/>
          <w:color w:val="1B1B1B"/>
          <w:sz w:val="20"/>
          <w:szCs w:val="20"/>
        </w:rPr>
      </w:pPr>
      <w:r w:rsidRPr="003D7699">
        <w:rPr>
          <w:b/>
          <w:color w:val="1B1B1B"/>
          <w:sz w:val="20"/>
          <w:szCs w:val="20"/>
        </w:rPr>
        <w:t xml:space="preserve">Discussion </w:t>
      </w:r>
    </w:p>
    <w:p w:rsidR="00F27F65" w:rsidRPr="003D7699" w:rsidRDefault="00290866" w:rsidP="003D7699">
      <w:pPr>
        <w:spacing w:after="0"/>
        <w:jc w:val="both"/>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 xml:space="preserve">The study by </w:t>
      </w:r>
      <w:r w:rsidRPr="003D7699">
        <w:rPr>
          <w:rFonts w:ascii="Times New Roman" w:hAnsi="Times New Roman" w:cs="Times New Roman"/>
          <w:sz w:val="20"/>
          <w:szCs w:val="20"/>
        </w:rPr>
        <w:t>Kollef,</w:t>
      </w:r>
      <w:r w:rsidRPr="003D7699">
        <w:rPr>
          <w:rFonts w:ascii="Times New Roman" w:eastAsia="Times New Roman" w:hAnsi="Times New Roman" w:cs="Times New Roman"/>
          <w:sz w:val="20"/>
          <w:szCs w:val="20"/>
          <w:lang w:eastAsia="en-IN"/>
        </w:rPr>
        <w:t xml:space="preserve"> 2008 stated that culture has confirmed the infections of MRDO were assessed, which showed that the mortality rate of 20.8% and ICU utilisation of 27.5%. The status of isolation among the ICU patients were not related to the mortality. The isolated patients showed prolonged stay in the ICU, (20.5 vs. 16.4 days, P &lt; 0.001) and the hospital stays (33.7 vs. 26.9 days, P &lt; 0.001). Internal medicine, general surgery, and trauma surgery were showed the highest burden of MDRO. The interdepartmental variation in the usage of the antibiotic and has indicated the fluctuations in the prevalence rate of MDRO, stay in hospital and the consumption of antibiotics, which indicated the burden of the infection control [11].  The study by </w:t>
      </w:r>
      <w:r w:rsidRPr="003D7699">
        <w:rPr>
          <w:rFonts w:ascii="Times New Roman" w:hAnsi="Times New Roman" w:cs="Times New Roman"/>
          <w:sz w:val="20"/>
          <w:szCs w:val="20"/>
        </w:rPr>
        <w:t>Cosgrove, 2006,</w:t>
      </w:r>
      <w:r w:rsidRPr="003D7699">
        <w:rPr>
          <w:rFonts w:ascii="Times New Roman" w:eastAsia="Times New Roman" w:hAnsi="Times New Roman" w:cs="Times New Roman"/>
          <w:sz w:val="20"/>
          <w:szCs w:val="20"/>
          <w:lang w:eastAsia="en-IN"/>
        </w:rPr>
        <w:t xml:space="preserve"> showed that high burden of MDROs was noted among 47.6% of all bacterial isolates, those who were exhibited multiple antimicrobial classes. Escherichia coli and Klebsiella spp. were the most predominant pathogens, which accounted for the 26.8% and 24.1% of isolates. They showed the high rate of multidrug resistance. The production of the ESBL was highest for the E. coli (60.6%), and the production of MBL was noted for the Acinetobacter spp. (14.5%). 35.8% of Staphylococcus aureus showed the MRSA. The environmental surveillance indicated the least rate of contamination, along with the surface, air, and water samples, which showed the standard for the microbiological features [12]. Another study by </w:t>
      </w:r>
      <w:r w:rsidRPr="003D7699">
        <w:rPr>
          <w:rFonts w:ascii="Times New Roman" w:hAnsi="Times New Roman" w:cs="Times New Roman"/>
          <w:sz w:val="20"/>
          <w:szCs w:val="20"/>
        </w:rPr>
        <w:t>Paterson</w:t>
      </w:r>
      <w:r w:rsidRPr="003D7699">
        <w:rPr>
          <w:rFonts w:ascii="Times New Roman" w:eastAsia="Times New Roman" w:hAnsi="Times New Roman" w:cs="Times New Roman"/>
          <w:sz w:val="20"/>
          <w:szCs w:val="20"/>
          <w:lang w:eastAsia="en-IN"/>
        </w:rPr>
        <w:t xml:space="preserve">, 2006, stated that the infection of MDRO had taken place for the 2.4% of 30,428 hospitalisations, and the highest rate of prevalence was noted for the medical and rehabilitation settings. ESBL-producing Enterobacteriaceae and vancomycin-resistant enterococci were mostly observed for the MDROs. Some of the patients without the infection of MDRO showed better functioning, which was estimated by the Barthel Index, rather than the fected patients (+3.081 points; P &lt; 0.001). Rehabilitation and neurology wards showed high functioning, while the medical and surgical wards noted a significant reduction in function.  Prolonged stay in hospital was noted, while the age and sex did not affect the functional recovery outcomes [13]. Another study by </w:t>
      </w:r>
      <w:r w:rsidRPr="003D7699">
        <w:rPr>
          <w:rFonts w:ascii="Times New Roman" w:hAnsi="Times New Roman" w:cs="Times New Roman"/>
          <w:sz w:val="20"/>
          <w:szCs w:val="20"/>
        </w:rPr>
        <w:t>Saravanan</w:t>
      </w:r>
      <w:r w:rsidRPr="003D7699">
        <w:rPr>
          <w:rFonts w:ascii="Times New Roman" w:eastAsia="Times New Roman" w:hAnsi="Times New Roman" w:cs="Times New Roman"/>
          <w:sz w:val="20"/>
          <w:szCs w:val="20"/>
          <w:lang w:eastAsia="en-IN"/>
        </w:rPr>
        <w:t xml:space="preserve">, 2013, showed that 11.2 per 1,000 admissions indicated the prevalence rate of MDRO. The evaluation of the temporal trends indicated the rise of the MDRO patient prevalence as well as the MDRO isolate rates. This revealed the rising burden of antimicrobial resistance within the hospital. This highlighted the rise of the MDROs and also facilitated the requirement of the surveillance, infection-control measures and the antimicrobial interventions [14]. While </w:t>
      </w:r>
      <w:r w:rsidRPr="003D7699">
        <w:rPr>
          <w:rFonts w:ascii="Times New Roman" w:hAnsi="Times New Roman" w:cs="Times New Roman"/>
          <w:color w:val="212121"/>
          <w:sz w:val="20"/>
          <w:szCs w:val="20"/>
          <w:shd w:val="clear" w:color="auto" w:fill="FFFFFF"/>
        </w:rPr>
        <w:t xml:space="preserve">Gandra et.,al, 2016, showed </w:t>
      </w:r>
      <w:r w:rsidRPr="003D7699">
        <w:rPr>
          <w:rFonts w:ascii="Times New Roman" w:eastAsia="Times New Roman" w:hAnsi="Times New Roman" w:cs="Times New Roman"/>
          <w:sz w:val="20"/>
          <w:szCs w:val="20"/>
          <w:lang w:eastAsia="en-IN"/>
        </w:rPr>
        <w:t>the temporal alterations were also noted for the hospital-acquired MDRO infections among most of the ICU patients across the pre-, during-, and post-COVID-19 periods. The density of the MDRO infection was lowest at the time of the pandemic and enhanced during the post-pandemic period (43.98 per 1,000 ICU days). The infection of the Acinetobacter baumannii enhanced during the post-pandemic period. The respiratory diseases showed the diagnosis across all periods and indicated the highest proportion of mortality for MDRO during the post-pandemic phase [15].</w:t>
      </w:r>
    </w:p>
    <w:p w:rsidR="00F27F65" w:rsidRPr="003D7699" w:rsidRDefault="00290866" w:rsidP="003D7699">
      <w:pPr>
        <w:spacing w:after="0"/>
        <w:jc w:val="both"/>
        <w:rPr>
          <w:rFonts w:ascii="Times New Roman" w:hAnsi="Times New Roman" w:cs="Times New Roman"/>
          <w:b/>
          <w:sz w:val="20"/>
          <w:szCs w:val="20"/>
        </w:rPr>
      </w:pPr>
      <w:r w:rsidRPr="003D7699">
        <w:rPr>
          <w:rFonts w:ascii="Times New Roman" w:hAnsi="Times New Roman" w:cs="Times New Roman"/>
          <w:b/>
          <w:sz w:val="20"/>
          <w:szCs w:val="20"/>
        </w:rPr>
        <w:t>Conclusion</w:t>
      </w:r>
    </w:p>
    <w:p w:rsidR="00F27F65" w:rsidRPr="003D7699" w:rsidRDefault="00290866" w:rsidP="003D7699">
      <w:pPr>
        <w:spacing w:after="0"/>
        <w:jc w:val="both"/>
        <w:rPr>
          <w:rFonts w:ascii="Times New Roman" w:eastAsia="Times New Roman" w:hAnsi="Times New Roman" w:cs="Times New Roman"/>
          <w:sz w:val="20"/>
          <w:szCs w:val="20"/>
          <w:lang w:eastAsia="en-IN"/>
        </w:rPr>
      </w:pPr>
      <w:r w:rsidRPr="003D7699">
        <w:rPr>
          <w:rFonts w:ascii="Times New Roman" w:eastAsia="Times New Roman" w:hAnsi="Times New Roman" w:cs="Times New Roman"/>
          <w:sz w:val="20"/>
          <w:szCs w:val="20"/>
          <w:lang w:eastAsia="en-IN"/>
        </w:rPr>
        <w:t xml:space="preserve">The study concluded that the majority of participants belonged to the age range of 35–64 years, which indicated that the most affected patients were middle-aged adults. A total of 160 MDRO isolates were recovered, and the most prevalent specimen was the urine. Burns and Plastic Surgery showed the highest burden of the MDRO according to the department, which was followed by Pulmonary Medicine, Cardiology (11.88%), and Trauma Surgery (11.88%). </w:t>
      </w:r>
      <w:r w:rsidRPr="003D7699">
        <w:rPr>
          <w:rFonts w:ascii="Times New Roman" w:eastAsia="Times New Roman" w:hAnsi="Times New Roman" w:cs="Times New Roman"/>
          <w:i/>
          <w:iCs/>
          <w:sz w:val="20"/>
          <w:szCs w:val="20"/>
          <w:lang w:eastAsia="en-IN"/>
        </w:rPr>
        <w:t>Acinetobacter spp.</w:t>
      </w:r>
      <w:r w:rsidRPr="003D7699">
        <w:rPr>
          <w:rFonts w:ascii="Times New Roman" w:eastAsia="Times New Roman" w:hAnsi="Times New Roman" w:cs="Times New Roman"/>
          <w:sz w:val="20"/>
          <w:szCs w:val="20"/>
          <w:lang w:eastAsia="en-IN"/>
        </w:rPr>
        <w:t xml:space="preserve">, </w:t>
      </w:r>
      <w:r w:rsidRPr="003D7699">
        <w:rPr>
          <w:rFonts w:ascii="Times New Roman" w:eastAsia="Times New Roman" w:hAnsi="Times New Roman" w:cs="Times New Roman"/>
          <w:i/>
          <w:iCs/>
          <w:sz w:val="20"/>
          <w:szCs w:val="20"/>
          <w:lang w:eastAsia="en-IN"/>
        </w:rPr>
        <w:t>Burkholderia cepacia</w:t>
      </w:r>
      <w:r w:rsidRPr="003D7699">
        <w:rPr>
          <w:rFonts w:ascii="Times New Roman" w:eastAsia="Times New Roman" w:hAnsi="Times New Roman" w:cs="Times New Roman"/>
          <w:sz w:val="20"/>
          <w:szCs w:val="20"/>
          <w:lang w:eastAsia="en-IN"/>
        </w:rPr>
        <w:t xml:space="preserve">, </w:t>
      </w:r>
      <w:r w:rsidRPr="003D7699">
        <w:rPr>
          <w:rFonts w:ascii="Times New Roman" w:eastAsia="Times New Roman" w:hAnsi="Times New Roman" w:cs="Times New Roman"/>
          <w:i/>
          <w:iCs/>
          <w:sz w:val="20"/>
          <w:szCs w:val="20"/>
          <w:lang w:eastAsia="en-IN"/>
        </w:rPr>
        <w:t>Enterococcus spp.</w:t>
      </w:r>
      <w:r w:rsidRPr="003D7699">
        <w:rPr>
          <w:rFonts w:ascii="Times New Roman" w:eastAsia="Times New Roman" w:hAnsi="Times New Roman" w:cs="Times New Roman"/>
          <w:sz w:val="20"/>
          <w:szCs w:val="20"/>
          <w:lang w:eastAsia="en-IN"/>
        </w:rPr>
        <w:t xml:space="preserve">, </w:t>
      </w:r>
      <w:r w:rsidRPr="003D7699">
        <w:rPr>
          <w:rFonts w:ascii="Times New Roman" w:eastAsia="Times New Roman" w:hAnsi="Times New Roman" w:cs="Times New Roman"/>
          <w:i/>
          <w:iCs/>
          <w:sz w:val="20"/>
          <w:szCs w:val="20"/>
          <w:lang w:eastAsia="en-IN"/>
        </w:rPr>
        <w:t>Klebsiella spp.</w:t>
      </w:r>
      <w:r w:rsidRPr="003D7699">
        <w:rPr>
          <w:rFonts w:ascii="Times New Roman" w:eastAsia="Times New Roman" w:hAnsi="Times New Roman" w:cs="Times New Roman"/>
          <w:sz w:val="20"/>
          <w:szCs w:val="20"/>
          <w:lang w:eastAsia="en-IN"/>
        </w:rPr>
        <w:t xml:space="preserve">, and </w:t>
      </w:r>
      <w:r w:rsidRPr="003D7699">
        <w:rPr>
          <w:rFonts w:ascii="Times New Roman" w:eastAsia="Times New Roman" w:hAnsi="Times New Roman" w:cs="Times New Roman"/>
          <w:i/>
          <w:iCs/>
          <w:sz w:val="20"/>
          <w:szCs w:val="20"/>
          <w:lang w:eastAsia="en-IN"/>
        </w:rPr>
        <w:t xml:space="preserve">Staphylococcus spp. </w:t>
      </w:r>
      <w:r w:rsidRPr="003D7699">
        <w:rPr>
          <w:rFonts w:ascii="Times New Roman" w:eastAsia="Times New Roman" w:hAnsi="Times New Roman" w:cs="Times New Roman"/>
          <w:sz w:val="20"/>
          <w:szCs w:val="20"/>
          <w:lang w:eastAsia="en-IN"/>
        </w:rPr>
        <w:t>were distributed across multiple departments. These study findings underscore the need for stricter infection prevention strategies, surveillance, and effective antimicrobial stewardship programs to reduce MDRO infections among hospitalised patients.</w:t>
      </w:r>
    </w:p>
    <w:p w:rsidR="00F27F65" w:rsidRPr="003D7699" w:rsidRDefault="00F27F65" w:rsidP="003D7699">
      <w:pPr>
        <w:spacing w:after="0"/>
        <w:jc w:val="both"/>
        <w:rPr>
          <w:rFonts w:ascii="Times New Roman" w:hAnsi="Times New Roman" w:cs="Times New Roman"/>
          <w:sz w:val="20"/>
          <w:szCs w:val="20"/>
        </w:rPr>
      </w:pPr>
    </w:p>
    <w:p w:rsidR="00F27F65" w:rsidRPr="003D7699" w:rsidRDefault="00F27F65" w:rsidP="003D7699">
      <w:pPr>
        <w:spacing w:after="0"/>
        <w:jc w:val="both"/>
        <w:rPr>
          <w:rFonts w:ascii="Times New Roman" w:hAnsi="Times New Roman" w:cs="Times New Roman"/>
          <w:sz w:val="20"/>
          <w:szCs w:val="20"/>
        </w:rPr>
      </w:pPr>
    </w:p>
    <w:p w:rsidR="00F27F65" w:rsidRPr="003D7699" w:rsidRDefault="00F27F65" w:rsidP="003D7699">
      <w:pPr>
        <w:spacing w:after="0"/>
        <w:jc w:val="both"/>
        <w:rPr>
          <w:rFonts w:ascii="Times New Roman" w:hAnsi="Times New Roman" w:cs="Times New Roman"/>
          <w:sz w:val="20"/>
          <w:szCs w:val="20"/>
        </w:rPr>
      </w:pPr>
    </w:p>
    <w:p w:rsidR="00F27F65" w:rsidRPr="003D7699" w:rsidRDefault="00290866" w:rsidP="003D7699">
      <w:pPr>
        <w:spacing w:after="0"/>
        <w:jc w:val="both"/>
        <w:rPr>
          <w:rFonts w:ascii="Times New Roman" w:hAnsi="Times New Roman" w:cs="Times New Roman"/>
          <w:b/>
          <w:sz w:val="20"/>
          <w:szCs w:val="20"/>
        </w:rPr>
      </w:pPr>
      <w:r w:rsidRPr="003D7699">
        <w:rPr>
          <w:rFonts w:ascii="Times New Roman" w:hAnsi="Times New Roman" w:cs="Times New Roman"/>
          <w:b/>
          <w:sz w:val="20"/>
          <w:szCs w:val="20"/>
        </w:rPr>
        <w:t xml:space="preserve">References </w:t>
      </w:r>
    </w:p>
    <w:p w:rsidR="00F27F65" w:rsidRPr="003D7699" w:rsidRDefault="00290866" w:rsidP="003D7699">
      <w:pPr>
        <w:pStyle w:val="ListParagraph"/>
        <w:numPr>
          <w:ilvl w:val="0"/>
          <w:numId w:val="2"/>
        </w:numPr>
        <w:spacing w:after="0"/>
        <w:jc w:val="both"/>
        <w:rPr>
          <w:rFonts w:ascii="Times New Roman" w:hAnsi="Times New Roman" w:cs="Times New Roman"/>
          <w:b/>
          <w:sz w:val="18"/>
          <w:szCs w:val="18"/>
          <w:lang w:val="en-US"/>
        </w:rPr>
      </w:pPr>
      <w:r w:rsidRPr="003D7699">
        <w:rPr>
          <w:rFonts w:ascii="Times New Roman" w:hAnsi="Times New Roman" w:cs="Times New Roman"/>
          <w:color w:val="1B1B1B"/>
          <w:sz w:val="18"/>
          <w:szCs w:val="18"/>
          <w:shd w:val="clear" w:color="auto" w:fill="FFFFFF"/>
        </w:rPr>
        <w:t>Balkhair A, Al-Farsi YM, Al-Muharrmi Z, Al-Rashdi R, Al-Jabri M, Neilson F, Al-Adawi SS, El-Beeli M, Al-Adawi S. Epidemiology of multi-drug resistant organisms in a teaching hospital in oman: a one-year hospital-based study. ScientificWorldJournal. 2014 Jan 14;2014:157102. doi: 10.1155/2014/157102. PMID: 24526881; PMCID: PMC3914445.</w:t>
      </w:r>
    </w:p>
    <w:p w:rsidR="00F27F65" w:rsidRPr="003D7699" w:rsidRDefault="00290866" w:rsidP="003D7699">
      <w:pPr>
        <w:pStyle w:val="ListParagraph"/>
        <w:numPr>
          <w:ilvl w:val="0"/>
          <w:numId w:val="2"/>
        </w:numPr>
        <w:spacing w:after="0"/>
        <w:jc w:val="both"/>
        <w:rPr>
          <w:rFonts w:ascii="Times New Roman" w:hAnsi="Times New Roman" w:cs="Times New Roman"/>
          <w:b/>
          <w:sz w:val="18"/>
          <w:szCs w:val="18"/>
          <w:lang w:val="en-US"/>
        </w:rPr>
      </w:pPr>
      <w:r w:rsidRPr="003D7699">
        <w:rPr>
          <w:rFonts w:ascii="Times New Roman" w:eastAsia="Times New Roman" w:hAnsi="Times New Roman" w:cs="Times New Roman"/>
          <w:sz w:val="18"/>
          <w:szCs w:val="18"/>
          <w:lang w:eastAsia="en-IN"/>
        </w:rPr>
        <w:t xml:space="preserve">Banerjee, T., Mishra, A., Das, A., Sharma, S., Barman, H., &amp; Yadav, G. (2018). High prevalence and endemicity of multidrug-resistant </w:t>
      </w:r>
      <w:r w:rsidRPr="003D7699">
        <w:rPr>
          <w:rFonts w:ascii="Times New Roman" w:eastAsia="Times New Roman" w:hAnsi="Times New Roman" w:cs="Times New Roman"/>
          <w:i/>
          <w:iCs/>
          <w:sz w:val="18"/>
          <w:szCs w:val="18"/>
          <w:lang w:eastAsia="en-IN"/>
        </w:rPr>
        <w:t>Acinetobacter</w:t>
      </w:r>
      <w:r w:rsidRPr="003D7699">
        <w:rPr>
          <w:rFonts w:ascii="Times New Roman" w:eastAsia="Times New Roman" w:hAnsi="Times New Roman" w:cs="Times New Roman"/>
          <w:sz w:val="18"/>
          <w:szCs w:val="18"/>
          <w:lang w:eastAsia="en-IN"/>
        </w:rPr>
        <w:t xml:space="preserve"> spp. in intensive care unit of a tertiary care hospital, Varanasi, India. </w:t>
      </w:r>
      <w:r w:rsidRPr="003D7699">
        <w:rPr>
          <w:rFonts w:ascii="Times New Roman" w:eastAsia="Times New Roman" w:hAnsi="Times New Roman" w:cs="Times New Roman"/>
          <w:i/>
          <w:iCs/>
          <w:sz w:val="18"/>
          <w:szCs w:val="18"/>
          <w:lang w:eastAsia="en-IN"/>
        </w:rPr>
        <w:t>Journal of Pathogens, 2018</w:t>
      </w:r>
      <w:r w:rsidRPr="003D7699">
        <w:rPr>
          <w:rFonts w:ascii="Times New Roman" w:eastAsia="Times New Roman" w:hAnsi="Times New Roman" w:cs="Times New Roman"/>
          <w:sz w:val="18"/>
          <w:szCs w:val="18"/>
          <w:lang w:eastAsia="en-IN"/>
        </w:rPr>
        <w:t xml:space="preserve">, 9129083. https://doi.org/10.1155/2018/9129083 </w:t>
      </w:r>
    </w:p>
    <w:p w:rsidR="00F27F65" w:rsidRPr="003D7699" w:rsidRDefault="00290866" w:rsidP="003D7699">
      <w:pPr>
        <w:pStyle w:val="ListParagraph"/>
        <w:numPr>
          <w:ilvl w:val="0"/>
          <w:numId w:val="2"/>
        </w:numPr>
        <w:spacing w:after="0"/>
        <w:jc w:val="both"/>
        <w:rPr>
          <w:rFonts w:ascii="Times New Roman" w:hAnsi="Times New Roman" w:cs="Times New Roman"/>
          <w:b/>
          <w:sz w:val="18"/>
          <w:szCs w:val="18"/>
          <w:lang w:val="en-US"/>
        </w:rPr>
      </w:pPr>
      <w:r w:rsidRPr="003D7699">
        <w:rPr>
          <w:rFonts w:ascii="Times New Roman" w:eastAsia="Times New Roman" w:hAnsi="Times New Roman" w:cs="Times New Roman"/>
          <w:sz w:val="18"/>
          <w:szCs w:val="18"/>
          <w:lang w:eastAsia="en-IN"/>
        </w:rPr>
        <w:t xml:space="preserve">Moolchandani, K., Sastry, A. S., Deepashree, R., Sistla, S., Harish, B. N., &amp; Mandal, J. (2017). Antimicrobial resistance surveillance among intensive care units of a tertiary care hospital in Southern India. </w:t>
      </w:r>
      <w:r w:rsidRPr="003D7699">
        <w:rPr>
          <w:rFonts w:ascii="Times New Roman" w:eastAsia="Times New Roman" w:hAnsi="Times New Roman" w:cs="Times New Roman"/>
          <w:i/>
          <w:iCs/>
          <w:sz w:val="18"/>
          <w:szCs w:val="18"/>
          <w:lang w:eastAsia="en-IN"/>
        </w:rPr>
        <w:t>Journal of Clinical and Diagnostic Research, 11</w:t>
      </w:r>
      <w:r w:rsidRPr="003D7699">
        <w:rPr>
          <w:rFonts w:ascii="Times New Roman" w:eastAsia="Times New Roman" w:hAnsi="Times New Roman" w:cs="Times New Roman"/>
          <w:sz w:val="18"/>
          <w:szCs w:val="18"/>
          <w:lang w:eastAsia="en-IN"/>
        </w:rPr>
        <w:t xml:space="preserve">(2), DC01–DC07. </w:t>
      </w:r>
      <w:hyperlink r:id="rId8" w:history="1">
        <w:r w:rsidRPr="003D7699">
          <w:rPr>
            <w:rStyle w:val="Hyperlink"/>
            <w:rFonts w:ascii="Times New Roman" w:eastAsia="Times New Roman" w:hAnsi="Times New Roman" w:cs="Times New Roman"/>
            <w:sz w:val="18"/>
            <w:szCs w:val="18"/>
            <w:lang w:eastAsia="en-IN"/>
          </w:rPr>
          <w:t>https://doi.org/10.7860/JCDR/2017/23717.9247</w:t>
        </w:r>
      </w:hyperlink>
    </w:p>
    <w:p w:rsidR="00F27F65" w:rsidRPr="003D7699" w:rsidRDefault="00290866" w:rsidP="003D7699">
      <w:pPr>
        <w:pStyle w:val="ListParagraph"/>
        <w:numPr>
          <w:ilvl w:val="0"/>
          <w:numId w:val="2"/>
        </w:numPr>
        <w:spacing w:after="0"/>
        <w:jc w:val="both"/>
        <w:rPr>
          <w:rFonts w:ascii="Times New Roman" w:hAnsi="Times New Roman" w:cs="Times New Roman"/>
          <w:b/>
          <w:sz w:val="18"/>
          <w:szCs w:val="18"/>
          <w:lang w:val="en-US"/>
        </w:rPr>
      </w:pPr>
      <w:r w:rsidRPr="003D7699">
        <w:rPr>
          <w:rFonts w:ascii="Times New Roman" w:eastAsia="Times New Roman" w:hAnsi="Times New Roman" w:cs="Times New Roman"/>
          <w:sz w:val="18"/>
          <w:szCs w:val="18"/>
          <w:lang w:eastAsia="en-IN"/>
        </w:rPr>
        <w:t xml:space="preserve">Karanika, S., Paudel, S., Grigoras, C., Kalbasi, A., &amp; Mylonakis, E. (2016). Systematic review and meta-analysis of clinical and economic outcomes from colonization with multidrug-resistant organisms. </w:t>
      </w:r>
      <w:r w:rsidRPr="003D7699">
        <w:rPr>
          <w:rFonts w:ascii="Times New Roman" w:eastAsia="Times New Roman" w:hAnsi="Times New Roman" w:cs="Times New Roman"/>
          <w:i/>
          <w:iCs/>
          <w:sz w:val="18"/>
          <w:szCs w:val="18"/>
          <w:lang w:eastAsia="en-IN"/>
        </w:rPr>
        <w:t>Antimicrobial Agents and Chemotherapy, 60</w:t>
      </w:r>
      <w:r w:rsidRPr="003D7699">
        <w:rPr>
          <w:rFonts w:ascii="Times New Roman" w:eastAsia="Times New Roman" w:hAnsi="Times New Roman" w:cs="Times New Roman"/>
          <w:sz w:val="18"/>
          <w:szCs w:val="18"/>
          <w:lang w:eastAsia="en-IN"/>
        </w:rPr>
        <w:t xml:space="preserve">(5), 2621–2631. </w:t>
      </w:r>
    </w:p>
    <w:p w:rsidR="00F27F65" w:rsidRPr="003D7699" w:rsidRDefault="00290866" w:rsidP="003D7699">
      <w:pPr>
        <w:pStyle w:val="ListParagraph"/>
        <w:numPr>
          <w:ilvl w:val="0"/>
          <w:numId w:val="2"/>
        </w:numPr>
        <w:spacing w:after="0"/>
        <w:jc w:val="both"/>
        <w:rPr>
          <w:rFonts w:ascii="Times New Roman" w:hAnsi="Times New Roman" w:cs="Times New Roman"/>
          <w:b/>
          <w:sz w:val="18"/>
          <w:szCs w:val="18"/>
          <w:lang w:val="en-US"/>
        </w:rPr>
      </w:pPr>
      <w:r w:rsidRPr="003D7699">
        <w:rPr>
          <w:rFonts w:ascii="Times New Roman" w:eastAsia="Times New Roman" w:hAnsi="Times New Roman" w:cs="Times New Roman"/>
          <w:sz w:val="18"/>
          <w:szCs w:val="18"/>
          <w:lang w:eastAsia="en-IN"/>
        </w:rPr>
        <w:t xml:space="preserve">Magiorakos, A. P., Srinivasan, A., Carey, R. B., Carmeli, Y., Falagas, M. E., Giske, C. G., ... Monnet, D. L. (2012). Multidrug-resistant, extensively drug-resistant and pandrug-resistant bacteria: An international expert proposal for interim standard definitions. </w:t>
      </w:r>
      <w:r w:rsidRPr="003D7699">
        <w:rPr>
          <w:rFonts w:ascii="Times New Roman" w:eastAsia="Times New Roman" w:hAnsi="Times New Roman" w:cs="Times New Roman"/>
          <w:i/>
          <w:iCs/>
          <w:sz w:val="18"/>
          <w:szCs w:val="18"/>
          <w:lang w:eastAsia="en-IN"/>
        </w:rPr>
        <w:t>Clinical Microbiology and Infection, 18</w:t>
      </w:r>
      <w:r w:rsidRPr="003D7699">
        <w:rPr>
          <w:rFonts w:ascii="Times New Roman" w:eastAsia="Times New Roman" w:hAnsi="Times New Roman" w:cs="Times New Roman"/>
          <w:sz w:val="18"/>
          <w:szCs w:val="18"/>
          <w:lang w:eastAsia="en-IN"/>
        </w:rPr>
        <w:t xml:space="preserve">(3), 268–281. </w:t>
      </w:r>
    </w:p>
    <w:p w:rsidR="00F27F65" w:rsidRPr="003D7699" w:rsidRDefault="00290866" w:rsidP="003D7699">
      <w:pPr>
        <w:pStyle w:val="ListParagraph"/>
        <w:numPr>
          <w:ilvl w:val="0"/>
          <w:numId w:val="2"/>
        </w:numPr>
        <w:spacing w:after="0"/>
        <w:jc w:val="both"/>
        <w:rPr>
          <w:rFonts w:ascii="Times New Roman" w:hAnsi="Times New Roman" w:cs="Times New Roman"/>
          <w:b/>
          <w:sz w:val="18"/>
          <w:szCs w:val="18"/>
          <w:lang w:val="en-US"/>
        </w:rPr>
      </w:pPr>
      <w:r w:rsidRPr="003D7699">
        <w:rPr>
          <w:rFonts w:ascii="Times New Roman" w:eastAsia="Times New Roman" w:hAnsi="Times New Roman" w:cs="Times New Roman"/>
          <w:sz w:val="18"/>
          <w:szCs w:val="18"/>
          <w:lang w:eastAsia="en-IN"/>
        </w:rPr>
        <w:t xml:space="preserve">Allegranzi, B., Bagheri Nejad, S., Combescure, C., Graafmans, W., Attar, H., Donaldson, L., &amp; Pittet, D. (2011). Burden of endemic health-care-associated infection in developing countries: Systematic review and meta-analysis. </w:t>
      </w:r>
      <w:r w:rsidRPr="003D7699">
        <w:rPr>
          <w:rFonts w:ascii="Times New Roman" w:eastAsia="Times New Roman" w:hAnsi="Times New Roman" w:cs="Times New Roman"/>
          <w:i/>
          <w:iCs/>
          <w:sz w:val="18"/>
          <w:szCs w:val="18"/>
          <w:lang w:eastAsia="en-IN"/>
        </w:rPr>
        <w:t>The Lancet, 377</w:t>
      </w:r>
      <w:r w:rsidRPr="003D7699">
        <w:rPr>
          <w:rFonts w:ascii="Times New Roman" w:eastAsia="Times New Roman" w:hAnsi="Times New Roman" w:cs="Times New Roman"/>
          <w:sz w:val="18"/>
          <w:szCs w:val="18"/>
          <w:lang w:eastAsia="en-IN"/>
        </w:rPr>
        <w:t xml:space="preserve">(9761), 228–241. </w:t>
      </w:r>
    </w:p>
    <w:p w:rsidR="00F27F65" w:rsidRPr="003D7699" w:rsidRDefault="00290866" w:rsidP="003D7699">
      <w:pPr>
        <w:pStyle w:val="ListParagraph"/>
        <w:numPr>
          <w:ilvl w:val="0"/>
          <w:numId w:val="2"/>
        </w:numPr>
        <w:spacing w:after="0"/>
        <w:jc w:val="both"/>
        <w:rPr>
          <w:rFonts w:ascii="Times New Roman" w:hAnsi="Times New Roman" w:cs="Times New Roman"/>
          <w:b/>
          <w:sz w:val="18"/>
          <w:szCs w:val="18"/>
          <w:lang w:val="en-US"/>
        </w:rPr>
      </w:pPr>
      <w:r w:rsidRPr="003D7699">
        <w:rPr>
          <w:rFonts w:ascii="Times New Roman" w:eastAsia="SimSun" w:hAnsi="Times New Roman" w:cs="Times New Roman"/>
          <w:color w:val="222222"/>
          <w:sz w:val="18"/>
          <w:szCs w:val="18"/>
          <w:shd w:val="clear" w:color="auto" w:fill="FFFFFF"/>
        </w:rPr>
        <w:t>Bhargava K, Nath G, Bhargava A, Kumari R, Aseri GK, Jain N. Bacterial profile and antibiotic susceptibility pattern of uropathogens causing urinary tract infection in the eastern part of Northern India. Frontiers in Microbiology. 2022 Aug 9;13:965053.</w:t>
      </w:r>
    </w:p>
    <w:p w:rsidR="00F27F65" w:rsidRPr="003D7699" w:rsidRDefault="00290866" w:rsidP="003D7699">
      <w:pPr>
        <w:pStyle w:val="ListParagraph"/>
        <w:numPr>
          <w:ilvl w:val="0"/>
          <w:numId w:val="2"/>
        </w:numPr>
        <w:spacing w:after="0"/>
        <w:jc w:val="both"/>
        <w:rPr>
          <w:rFonts w:ascii="Times New Roman" w:hAnsi="Times New Roman" w:cs="Times New Roman"/>
          <w:b/>
          <w:sz w:val="18"/>
          <w:szCs w:val="18"/>
          <w:lang w:val="en-US"/>
        </w:rPr>
      </w:pPr>
      <w:r w:rsidRPr="003D7699">
        <w:rPr>
          <w:rFonts w:ascii="Times New Roman" w:eastAsia="Times New Roman" w:hAnsi="Times New Roman" w:cs="Times New Roman"/>
          <w:sz w:val="18"/>
          <w:szCs w:val="18"/>
          <w:lang w:eastAsia="en-IN"/>
        </w:rPr>
        <w:t xml:space="preserve">Wattal, C., Goel, N., Oberoi, J. K., Raveendran, R., Datta, S., &amp; Prasad, K. J. (2010). Surveillance of multidrug resistant organisms in a tertiary care hospital in Delhi, India. </w:t>
      </w:r>
      <w:r w:rsidRPr="003D7699">
        <w:rPr>
          <w:rFonts w:ascii="Times New Roman" w:eastAsia="Times New Roman" w:hAnsi="Times New Roman" w:cs="Times New Roman"/>
          <w:i/>
          <w:iCs/>
          <w:sz w:val="18"/>
          <w:szCs w:val="18"/>
          <w:lang w:eastAsia="en-IN"/>
        </w:rPr>
        <w:t>Journal of the Association of Physicians of India, 58</w:t>
      </w:r>
      <w:r w:rsidRPr="003D7699">
        <w:rPr>
          <w:rFonts w:ascii="Times New Roman" w:eastAsia="Times New Roman" w:hAnsi="Times New Roman" w:cs="Times New Roman"/>
          <w:sz w:val="18"/>
          <w:szCs w:val="18"/>
          <w:lang w:eastAsia="en-IN"/>
        </w:rPr>
        <w:t>, 32–36.</w:t>
      </w:r>
    </w:p>
    <w:p w:rsidR="00F27F65" w:rsidRPr="003D7699" w:rsidRDefault="00290866" w:rsidP="003D7699">
      <w:pPr>
        <w:pStyle w:val="ListParagraph"/>
        <w:numPr>
          <w:ilvl w:val="0"/>
          <w:numId w:val="2"/>
        </w:numPr>
        <w:spacing w:after="0"/>
        <w:jc w:val="both"/>
        <w:rPr>
          <w:rFonts w:ascii="Times New Roman" w:hAnsi="Times New Roman" w:cs="Times New Roman"/>
          <w:b/>
          <w:sz w:val="18"/>
          <w:szCs w:val="18"/>
          <w:lang w:val="en-US"/>
        </w:rPr>
      </w:pPr>
      <w:r w:rsidRPr="003D7699">
        <w:rPr>
          <w:rFonts w:ascii="Times New Roman" w:hAnsi="Times New Roman" w:cs="Times New Roman"/>
          <w:color w:val="212121"/>
          <w:sz w:val="18"/>
          <w:szCs w:val="18"/>
          <w:shd w:val="clear" w:color="auto" w:fill="FFFFFF"/>
        </w:rPr>
        <w:t>Kumarasamy KK, Toleman MA, Walsh TR, Bagaria J, Butt F, Balakrishnan R, Chaudhary U, Doumith M, Giske CG, Irfan S, Krishnan P, Kumar AV, Maharjan S, Mushtaq S, Noorie T, Paterson DL, Pearson A, Perry C, Pike R, Rao B, Ray U, Sarma JB, Sharma M, Sheridan E, Thirunarayan MA, Turton J, Upadhyay S, Warner M, Welfare W, Livermore DM, Woodford N. Emergence of a new antibiotic resistance mechanism in India, Pakistan, and the UK: a molecular, biological, and epidemiological study. Lancet Infect Dis. 2010 Sep;10(9):597-602. doi: 10.1016/S1473-3099(10)70143-2. Epub 2010 Aug 10. PMID: 20705517; PMCID: PMC2933358.</w:t>
      </w:r>
    </w:p>
    <w:p w:rsidR="00F27F65" w:rsidRPr="003D7699" w:rsidRDefault="00290866" w:rsidP="003D7699">
      <w:pPr>
        <w:pStyle w:val="ListParagraph"/>
        <w:numPr>
          <w:ilvl w:val="0"/>
          <w:numId w:val="2"/>
        </w:numPr>
        <w:spacing w:after="0"/>
        <w:jc w:val="both"/>
        <w:rPr>
          <w:rFonts w:ascii="Times New Roman" w:hAnsi="Times New Roman" w:cs="Times New Roman"/>
          <w:b/>
          <w:sz w:val="18"/>
          <w:szCs w:val="18"/>
          <w:lang w:val="en-US"/>
        </w:rPr>
      </w:pPr>
      <w:r w:rsidRPr="003D7699">
        <w:rPr>
          <w:rFonts w:ascii="Times New Roman" w:hAnsi="Times New Roman" w:cs="Times New Roman"/>
          <w:sz w:val="18"/>
          <w:szCs w:val="18"/>
        </w:rPr>
        <w:t xml:space="preserve">Falagas, M. E., &amp; Bliziotis, I. A. (2007). Pandrug-resistant Gram-negative bacteria: The dawn of the post-antibiotic era? </w:t>
      </w:r>
      <w:r w:rsidRPr="003D7699">
        <w:rPr>
          <w:rStyle w:val="Emphasis"/>
          <w:rFonts w:ascii="Times New Roman" w:hAnsi="Times New Roman" w:cs="Times New Roman"/>
          <w:sz w:val="18"/>
          <w:szCs w:val="18"/>
        </w:rPr>
        <w:t>International Journal of Antimicrobial Agents, 29</w:t>
      </w:r>
      <w:r w:rsidRPr="003D7699">
        <w:rPr>
          <w:rFonts w:ascii="Times New Roman" w:hAnsi="Times New Roman" w:cs="Times New Roman"/>
          <w:sz w:val="18"/>
          <w:szCs w:val="18"/>
        </w:rPr>
        <w:t>(6), 630–636.</w:t>
      </w:r>
    </w:p>
    <w:p w:rsidR="00F27F65" w:rsidRPr="003D7699" w:rsidRDefault="00290866" w:rsidP="003D7699">
      <w:pPr>
        <w:pStyle w:val="ListParagraph"/>
        <w:numPr>
          <w:ilvl w:val="0"/>
          <w:numId w:val="2"/>
        </w:numPr>
        <w:spacing w:after="0"/>
        <w:jc w:val="both"/>
        <w:rPr>
          <w:rFonts w:ascii="Times New Roman" w:hAnsi="Times New Roman" w:cs="Times New Roman"/>
          <w:b/>
          <w:sz w:val="18"/>
          <w:szCs w:val="18"/>
          <w:lang w:val="en-US"/>
        </w:rPr>
      </w:pPr>
      <w:r w:rsidRPr="003D7699">
        <w:rPr>
          <w:rFonts w:ascii="Times New Roman" w:hAnsi="Times New Roman" w:cs="Times New Roman"/>
          <w:sz w:val="18"/>
          <w:szCs w:val="18"/>
        </w:rPr>
        <w:t xml:space="preserve">Kollef, M. H. (2008). Broad-spectrum antimicrobials and the treatment of serious bacterial infections: Getting it right up front. </w:t>
      </w:r>
      <w:r w:rsidRPr="003D7699">
        <w:rPr>
          <w:rStyle w:val="Emphasis"/>
          <w:rFonts w:ascii="Times New Roman" w:hAnsi="Times New Roman" w:cs="Times New Roman"/>
          <w:sz w:val="18"/>
          <w:szCs w:val="18"/>
        </w:rPr>
        <w:t>Clinical Infectious Diseases, 47</w:t>
      </w:r>
      <w:r w:rsidRPr="003D7699">
        <w:rPr>
          <w:rFonts w:ascii="Times New Roman" w:hAnsi="Times New Roman" w:cs="Times New Roman"/>
          <w:sz w:val="18"/>
          <w:szCs w:val="18"/>
        </w:rPr>
        <w:t>(S1), S3–S13.</w:t>
      </w:r>
    </w:p>
    <w:p w:rsidR="00F27F65" w:rsidRPr="003D7699" w:rsidRDefault="00290866" w:rsidP="003D7699">
      <w:pPr>
        <w:pStyle w:val="ListParagraph"/>
        <w:numPr>
          <w:ilvl w:val="0"/>
          <w:numId w:val="2"/>
        </w:numPr>
        <w:spacing w:after="0"/>
        <w:jc w:val="both"/>
        <w:rPr>
          <w:rFonts w:ascii="Times New Roman" w:hAnsi="Times New Roman" w:cs="Times New Roman"/>
          <w:b/>
          <w:sz w:val="18"/>
          <w:szCs w:val="18"/>
          <w:lang w:val="en-US"/>
        </w:rPr>
      </w:pPr>
      <w:r w:rsidRPr="003D7699">
        <w:rPr>
          <w:rFonts w:ascii="Times New Roman" w:hAnsi="Times New Roman" w:cs="Times New Roman"/>
          <w:sz w:val="18"/>
          <w:szCs w:val="18"/>
        </w:rPr>
        <w:t xml:space="preserve">Cosgrove, S. E. (2006). The relationship between antimicrobial resistance and patient outcomes. </w:t>
      </w:r>
      <w:r w:rsidRPr="003D7699">
        <w:rPr>
          <w:rStyle w:val="Emphasis"/>
          <w:rFonts w:ascii="Times New Roman" w:hAnsi="Times New Roman" w:cs="Times New Roman"/>
          <w:sz w:val="18"/>
          <w:szCs w:val="18"/>
        </w:rPr>
        <w:t>Clinical Infectious Diseases, 42</w:t>
      </w:r>
      <w:r w:rsidRPr="003D7699">
        <w:rPr>
          <w:rFonts w:ascii="Times New Roman" w:hAnsi="Times New Roman" w:cs="Times New Roman"/>
          <w:sz w:val="18"/>
          <w:szCs w:val="18"/>
        </w:rPr>
        <w:t>(Supplement_2), S82–S89.</w:t>
      </w:r>
    </w:p>
    <w:p w:rsidR="00F27F65" w:rsidRPr="003D7699" w:rsidRDefault="00290866" w:rsidP="003D7699">
      <w:pPr>
        <w:pStyle w:val="ListParagraph"/>
        <w:numPr>
          <w:ilvl w:val="0"/>
          <w:numId w:val="2"/>
        </w:numPr>
        <w:spacing w:after="0"/>
        <w:jc w:val="both"/>
        <w:rPr>
          <w:rFonts w:ascii="Times New Roman" w:hAnsi="Times New Roman" w:cs="Times New Roman"/>
          <w:b/>
          <w:sz w:val="18"/>
          <w:szCs w:val="18"/>
          <w:lang w:val="en-US"/>
        </w:rPr>
      </w:pPr>
      <w:r w:rsidRPr="003D7699">
        <w:rPr>
          <w:rFonts w:ascii="Times New Roman" w:hAnsi="Times New Roman" w:cs="Times New Roman"/>
          <w:sz w:val="18"/>
          <w:szCs w:val="18"/>
        </w:rPr>
        <w:t xml:space="preserve">Paterson, D. L. (2006). Resistance in Gram-negative bacteria: Enterobacteriaceae. </w:t>
      </w:r>
      <w:r w:rsidRPr="003D7699">
        <w:rPr>
          <w:rStyle w:val="Emphasis"/>
          <w:rFonts w:ascii="Times New Roman" w:hAnsi="Times New Roman" w:cs="Times New Roman"/>
          <w:sz w:val="18"/>
          <w:szCs w:val="18"/>
        </w:rPr>
        <w:t>American Journal of Infection Control, 34</w:t>
      </w:r>
      <w:r w:rsidRPr="003D7699">
        <w:rPr>
          <w:rFonts w:ascii="Times New Roman" w:hAnsi="Times New Roman" w:cs="Times New Roman"/>
          <w:sz w:val="18"/>
          <w:szCs w:val="18"/>
        </w:rPr>
        <w:t>(5), S20–S28.</w:t>
      </w:r>
    </w:p>
    <w:p w:rsidR="00F27F65" w:rsidRPr="003D7699" w:rsidRDefault="00290866" w:rsidP="003D7699">
      <w:pPr>
        <w:pStyle w:val="ListParagraph"/>
        <w:numPr>
          <w:ilvl w:val="0"/>
          <w:numId w:val="2"/>
        </w:numPr>
        <w:spacing w:after="0"/>
        <w:jc w:val="both"/>
        <w:rPr>
          <w:rFonts w:ascii="Times New Roman" w:hAnsi="Times New Roman" w:cs="Times New Roman"/>
          <w:b/>
          <w:sz w:val="18"/>
          <w:szCs w:val="18"/>
          <w:lang w:val="en-US"/>
        </w:rPr>
      </w:pPr>
      <w:r w:rsidRPr="003D7699">
        <w:rPr>
          <w:rFonts w:ascii="Times New Roman" w:hAnsi="Times New Roman" w:cs="Times New Roman"/>
          <w:sz w:val="18"/>
          <w:szCs w:val="18"/>
        </w:rPr>
        <w:t xml:space="preserve">Saravanan, R., &amp; Raveendaran, V. (2013). Antimicrobial resistance pattern in a tertiary care hospital: An observational study. </w:t>
      </w:r>
      <w:r w:rsidRPr="003D7699">
        <w:rPr>
          <w:rStyle w:val="Emphasis"/>
          <w:rFonts w:ascii="Times New Roman" w:hAnsi="Times New Roman" w:cs="Times New Roman"/>
          <w:sz w:val="18"/>
          <w:szCs w:val="18"/>
        </w:rPr>
        <w:t>Journal of Basic and Clinical Pharmacy, 4</w:t>
      </w:r>
      <w:r w:rsidRPr="003D7699">
        <w:rPr>
          <w:rFonts w:ascii="Times New Roman" w:hAnsi="Times New Roman" w:cs="Times New Roman"/>
          <w:sz w:val="18"/>
          <w:szCs w:val="18"/>
        </w:rPr>
        <w:t xml:space="preserve">(3), 56–63. </w:t>
      </w:r>
      <w:hyperlink r:id="rId9" w:history="1">
        <w:r w:rsidRPr="003D7699">
          <w:rPr>
            <w:rStyle w:val="Hyperlink"/>
            <w:rFonts w:ascii="Times New Roman" w:hAnsi="Times New Roman" w:cs="Times New Roman"/>
            <w:sz w:val="18"/>
            <w:szCs w:val="18"/>
          </w:rPr>
          <w:t>https://doi.org/10.4103/0976-0105.118797</w:t>
        </w:r>
      </w:hyperlink>
    </w:p>
    <w:p w:rsidR="00F27F65" w:rsidRPr="003D7699" w:rsidRDefault="00290866" w:rsidP="003D7699">
      <w:pPr>
        <w:pStyle w:val="ListParagraph"/>
        <w:numPr>
          <w:ilvl w:val="0"/>
          <w:numId w:val="2"/>
        </w:numPr>
        <w:spacing w:after="0"/>
        <w:jc w:val="both"/>
        <w:rPr>
          <w:rFonts w:ascii="Times New Roman" w:hAnsi="Times New Roman" w:cs="Times New Roman"/>
          <w:b/>
          <w:sz w:val="18"/>
          <w:szCs w:val="18"/>
          <w:lang w:val="en-US"/>
        </w:rPr>
      </w:pPr>
      <w:r w:rsidRPr="003D7699">
        <w:rPr>
          <w:rFonts w:ascii="Times New Roman" w:hAnsi="Times New Roman" w:cs="Times New Roman"/>
          <w:color w:val="212121"/>
          <w:sz w:val="18"/>
          <w:szCs w:val="18"/>
          <w:shd w:val="clear" w:color="auto" w:fill="FFFFFF"/>
        </w:rPr>
        <w:t>Gandra S, Mojica N, Klein EY, Ashok A, Nerurkar V, Kumari M, Ramesh U, Dey S, Vadwai V, Das BR, Laxminarayan R. Trends in antibiotic resistance among major bacterial pathogens isolated from blood cultures tested at a large private laboratory network in India, 2008-2014. Int J Infect Dis. 2016 Sep;50:75-82. doi: 10.1016/j.ijid.2016.08.002. Epub 2016 Aug 10. PMID: 27522002; PMCID: PMC5063511.</w:t>
      </w:r>
    </w:p>
    <w:sectPr w:rsidR="00F27F65" w:rsidRPr="003D7699" w:rsidSect="003D7699">
      <w:headerReference w:type="default" r:id="rId10"/>
      <w:footerReference w:type="default" r:id="rId11"/>
      <w:pgSz w:w="11906" w:h="16838"/>
      <w:pgMar w:top="1440" w:right="1440" w:bottom="1440" w:left="1440" w:header="708" w:footer="708" w:gutter="0"/>
      <w:pgNumType w:start="32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4E0" w:rsidRDefault="007054E0">
      <w:pPr>
        <w:spacing w:line="240" w:lineRule="auto"/>
      </w:pPr>
      <w:r>
        <w:separator/>
      </w:r>
    </w:p>
  </w:endnote>
  <w:endnote w:type="continuationSeparator" w:id="0">
    <w:p w:rsidR="007054E0" w:rsidRDefault="007054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469"/>
      <w:gridCol w:w="2773"/>
    </w:tblGrid>
    <w:tr w:rsidR="003D7699">
      <w:trPr>
        <w:trHeight w:val="360"/>
      </w:trPr>
      <w:tc>
        <w:tcPr>
          <w:tcW w:w="3500" w:type="pct"/>
        </w:tcPr>
        <w:p w:rsidR="003D7699" w:rsidRPr="003D7699" w:rsidRDefault="003D7699" w:rsidP="003D7699">
          <w:pPr>
            <w:tabs>
              <w:tab w:val="center" w:pos="4513"/>
              <w:tab w:val="right" w:pos="9026"/>
            </w:tabs>
            <w:spacing w:after="0" w:line="240" w:lineRule="auto"/>
            <w:rPr>
              <w:b/>
              <w:sz w:val="18"/>
              <w:szCs w:val="18"/>
              <w:lang w:bidi="en-US"/>
            </w:rPr>
          </w:pPr>
          <w:r w:rsidRPr="003D7699">
            <w:rPr>
              <w:sz w:val="18"/>
              <w:szCs w:val="18"/>
              <w:lang w:bidi="en-US"/>
            </w:rPr>
            <w:t>www.ijbamr.com   P ISSN: 2250-284X , E ISSN : 2250-2858</w:t>
          </w:r>
        </w:p>
      </w:tc>
      <w:tc>
        <w:tcPr>
          <w:tcW w:w="1500" w:type="pct"/>
          <w:shd w:val="clear" w:color="auto" w:fill="8064A2" w:themeFill="accent4"/>
        </w:tcPr>
        <w:p w:rsidR="003D7699" w:rsidRDefault="003D7699">
          <w:pPr>
            <w:pStyle w:val="Footer"/>
            <w:jc w:val="right"/>
            <w:rPr>
              <w:color w:val="FFFFFF" w:themeColor="background1"/>
            </w:rPr>
          </w:pPr>
          <w:r>
            <w:fldChar w:fldCharType="begin"/>
          </w:r>
          <w:r>
            <w:instrText xml:space="preserve"> PAGE    \* MERGEFORMAT </w:instrText>
          </w:r>
          <w:r>
            <w:fldChar w:fldCharType="separate"/>
          </w:r>
          <w:r w:rsidR="007054E0" w:rsidRPr="007054E0">
            <w:rPr>
              <w:noProof/>
              <w:color w:val="FFFFFF" w:themeColor="background1"/>
            </w:rPr>
            <w:t>322</w:t>
          </w:r>
          <w:r>
            <w:rPr>
              <w:noProof/>
              <w:color w:val="FFFFFF" w:themeColor="background1"/>
            </w:rPr>
            <w:fldChar w:fldCharType="end"/>
          </w:r>
        </w:p>
      </w:tc>
    </w:tr>
  </w:tbl>
  <w:p w:rsidR="003D7699" w:rsidRDefault="003D7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4E0" w:rsidRDefault="007054E0">
      <w:pPr>
        <w:spacing w:after="0"/>
      </w:pPr>
      <w:r>
        <w:separator/>
      </w:r>
    </w:p>
  </w:footnote>
  <w:footnote w:type="continuationSeparator" w:id="0">
    <w:p w:rsidR="007054E0" w:rsidRDefault="007054E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699" w:rsidRPr="003D7699" w:rsidRDefault="003D7699" w:rsidP="003D7699">
    <w:pPr>
      <w:tabs>
        <w:tab w:val="center" w:pos="4513"/>
        <w:tab w:val="right" w:pos="9026"/>
      </w:tabs>
      <w:spacing w:after="0" w:line="240" w:lineRule="auto"/>
      <w:rPr>
        <w:rFonts w:ascii="Cambria" w:eastAsia="Calibri" w:hAnsi="Cambria" w:cs="Times New Roman"/>
        <w:sz w:val="20"/>
        <w:szCs w:val="20"/>
        <w:lang w:bidi="en-US"/>
      </w:rPr>
    </w:pPr>
    <w:r w:rsidRPr="003D7699">
      <w:rPr>
        <w:rFonts w:ascii="Cambria" w:eastAsia="Calibri" w:hAnsi="Cambria" w:cs="Times New Roman"/>
        <w:sz w:val="20"/>
        <w:szCs w:val="20"/>
        <w:lang w:bidi="en-US"/>
      </w:rPr>
      <w:t xml:space="preserve">Indian Journal of Basic and Applied Medical Research; March 2021: Vol.-10, Issue- 2,  P. </w:t>
    </w:r>
    <w:r>
      <w:rPr>
        <w:rFonts w:ascii="Cambria" w:eastAsia="Calibri" w:hAnsi="Cambria" w:cs="Times New Roman"/>
        <w:sz w:val="20"/>
        <w:szCs w:val="20"/>
        <w:lang w:bidi="en-US"/>
      </w:rPr>
      <w:t xml:space="preserve">322 – 327 </w:t>
    </w:r>
  </w:p>
  <w:p w:rsidR="003D7699" w:rsidRPr="003D7699" w:rsidRDefault="003D7699" w:rsidP="003D7699">
    <w:pPr>
      <w:tabs>
        <w:tab w:val="center" w:pos="4513"/>
        <w:tab w:val="right" w:pos="9026"/>
      </w:tabs>
      <w:spacing w:after="0" w:line="240" w:lineRule="auto"/>
      <w:rPr>
        <w:rFonts w:ascii="Cambria" w:eastAsia="Calibri" w:hAnsi="Cambria" w:cs="Times New Roman"/>
        <w:sz w:val="20"/>
        <w:szCs w:val="20"/>
        <w:lang w:bidi="en-US"/>
      </w:rPr>
    </w:pPr>
    <w:r w:rsidRPr="003D7699">
      <w:rPr>
        <w:rFonts w:ascii="Cambria" w:eastAsia="Calibri" w:hAnsi="Cambria" w:cs="Times New Roman"/>
        <w:bCs/>
        <w:sz w:val="20"/>
        <w:szCs w:val="20"/>
        <w:lang w:bidi="en-US"/>
      </w:rPr>
      <w:t xml:space="preserve">DOI: </w:t>
    </w:r>
    <w:r>
      <w:rPr>
        <w:rFonts w:ascii="Cambria" w:eastAsia="Calibri" w:hAnsi="Cambria" w:cs="Times New Roman"/>
        <w:bCs/>
        <w:sz w:val="20"/>
        <w:szCs w:val="20"/>
        <w:lang w:bidi="en-US"/>
      </w:rPr>
      <w:t>10.36848/IJBAMR/2021/00015.55111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90103"/>
    <w:multiLevelType w:val="multilevel"/>
    <w:tmpl w:val="58F9010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711B6E98"/>
    <w:multiLevelType w:val="multilevel"/>
    <w:tmpl w:val="711B6E98"/>
    <w:lvl w:ilvl="0">
      <w:numFmt w:val="bullet"/>
      <w:lvlText w:val="·"/>
      <w:lvlJc w:val="left"/>
      <w:pPr>
        <w:ind w:left="492" w:hanging="492"/>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noPunctuationKerning/>
  <w:characterSpacingControl w:val="doNotCompress"/>
  <w:savePreviewPicture/>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CD6E50"/>
    <w:rsid w:val="00045DEA"/>
    <w:rsid w:val="00077801"/>
    <w:rsid w:val="0008706D"/>
    <w:rsid w:val="000921CD"/>
    <w:rsid w:val="000D09C4"/>
    <w:rsid w:val="000F4AD7"/>
    <w:rsid w:val="00157990"/>
    <w:rsid w:val="00190E2E"/>
    <w:rsid w:val="001C76C5"/>
    <w:rsid w:val="00290866"/>
    <w:rsid w:val="002B7F00"/>
    <w:rsid w:val="002D3017"/>
    <w:rsid w:val="002D3571"/>
    <w:rsid w:val="002D7B05"/>
    <w:rsid w:val="0030231B"/>
    <w:rsid w:val="003043DE"/>
    <w:rsid w:val="0035036C"/>
    <w:rsid w:val="003C3DCB"/>
    <w:rsid w:val="003D7699"/>
    <w:rsid w:val="003F03B4"/>
    <w:rsid w:val="004450FB"/>
    <w:rsid w:val="00447FD0"/>
    <w:rsid w:val="004705BE"/>
    <w:rsid w:val="00474DA0"/>
    <w:rsid w:val="00481F38"/>
    <w:rsid w:val="004B0775"/>
    <w:rsid w:val="00502BFC"/>
    <w:rsid w:val="0051392D"/>
    <w:rsid w:val="005213E5"/>
    <w:rsid w:val="005241AD"/>
    <w:rsid w:val="005455D2"/>
    <w:rsid w:val="005A7051"/>
    <w:rsid w:val="006453B0"/>
    <w:rsid w:val="00655A46"/>
    <w:rsid w:val="00684267"/>
    <w:rsid w:val="007054E0"/>
    <w:rsid w:val="00747F85"/>
    <w:rsid w:val="007A27BC"/>
    <w:rsid w:val="007F7A03"/>
    <w:rsid w:val="00812A26"/>
    <w:rsid w:val="0084686F"/>
    <w:rsid w:val="008A0631"/>
    <w:rsid w:val="008C4F6F"/>
    <w:rsid w:val="008C73B0"/>
    <w:rsid w:val="00907E39"/>
    <w:rsid w:val="00985EBC"/>
    <w:rsid w:val="00995D2B"/>
    <w:rsid w:val="009C7736"/>
    <w:rsid w:val="00A47BB4"/>
    <w:rsid w:val="00A63F7B"/>
    <w:rsid w:val="00AB35FC"/>
    <w:rsid w:val="00AB7107"/>
    <w:rsid w:val="00AC65CC"/>
    <w:rsid w:val="00B11324"/>
    <w:rsid w:val="00B337E5"/>
    <w:rsid w:val="00BB46F5"/>
    <w:rsid w:val="00BF54B0"/>
    <w:rsid w:val="00CD6E50"/>
    <w:rsid w:val="00D3180B"/>
    <w:rsid w:val="00D5717B"/>
    <w:rsid w:val="00D57CD1"/>
    <w:rsid w:val="00D663FB"/>
    <w:rsid w:val="00DF0232"/>
    <w:rsid w:val="00E00DF5"/>
    <w:rsid w:val="00E44EFC"/>
    <w:rsid w:val="00E6145E"/>
    <w:rsid w:val="00EC1AF9"/>
    <w:rsid w:val="00ED5DD3"/>
    <w:rsid w:val="00F27F65"/>
    <w:rsid w:val="00F40798"/>
    <w:rsid w:val="00FA1D91"/>
    <w:rsid w:val="00FD1088"/>
    <w:rsid w:val="3D8B779C"/>
    <w:rsid w:val="47560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Cite" w:qFormat="1"/>
    <w:lsdException w:name="Normal Table" w:qFormat="1"/>
    <w:lsdException w:name="Table Grid" w:semiHidden="0" w:uiPriority="59" w:unhideWhenUsed="0"/>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qFormat="1"/>
    <w:lsdException w:name="Light List Accent 3" w:semiHidden="0" w:uiPriority="61" w:unhideWhenUsed="0"/>
    <w:lsdException w:name="Light Grid Accent 3" w:semiHidden="0" w:uiPriority="62" w:unhideWhenUsed="0" w:qFormat="1"/>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1"/>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F65"/>
    <w:pPr>
      <w:spacing w:after="200" w:line="276" w:lineRule="auto"/>
    </w:pPr>
    <w:rPr>
      <w:rFonts w:asciiTheme="minorHAnsi" w:eastAsiaTheme="minorHAnsi" w:hAnsiTheme="minorHAnsi" w:cstheme="minorBidi"/>
      <w:sz w:val="22"/>
      <w:szCs w:val="22"/>
      <w:lang w:val="en-IN"/>
    </w:rPr>
  </w:style>
  <w:style w:type="paragraph" w:styleId="Heading3">
    <w:name w:val="heading 3"/>
    <w:basedOn w:val="Normal"/>
    <w:link w:val="Heading3Char"/>
    <w:uiPriority w:val="9"/>
    <w:qFormat/>
    <w:rsid w:val="00F27F6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27F65"/>
    <w:rPr>
      <w:i/>
      <w:iCs/>
    </w:rPr>
  </w:style>
  <w:style w:type="paragraph" w:styleId="Footer">
    <w:name w:val="footer"/>
    <w:basedOn w:val="Normal"/>
    <w:link w:val="FooterChar"/>
    <w:uiPriority w:val="99"/>
    <w:unhideWhenUsed/>
    <w:qFormat/>
    <w:rsid w:val="00F27F65"/>
    <w:pPr>
      <w:tabs>
        <w:tab w:val="center" w:pos="4513"/>
        <w:tab w:val="right" w:pos="9026"/>
      </w:tabs>
      <w:spacing w:after="0" w:line="240" w:lineRule="auto"/>
    </w:pPr>
  </w:style>
  <w:style w:type="paragraph" w:styleId="Header">
    <w:name w:val="header"/>
    <w:basedOn w:val="Normal"/>
    <w:link w:val="HeaderChar"/>
    <w:uiPriority w:val="99"/>
    <w:unhideWhenUsed/>
    <w:qFormat/>
    <w:rsid w:val="00F27F65"/>
    <w:pPr>
      <w:tabs>
        <w:tab w:val="center" w:pos="4513"/>
        <w:tab w:val="right" w:pos="9026"/>
      </w:tabs>
      <w:spacing w:after="0" w:line="240" w:lineRule="auto"/>
    </w:pPr>
  </w:style>
  <w:style w:type="character" w:styleId="HTMLCite">
    <w:name w:val="HTML Cite"/>
    <w:basedOn w:val="DefaultParagraphFont"/>
    <w:uiPriority w:val="99"/>
    <w:semiHidden/>
    <w:unhideWhenUsed/>
    <w:qFormat/>
    <w:rsid w:val="00F27F65"/>
    <w:rPr>
      <w:i/>
      <w:iCs/>
    </w:rPr>
  </w:style>
  <w:style w:type="character" w:styleId="Hyperlink">
    <w:name w:val="Hyperlink"/>
    <w:basedOn w:val="DefaultParagraphFont"/>
    <w:uiPriority w:val="99"/>
    <w:unhideWhenUsed/>
    <w:qFormat/>
    <w:rsid w:val="00F27F65"/>
    <w:rPr>
      <w:color w:val="0000FF"/>
      <w:u w:val="single"/>
    </w:rPr>
  </w:style>
  <w:style w:type="paragraph" w:styleId="NormalWeb">
    <w:name w:val="Normal (Web)"/>
    <w:basedOn w:val="Normal"/>
    <w:uiPriority w:val="99"/>
    <w:unhideWhenUsed/>
    <w:qFormat/>
    <w:rsid w:val="00F27F6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27F65"/>
    <w:rPr>
      <w:b/>
      <w:bCs/>
    </w:rPr>
  </w:style>
  <w:style w:type="paragraph" w:styleId="ListParagraph">
    <w:name w:val="List Paragraph"/>
    <w:basedOn w:val="Normal"/>
    <w:uiPriority w:val="34"/>
    <w:qFormat/>
    <w:rsid w:val="00F27F65"/>
    <w:pPr>
      <w:ind w:left="720"/>
      <w:contextualSpacing/>
    </w:pPr>
  </w:style>
  <w:style w:type="character" w:customStyle="1" w:styleId="HeaderChar">
    <w:name w:val="Header Char"/>
    <w:basedOn w:val="DefaultParagraphFont"/>
    <w:link w:val="Header"/>
    <w:uiPriority w:val="99"/>
    <w:qFormat/>
    <w:rsid w:val="00F27F65"/>
  </w:style>
  <w:style w:type="character" w:customStyle="1" w:styleId="FooterChar">
    <w:name w:val="Footer Char"/>
    <w:basedOn w:val="DefaultParagraphFont"/>
    <w:link w:val="Footer"/>
    <w:uiPriority w:val="99"/>
    <w:qFormat/>
    <w:rsid w:val="00F27F65"/>
  </w:style>
  <w:style w:type="character" w:customStyle="1" w:styleId="Heading3Char">
    <w:name w:val="Heading 3 Char"/>
    <w:basedOn w:val="DefaultParagraphFont"/>
    <w:link w:val="Heading3"/>
    <w:uiPriority w:val="9"/>
    <w:qFormat/>
    <w:rsid w:val="00F27F65"/>
    <w:rPr>
      <w:rFonts w:ascii="Times New Roman" w:eastAsia="Times New Roman" w:hAnsi="Times New Roman" w:cs="Times New Roman"/>
      <w:b/>
      <w:bCs/>
      <w:sz w:val="27"/>
      <w:szCs w:val="27"/>
      <w:lang w:eastAsia="en-IN"/>
    </w:rPr>
  </w:style>
  <w:style w:type="paragraph" w:styleId="BalloonText">
    <w:name w:val="Balloon Text"/>
    <w:basedOn w:val="Normal"/>
    <w:link w:val="BalloonTextChar"/>
    <w:uiPriority w:val="99"/>
    <w:semiHidden/>
    <w:unhideWhenUsed/>
    <w:rsid w:val="003D7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699"/>
    <w:rPr>
      <w:rFonts w:ascii="Tahoma" w:eastAsiaTheme="minorHAnsi" w:hAnsi="Tahoma" w:cs="Tahoma"/>
      <w:sz w:val="16"/>
      <w:szCs w:val="16"/>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860/JCDR/2017/23717.924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4103/0976-0105.1187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Naresh Nayak</dc:creator>
  <cp:lastModifiedBy>RDRL</cp:lastModifiedBy>
  <cp:revision>4</cp:revision>
  <cp:lastPrinted>2026-06-16T12:42:00Z</cp:lastPrinted>
  <dcterms:created xsi:type="dcterms:W3CDTF">2026-06-15T11:58:00Z</dcterms:created>
  <dcterms:modified xsi:type="dcterms:W3CDTF">2026-06-16T12:43:00Z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eyJoZGlkIjoiMmQ5MmFhOTg4OWFmNzJiYmJhOWIxZjUxNjAzY2ViZTMiLCJ1c2VySWQiOiI1NjczOTg4MzY2OTkifQ==</vt:lpwstr>
  </property>
  <property fmtid="{D5CDD505-2E9C-101B-9397-08002B2CF9AE}" pid="3" name="KSOProductBuildVer">
    <vt:lpwstr>1033-12.1.0.26880</vt:lpwstr>
  </property>
  <property fmtid="{D5CDD505-2E9C-101B-9397-08002B2CF9AE}" pid="4" name="ICV">
    <vt:lpwstr>2DA20FFC1FA94DD5B8A2CA9A0AFFFBA0_12</vt:lpwstr>
  </property>
</Properties>
</file>