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BD34E" w14:textId="77777777" w:rsidR="002C6103" w:rsidRPr="002C6103" w:rsidRDefault="002C6103" w:rsidP="002C6103">
      <w:pPr>
        <w:spacing w:after="0" w:line="360" w:lineRule="auto"/>
        <w:rPr>
          <w:rFonts w:asciiTheme="majorHAnsi" w:eastAsia="Times New Roman" w:hAnsiTheme="majorHAnsi" w:cs="Times New Roman"/>
          <w:b/>
          <w:i/>
          <w:iCs/>
          <w:sz w:val="24"/>
          <w:szCs w:val="24"/>
          <w:lang w:eastAsia="en-IN"/>
        </w:rPr>
      </w:pPr>
      <w:r w:rsidRPr="002C6103">
        <w:rPr>
          <w:rFonts w:asciiTheme="majorHAnsi" w:eastAsia="Times New Roman" w:hAnsiTheme="majorHAnsi" w:cs="Times New Roman"/>
          <w:b/>
          <w:i/>
          <w:iCs/>
          <w:sz w:val="24"/>
          <w:szCs w:val="24"/>
          <w:highlight w:val="lightGray"/>
          <w:lang w:eastAsia="en-IN"/>
        </w:rPr>
        <w:t>Original article</w:t>
      </w:r>
      <w:r w:rsidRPr="002C6103">
        <w:rPr>
          <w:rFonts w:asciiTheme="majorHAnsi" w:eastAsia="Times New Roman" w:hAnsiTheme="majorHAnsi" w:cs="Times New Roman"/>
          <w:b/>
          <w:i/>
          <w:iCs/>
          <w:sz w:val="24"/>
          <w:szCs w:val="24"/>
          <w:lang w:eastAsia="en-IN"/>
        </w:rPr>
        <w:t xml:space="preserve"> </w:t>
      </w:r>
    </w:p>
    <w:p w14:paraId="00DB18D5" w14:textId="7DC1E56F" w:rsidR="00AE1FAE" w:rsidRPr="002C6103" w:rsidRDefault="00000000" w:rsidP="002C6103">
      <w:pPr>
        <w:spacing w:after="0" w:line="360" w:lineRule="auto"/>
        <w:rPr>
          <w:rFonts w:asciiTheme="majorHAnsi" w:eastAsia="Times New Roman" w:hAnsiTheme="majorHAnsi" w:cs="Times New Roman"/>
          <w:b/>
          <w:i/>
          <w:iCs/>
          <w:color w:val="004F88"/>
          <w:sz w:val="28"/>
          <w:szCs w:val="28"/>
          <w:lang w:eastAsia="en-IN"/>
        </w:rPr>
      </w:pPr>
      <w:r w:rsidRPr="002C6103">
        <w:rPr>
          <w:rFonts w:asciiTheme="majorHAnsi" w:eastAsia="Times New Roman" w:hAnsiTheme="majorHAnsi" w:cs="Times New Roman"/>
          <w:b/>
          <w:i/>
          <w:iCs/>
          <w:color w:val="004F88"/>
          <w:sz w:val="28"/>
          <w:szCs w:val="28"/>
          <w:lang w:eastAsia="en-IN"/>
        </w:rPr>
        <w:t>Evaluation of Postoperative Pulmonary Complications in Patients Undergoing Major CTVS Procedures</w:t>
      </w:r>
    </w:p>
    <w:p w14:paraId="230F9C26" w14:textId="77777777" w:rsidR="002C6103" w:rsidRPr="002C6103" w:rsidRDefault="002C6103" w:rsidP="002C6103">
      <w:pPr>
        <w:spacing w:after="0" w:line="360" w:lineRule="auto"/>
        <w:jc w:val="both"/>
        <w:outlineLvl w:val="2"/>
        <w:rPr>
          <w:rFonts w:asciiTheme="majorHAnsi" w:eastAsia="Times New Roman" w:hAnsiTheme="majorHAnsi" w:cs="Times New Roman"/>
          <w:b/>
          <w:bCs/>
          <w:i/>
          <w:iCs/>
          <w:sz w:val="20"/>
          <w:szCs w:val="20"/>
          <w:lang w:val="en-GB" w:eastAsia="en-IN"/>
        </w:rPr>
      </w:pPr>
      <w:r w:rsidRPr="002C6103">
        <w:rPr>
          <w:rFonts w:asciiTheme="majorHAnsi" w:eastAsia="Times New Roman" w:hAnsiTheme="majorHAnsi" w:cs="Times New Roman"/>
          <w:b/>
          <w:bCs/>
          <w:i/>
          <w:iCs/>
          <w:sz w:val="20"/>
          <w:szCs w:val="20"/>
          <w:lang w:val="en-GB" w:eastAsia="en-IN"/>
        </w:rPr>
        <w:t xml:space="preserve">Dr. </w:t>
      </w:r>
      <w:proofErr w:type="spellStart"/>
      <w:r w:rsidRPr="002C6103">
        <w:rPr>
          <w:rFonts w:asciiTheme="majorHAnsi" w:eastAsia="Times New Roman" w:hAnsiTheme="majorHAnsi" w:cs="Times New Roman"/>
          <w:b/>
          <w:bCs/>
          <w:i/>
          <w:iCs/>
          <w:sz w:val="20"/>
          <w:szCs w:val="20"/>
          <w:lang w:val="en-GB" w:eastAsia="en-IN"/>
        </w:rPr>
        <w:t>Gandharbaraj</w:t>
      </w:r>
      <w:proofErr w:type="spellEnd"/>
      <w:r w:rsidRPr="002C6103">
        <w:rPr>
          <w:rFonts w:asciiTheme="majorHAnsi" w:eastAsia="Times New Roman" w:hAnsiTheme="majorHAnsi" w:cs="Times New Roman"/>
          <w:b/>
          <w:bCs/>
          <w:i/>
          <w:iCs/>
          <w:sz w:val="20"/>
          <w:szCs w:val="20"/>
          <w:lang w:val="en-GB" w:eastAsia="en-IN"/>
        </w:rPr>
        <w:t xml:space="preserve"> Majhi¹, Prof. Dr. Sayeed Hussain Ehtesham Naqvi²*</w:t>
      </w:r>
    </w:p>
    <w:p w14:paraId="311CC366" w14:textId="77777777" w:rsidR="002C6103" w:rsidRPr="002C6103" w:rsidRDefault="002C6103" w:rsidP="002C6103">
      <w:pPr>
        <w:spacing w:after="0" w:line="360" w:lineRule="auto"/>
        <w:jc w:val="both"/>
        <w:outlineLvl w:val="2"/>
        <w:rPr>
          <w:rFonts w:asciiTheme="majorHAnsi" w:eastAsia="Times New Roman" w:hAnsiTheme="majorHAnsi" w:cs="Times New Roman"/>
          <w:b/>
          <w:bCs/>
          <w:i/>
          <w:iCs/>
          <w:sz w:val="20"/>
          <w:szCs w:val="20"/>
          <w:lang w:val="en-GB" w:eastAsia="en-IN"/>
        </w:rPr>
      </w:pPr>
    </w:p>
    <w:p w14:paraId="2050E4E1" w14:textId="144FF0C8" w:rsidR="002C6103" w:rsidRPr="002C6103" w:rsidRDefault="002C6103" w:rsidP="002C6103">
      <w:pPr>
        <w:spacing w:after="0" w:line="360" w:lineRule="auto"/>
        <w:jc w:val="both"/>
        <w:outlineLvl w:val="2"/>
        <w:rPr>
          <w:rFonts w:asciiTheme="majorHAnsi" w:eastAsia="Times New Roman" w:hAnsiTheme="majorHAnsi" w:cs="Times New Roman"/>
          <w:i/>
          <w:iCs/>
          <w:sz w:val="18"/>
          <w:szCs w:val="18"/>
          <w:lang w:val="en-GB" w:eastAsia="en-IN"/>
        </w:rPr>
      </w:pPr>
      <w:r w:rsidRPr="002C6103">
        <w:rPr>
          <w:rFonts w:asciiTheme="majorHAnsi" w:eastAsia="Times New Roman" w:hAnsiTheme="majorHAnsi" w:cs="Times New Roman"/>
          <w:i/>
          <w:iCs/>
          <w:sz w:val="18"/>
          <w:szCs w:val="18"/>
          <w:lang w:val="en-GB" w:eastAsia="en-IN"/>
        </w:rPr>
        <w:t>¹ Senior Resident, Department of Cardiothoracic and Vascular Surgery (CTVS), G. B. Pant Hospital, New Delhi, India.</w:t>
      </w:r>
    </w:p>
    <w:p w14:paraId="5A694402" w14:textId="59D4DEAE" w:rsidR="002C6103" w:rsidRPr="002C6103" w:rsidRDefault="002C6103" w:rsidP="002C6103">
      <w:pPr>
        <w:spacing w:after="0" w:line="360" w:lineRule="auto"/>
        <w:jc w:val="both"/>
        <w:outlineLvl w:val="2"/>
        <w:rPr>
          <w:rFonts w:asciiTheme="majorHAnsi" w:eastAsia="Times New Roman" w:hAnsiTheme="majorHAnsi" w:cs="Times New Roman"/>
          <w:i/>
          <w:iCs/>
          <w:sz w:val="18"/>
          <w:szCs w:val="18"/>
          <w:lang w:val="en-GB" w:eastAsia="en-IN"/>
        </w:rPr>
      </w:pPr>
      <w:r w:rsidRPr="002C6103">
        <w:rPr>
          <w:rFonts w:asciiTheme="majorHAnsi" w:eastAsia="Times New Roman" w:hAnsiTheme="majorHAnsi" w:cs="Times New Roman"/>
          <w:i/>
          <w:iCs/>
          <w:sz w:val="18"/>
          <w:szCs w:val="18"/>
          <w:lang w:val="en-GB" w:eastAsia="en-IN"/>
        </w:rPr>
        <w:t>² Professor, Department of Cardiothoracic and Vascular Surgery (CTVS), G. B. Pant Hospital, New Delhi, India.</w:t>
      </w:r>
    </w:p>
    <w:p w14:paraId="1362EA61" w14:textId="77777777" w:rsidR="002C6103" w:rsidRPr="002C6103" w:rsidRDefault="002C6103" w:rsidP="002C6103">
      <w:pPr>
        <w:spacing w:after="0" w:line="360" w:lineRule="auto"/>
        <w:jc w:val="both"/>
        <w:outlineLvl w:val="2"/>
        <w:rPr>
          <w:rFonts w:asciiTheme="majorHAnsi" w:eastAsia="Times New Roman" w:hAnsiTheme="majorHAnsi" w:cs="Times New Roman"/>
          <w:i/>
          <w:iCs/>
          <w:sz w:val="18"/>
          <w:szCs w:val="18"/>
          <w:lang w:val="en-GB" w:eastAsia="en-IN"/>
        </w:rPr>
      </w:pPr>
      <w:r w:rsidRPr="002C6103">
        <w:rPr>
          <w:rFonts w:asciiTheme="majorHAnsi" w:eastAsia="Times New Roman" w:hAnsiTheme="majorHAnsi" w:cs="Times New Roman"/>
          <w:i/>
          <w:iCs/>
          <w:sz w:val="18"/>
          <w:szCs w:val="18"/>
          <w:lang w:val="en-GB" w:eastAsia="en-IN"/>
        </w:rPr>
        <w:t>Corresponding Author: Prof. Dr. Sayeed Hussain Ehtesham Naqvi</w:t>
      </w:r>
    </w:p>
    <w:p w14:paraId="6C18D704" w14:textId="77777777" w:rsidR="00222803" w:rsidRPr="002C6103" w:rsidRDefault="00222803">
      <w:pPr>
        <w:spacing w:after="0" w:line="360" w:lineRule="auto"/>
        <w:jc w:val="both"/>
        <w:outlineLvl w:val="2"/>
        <w:rPr>
          <w:rFonts w:asciiTheme="majorHAnsi" w:eastAsia="Times New Roman" w:hAnsiTheme="majorHAnsi" w:cs="Times New Roman"/>
          <w:b/>
          <w:bCs/>
          <w:i/>
          <w:iCs/>
          <w:sz w:val="20"/>
          <w:szCs w:val="20"/>
          <w:lang w:eastAsia="en-IN"/>
        </w:rPr>
      </w:pPr>
    </w:p>
    <w:p w14:paraId="6D69EEAE" w14:textId="0D2DFA90" w:rsidR="00AE1FAE" w:rsidRPr="002C6103" w:rsidRDefault="00000000">
      <w:pPr>
        <w:spacing w:after="0" w:line="360" w:lineRule="auto"/>
        <w:jc w:val="both"/>
        <w:outlineLvl w:val="2"/>
        <w:rPr>
          <w:rFonts w:asciiTheme="majorHAnsi" w:eastAsia="Times New Roman" w:hAnsiTheme="majorHAnsi" w:cs="Times New Roman"/>
          <w:b/>
          <w:bCs/>
          <w:i/>
          <w:iCs/>
          <w:sz w:val="20"/>
          <w:szCs w:val="20"/>
          <w:lang w:eastAsia="en-IN"/>
        </w:rPr>
      </w:pPr>
      <w:r w:rsidRPr="002C6103">
        <w:rPr>
          <w:rFonts w:asciiTheme="majorHAnsi" w:eastAsia="Times New Roman" w:hAnsiTheme="majorHAnsi" w:cs="Times New Roman"/>
          <w:b/>
          <w:bCs/>
          <w:i/>
          <w:iCs/>
          <w:sz w:val="20"/>
          <w:szCs w:val="20"/>
          <w:lang w:eastAsia="en-IN"/>
        </w:rPr>
        <w:t>Abstract</w:t>
      </w:r>
    </w:p>
    <w:p w14:paraId="13F674BC" w14:textId="77777777" w:rsidR="00AE1FAE" w:rsidRPr="002C6103" w:rsidRDefault="00000000">
      <w:pPr>
        <w:spacing w:after="0" w:line="360" w:lineRule="auto"/>
        <w:jc w:val="both"/>
        <w:rPr>
          <w:rFonts w:asciiTheme="majorHAnsi" w:eastAsia="Times New Roman" w:hAnsiTheme="majorHAnsi" w:cs="Times New Roman"/>
          <w:i/>
          <w:iCs/>
          <w:sz w:val="18"/>
          <w:szCs w:val="18"/>
          <w:lang w:eastAsia="en-IN"/>
        </w:rPr>
      </w:pPr>
      <w:r w:rsidRPr="002C6103">
        <w:rPr>
          <w:rFonts w:asciiTheme="majorHAnsi" w:eastAsia="Times New Roman" w:hAnsiTheme="majorHAnsi" w:cs="Times New Roman"/>
          <w:b/>
          <w:bCs/>
          <w:i/>
          <w:iCs/>
          <w:sz w:val="18"/>
          <w:szCs w:val="18"/>
          <w:lang w:eastAsia="en-IN"/>
        </w:rPr>
        <w:t>Background:</w:t>
      </w:r>
      <w:r w:rsidRPr="002C6103">
        <w:rPr>
          <w:rFonts w:asciiTheme="majorHAnsi" w:eastAsia="Times New Roman" w:hAnsiTheme="majorHAnsi" w:cs="Times New Roman"/>
          <w:i/>
          <w:iCs/>
          <w:sz w:val="18"/>
          <w:szCs w:val="18"/>
          <w:lang w:eastAsia="en-IN"/>
        </w:rPr>
        <w:t xml:space="preserve"> Postoperative pulmonary complications (PPCs) are among the most common causes of morbidity and prolonged hospital stay following major cardiothoracic and vascular surgical (CTVS) procedures. These complications significantly affect patient recovery and postoperative outcomes.</w:t>
      </w:r>
    </w:p>
    <w:p w14:paraId="70E91CF2" w14:textId="77777777" w:rsidR="00AE1FAE" w:rsidRPr="002C6103" w:rsidRDefault="00000000">
      <w:pPr>
        <w:spacing w:after="0" w:line="360" w:lineRule="auto"/>
        <w:jc w:val="both"/>
        <w:rPr>
          <w:rFonts w:asciiTheme="majorHAnsi" w:eastAsia="Times New Roman" w:hAnsiTheme="majorHAnsi" w:cs="Times New Roman"/>
          <w:i/>
          <w:iCs/>
          <w:sz w:val="18"/>
          <w:szCs w:val="18"/>
          <w:lang w:eastAsia="en-IN"/>
        </w:rPr>
      </w:pPr>
      <w:r w:rsidRPr="002C6103">
        <w:rPr>
          <w:rFonts w:asciiTheme="majorHAnsi" w:eastAsia="Times New Roman" w:hAnsiTheme="majorHAnsi" w:cs="Times New Roman"/>
          <w:b/>
          <w:bCs/>
          <w:i/>
          <w:iCs/>
          <w:sz w:val="18"/>
          <w:szCs w:val="18"/>
          <w:lang w:eastAsia="en-IN"/>
        </w:rPr>
        <w:t>Aim:</w:t>
      </w:r>
      <w:r w:rsidRPr="002C6103">
        <w:rPr>
          <w:rFonts w:asciiTheme="majorHAnsi" w:eastAsia="Times New Roman" w:hAnsiTheme="majorHAnsi" w:cs="Times New Roman"/>
          <w:i/>
          <w:iCs/>
          <w:sz w:val="18"/>
          <w:szCs w:val="18"/>
          <w:lang w:eastAsia="en-IN"/>
        </w:rPr>
        <w:t xml:space="preserve"> To evaluate the incidence and pattern of postoperative pulmonary complications and to identify associated risk factors in patients undergoing major CTVS procedures.</w:t>
      </w:r>
    </w:p>
    <w:p w14:paraId="3A086926" w14:textId="77777777" w:rsidR="00AE1FAE" w:rsidRPr="002C6103" w:rsidRDefault="00000000">
      <w:pPr>
        <w:spacing w:after="0" w:line="360" w:lineRule="auto"/>
        <w:jc w:val="both"/>
        <w:rPr>
          <w:rFonts w:asciiTheme="majorHAnsi" w:eastAsia="Times New Roman" w:hAnsiTheme="majorHAnsi" w:cs="Times New Roman"/>
          <w:i/>
          <w:iCs/>
          <w:sz w:val="18"/>
          <w:szCs w:val="18"/>
          <w:lang w:eastAsia="en-IN"/>
        </w:rPr>
      </w:pPr>
      <w:r w:rsidRPr="002C6103">
        <w:rPr>
          <w:rFonts w:asciiTheme="majorHAnsi" w:eastAsia="Times New Roman" w:hAnsiTheme="majorHAnsi" w:cs="Times New Roman"/>
          <w:b/>
          <w:bCs/>
          <w:i/>
          <w:iCs/>
          <w:sz w:val="18"/>
          <w:szCs w:val="18"/>
          <w:lang w:eastAsia="en-IN"/>
        </w:rPr>
        <w:t>Methods:</w:t>
      </w:r>
      <w:r w:rsidRPr="002C6103">
        <w:rPr>
          <w:rFonts w:asciiTheme="majorHAnsi" w:eastAsia="Times New Roman" w:hAnsiTheme="majorHAnsi" w:cs="Times New Roman"/>
          <w:i/>
          <w:iCs/>
          <w:sz w:val="18"/>
          <w:szCs w:val="18"/>
          <w:lang w:eastAsia="en-IN"/>
        </w:rPr>
        <w:t xml:space="preserve"> A prospective observational study was conducted over one year in a tertiary care hospital involving 32 patients undergoing major CTVS procedures. Adult patients undergoing coronary artery bypass grafting (Coronary Artery Bypass Grafting), valve replacement, congenital heart surgeries, and aortic surgeries were included. Preoperative, intraoperative, and postoperative clinical data were collected and </w:t>
      </w:r>
      <w:proofErr w:type="spellStart"/>
      <w:r w:rsidRPr="002C6103">
        <w:rPr>
          <w:rFonts w:asciiTheme="majorHAnsi" w:eastAsia="Times New Roman" w:hAnsiTheme="majorHAnsi" w:cs="Times New Roman"/>
          <w:i/>
          <w:iCs/>
          <w:sz w:val="18"/>
          <w:szCs w:val="18"/>
          <w:lang w:eastAsia="en-IN"/>
        </w:rPr>
        <w:t>analyzed</w:t>
      </w:r>
      <w:proofErr w:type="spellEnd"/>
      <w:r w:rsidRPr="002C6103">
        <w:rPr>
          <w:rFonts w:asciiTheme="majorHAnsi" w:eastAsia="Times New Roman" w:hAnsiTheme="majorHAnsi" w:cs="Times New Roman"/>
          <w:i/>
          <w:iCs/>
          <w:sz w:val="18"/>
          <w:szCs w:val="18"/>
          <w:lang w:eastAsia="en-IN"/>
        </w:rPr>
        <w:t>. Statistical analysis was performed using descriptive and inferential methods.</w:t>
      </w:r>
    </w:p>
    <w:p w14:paraId="6FB6ACBF" w14:textId="77777777" w:rsidR="00AE1FAE" w:rsidRPr="002C6103" w:rsidRDefault="00000000">
      <w:pPr>
        <w:spacing w:after="0" w:line="360" w:lineRule="auto"/>
        <w:jc w:val="both"/>
        <w:rPr>
          <w:rFonts w:asciiTheme="majorHAnsi" w:eastAsia="Times New Roman" w:hAnsiTheme="majorHAnsi" w:cs="Times New Roman"/>
          <w:i/>
          <w:iCs/>
          <w:sz w:val="18"/>
          <w:szCs w:val="18"/>
          <w:lang w:eastAsia="en-IN"/>
        </w:rPr>
      </w:pPr>
      <w:r w:rsidRPr="002C6103">
        <w:rPr>
          <w:rFonts w:asciiTheme="majorHAnsi" w:eastAsia="Times New Roman" w:hAnsiTheme="majorHAnsi" w:cs="Times New Roman"/>
          <w:b/>
          <w:bCs/>
          <w:i/>
          <w:iCs/>
          <w:sz w:val="18"/>
          <w:szCs w:val="18"/>
          <w:lang w:eastAsia="en-IN"/>
        </w:rPr>
        <w:t>Results:</w:t>
      </w:r>
      <w:r w:rsidRPr="002C6103">
        <w:rPr>
          <w:rFonts w:asciiTheme="majorHAnsi" w:eastAsia="Times New Roman" w:hAnsiTheme="majorHAnsi" w:cs="Times New Roman"/>
          <w:i/>
          <w:iCs/>
          <w:sz w:val="18"/>
          <w:szCs w:val="18"/>
          <w:lang w:eastAsia="en-IN"/>
        </w:rPr>
        <w:t xml:space="preserve"> The majority of patients were aged 46–60 years (37.5%), with male predominance (65.6%). CABG was the most common procedure (46.9%). Postoperative pulmonary complications were observed in 68.8% of patients, with atelectasis (25%) being the most common, followed by prolonged ventilation (21.9%) and pleural effusion (18.8%). Significant risk factors included advanced age, smoking, diabetes mellitus (Type 2 Diabetes), chronic obstructive pulmonary disease (Chronic Obstructive Pulmonary Disease), and prolonged surgery duration.</w:t>
      </w:r>
    </w:p>
    <w:p w14:paraId="4E0E0256" w14:textId="77777777" w:rsidR="00AE1FAE" w:rsidRPr="002C6103" w:rsidRDefault="00000000">
      <w:pPr>
        <w:spacing w:after="0" w:line="360" w:lineRule="auto"/>
        <w:jc w:val="both"/>
        <w:rPr>
          <w:rFonts w:asciiTheme="majorHAnsi" w:eastAsia="Times New Roman" w:hAnsiTheme="majorHAnsi" w:cs="Times New Roman"/>
          <w:i/>
          <w:iCs/>
          <w:sz w:val="18"/>
          <w:szCs w:val="18"/>
          <w:lang w:eastAsia="en-IN"/>
        </w:rPr>
      </w:pPr>
      <w:r w:rsidRPr="002C6103">
        <w:rPr>
          <w:rFonts w:asciiTheme="majorHAnsi" w:eastAsia="Times New Roman" w:hAnsiTheme="majorHAnsi" w:cs="Times New Roman"/>
          <w:b/>
          <w:bCs/>
          <w:i/>
          <w:iCs/>
          <w:sz w:val="18"/>
          <w:szCs w:val="18"/>
          <w:lang w:eastAsia="en-IN"/>
        </w:rPr>
        <w:t>Conclusion:</w:t>
      </w:r>
      <w:r w:rsidRPr="002C6103">
        <w:rPr>
          <w:rFonts w:asciiTheme="majorHAnsi" w:eastAsia="Times New Roman" w:hAnsiTheme="majorHAnsi" w:cs="Times New Roman"/>
          <w:i/>
          <w:iCs/>
          <w:sz w:val="18"/>
          <w:szCs w:val="18"/>
          <w:lang w:eastAsia="en-IN"/>
        </w:rPr>
        <w:t xml:space="preserve"> Postoperative pulmonary complications remain frequent after major CTVS procedures. Early risk identification and preventive interventions can improve postoperative outcomes.</w:t>
      </w:r>
    </w:p>
    <w:p w14:paraId="0A7C8D43" w14:textId="77777777" w:rsidR="00AE1FAE" w:rsidRPr="002C6103" w:rsidRDefault="00000000">
      <w:pPr>
        <w:spacing w:after="0" w:line="360" w:lineRule="auto"/>
        <w:jc w:val="both"/>
        <w:rPr>
          <w:rFonts w:asciiTheme="majorHAnsi" w:eastAsia="Times New Roman" w:hAnsiTheme="majorHAnsi" w:cs="Times New Roman"/>
          <w:i/>
          <w:iCs/>
          <w:sz w:val="18"/>
          <w:szCs w:val="18"/>
          <w:lang w:eastAsia="en-IN"/>
        </w:rPr>
      </w:pPr>
      <w:r w:rsidRPr="002C6103">
        <w:rPr>
          <w:rFonts w:asciiTheme="majorHAnsi" w:eastAsia="Times New Roman" w:hAnsiTheme="majorHAnsi" w:cs="Times New Roman"/>
          <w:b/>
          <w:bCs/>
          <w:i/>
          <w:iCs/>
          <w:sz w:val="18"/>
          <w:szCs w:val="18"/>
          <w:lang w:eastAsia="en-IN"/>
        </w:rPr>
        <w:t>Keywords:</w:t>
      </w:r>
      <w:r w:rsidRPr="002C6103">
        <w:rPr>
          <w:rFonts w:asciiTheme="majorHAnsi" w:eastAsia="Times New Roman" w:hAnsiTheme="majorHAnsi" w:cs="Times New Roman"/>
          <w:i/>
          <w:iCs/>
          <w:sz w:val="18"/>
          <w:szCs w:val="18"/>
          <w:lang w:eastAsia="en-IN"/>
        </w:rPr>
        <w:t xml:space="preserve"> Postoperative pulmonary complications; Cardiothoracic surgery; Risk factors</w:t>
      </w:r>
    </w:p>
    <w:p w14:paraId="67440C05" w14:textId="77777777" w:rsidR="00AE1FAE" w:rsidRPr="002C6103" w:rsidRDefault="00AE1FAE">
      <w:pPr>
        <w:spacing w:after="0" w:line="360" w:lineRule="auto"/>
        <w:jc w:val="both"/>
        <w:outlineLvl w:val="2"/>
        <w:rPr>
          <w:rFonts w:ascii="Times New Roman" w:eastAsia="Times New Roman" w:hAnsi="Times New Roman" w:cs="Times New Roman"/>
          <w:b/>
          <w:bCs/>
          <w:sz w:val="20"/>
          <w:szCs w:val="20"/>
          <w:lang w:eastAsia="en-IN"/>
        </w:rPr>
      </w:pPr>
    </w:p>
    <w:p w14:paraId="388DFD00" w14:textId="77777777" w:rsidR="00AE1FAE" w:rsidRPr="002C6103" w:rsidRDefault="00000000">
      <w:pPr>
        <w:spacing w:after="0" w:line="360" w:lineRule="auto"/>
        <w:jc w:val="both"/>
        <w:outlineLvl w:val="2"/>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Introduction</w:t>
      </w:r>
    </w:p>
    <w:p w14:paraId="3A2FB308"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Postoperative pulmonary complications (PPCs) remain one of the most frequent causes of morbidity and mortality following major cardiothoracic and vascular surgical (CTVS) procedures. (1,2) These complications include atelectasis, pleural effusion, pneumonia, pulmonary </w:t>
      </w:r>
      <w:proofErr w:type="spellStart"/>
      <w:r w:rsidRPr="002C6103">
        <w:rPr>
          <w:rFonts w:ascii="Times New Roman" w:eastAsia="Times New Roman" w:hAnsi="Times New Roman" w:cs="Times New Roman"/>
          <w:sz w:val="20"/>
          <w:szCs w:val="20"/>
          <w:lang w:eastAsia="en-IN"/>
        </w:rPr>
        <w:t>edema</w:t>
      </w:r>
      <w:proofErr w:type="spellEnd"/>
      <w:r w:rsidRPr="002C6103">
        <w:rPr>
          <w:rFonts w:ascii="Times New Roman" w:eastAsia="Times New Roman" w:hAnsi="Times New Roman" w:cs="Times New Roman"/>
          <w:sz w:val="20"/>
          <w:szCs w:val="20"/>
          <w:lang w:eastAsia="en-IN"/>
        </w:rPr>
        <w:t>, acute respiratory distress syndrome (</w:t>
      </w:r>
      <w:proofErr w:type="gramStart"/>
      <w:r w:rsidRPr="002C6103">
        <w:rPr>
          <w:rFonts w:ascii="Times New Roman" w:eastAsia="Times New Roman" w:hAnsi="Times New Roman" w:cs="Times New Roman"/>
          <w:sz w:val="20"/>
          <w:szCs w:val="20"/>
          <w:lang w:eastAsia="en-IN"/>
        </w:rPr>
        <w:t>Acute Respiratory Distress Syndrome</w:t>
      </w:r>
      <w:proofErr w:type="gramEnd"/>
      <w:r w:rsidRPr="002C6103">
        <w:rPr>
          <w:rFonts w:ascii="Times New Roman" w:eastAsia="Times New Roman" w:hAnsi="Times New Roman" w:cs="Times New Roman"/>
          <w:sz w:val="20"/>
          <w:szCs w:val="20"/>
          <w:lang w:eastAsia="en-IN"/>
        </w:rPr>
        <w:t xml:space="preserve">), prolonged mechanical ventilation, and respiratory failure. Major CTVS procedures such as coronary artery bypass grafting (Coronary Artery Bypass Grafting), valve replacement surgery, and congenital cardiac surgeries significantly affect pulmonary physiology due to factors like general </w:t>
      </w:r>
      <w:proofErr w:type="spellStart"/>
      <w:r w:rsidRPr="002C6103">
        <w:rPr>
          <w:rFonts w:ascii="Times New Roman" w:eastAsia="Times New Roman" w:hAnsi="Times New Roman" w:cs="Times New Roman"/>
          <w:sz w:val="20"/>
          <w:szCs w:val="20"/>
          <w:lang w:eastAsia="en-IN"/>
        </w:rPr>
        <w:t>anesthesia</w:t>
      </w:r>
      <w:proofErr w:type="spellEnd"/>
      <w:r w:rsidRPr="002C6103">
        <w:rPr>
          <w:rFonts w:ascii="Times New Roman" w:eastAsia="Times New Roman" w:hAnsi="Times New Roman" w:cs="Times New Roman"/>
          <w:sz w:val="20"/>
          <w:szCs w:val="20"/>
          <w:lang w:eastAsia="en-IN"/>
        </w:rPr>
        <w:t xml:space="preserve">, median sternotomy, cardiopulmonary bypass, postoperative pain, and reduced chest wall compliance. These changes impair mucociliary clearance, decrease functional residual capacity, and predispose patients to lung collapse and infection. (3,4,5) </w:t>
      </w:r>
    </w:p>
    <w:p w14:paraId="52F3FF10"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The incidence of PPCs after cardiac surgery ranges from 10% to 40%, depending on patient characteristics, surgical complexity, and perioperative management. Several risk factors such as advanced age, smoking, </w:t>
      </w:r>
      <w:r w:rsidRPr="002C6103">
        <w:rPr>
          <w:rFonts w:ascii="Times New Roman" w:eastAsia="Times New Roman" w:hAnsi="Times New Roman" w:cs="Times New Roman"/>
          <w:sz w:val="20"/>
          <w:szCs w:val="20"/>
          <w:lang w:eastAsia="en-IN"/>
        </w:rPr>
        <w:lastRenderedPageBreak/>
        <w:t>obesity, chronic obstructive pulmonary disease (Chronic Obstructive Pulmonary Disease), diabetes mellitus (Type 2 Diabetes), prolonged surgery duration, and pre-existing pulmonary dysfunction contribute to the development of these complications. (6) Early identification and timely management of PPCs are essential to reduce intensive care stay, hospital stay, and healthcare costs. (7) Therefore, evaluating postoperative pulmonary complications in patients undergoing major CTVS procedures is important for improving surgical outcomes and patient prognosis.</w:t>
      </w:r>
    </w:p>
    <w:p w14:paraId="758CFBC0" w14:textId="77777777" w:rsidR="00AE1FAE" w:rsidRPr="002C6103" w:rsidRDefault="00000000">
      <w:pPr>
        <w:spacing w:after="0" w:line="360" w:lineRule="auto"/>
        <w:jc w:val="both"/>
        <w:outlineLvl w:val="2"/>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Study Methodology</w:t>
      </w:r>
    </w:p>
    <w:p w14:paraId="3CA2E704"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This prospective observational study was conducted in the Department of Cardiovascular and Thoracic Surgery at a </w:t>
      </w:r>
      <w:proofErr w:type="spellStart"/>
      <w:r w:rsidRPr="002C6103">
        <w:rPr>
          <w:rFonts w:ascii="Times New Roman" w:eastAsia="Times New Roman" w:hAnsi="Times New Roman" w:cs="Times New Roman"/>
          <w:sz w:val="20"/>
          <w:szCs w:val="20"/>
          <w:lang w:val="en-US" w:eastAsia="en-IN"/>
        </w:rPr>
        <w:t>G.</w:t>
      </w:r>
      <w:proofErr w:type="gramStart"/>
      <w:r w:rsidRPr="002C6103">
        <w:rPr>
          <w:rFonts w:ascii="Times New Roman" w:eastAsia="Times New Roman" w:hAnsi="Times New Roman" w:cs="Times New Roman"/>
          <w:sz w:val="20"/>
          <w:szCs w:val="20"/>
          <w:lang w:val="en-US" w:eastAsia="en-IN"/>
        </w:rPr>
        <w:t>B.Pant</w:t>
      </w:r>
      <w:proofErr w:type="spellEnd"/>
      <w:proofErr w:type="gramEnd"/>
      <w:r w:rsidRPr="002C6103">
        <w:rPr>
          <w:rFonts w:ascii="Times New Roman" w:eastAsia="Times New Roman" w:hAnsi="Times New Roman" w:cs="Times New Roman"/>
          <w:sz w:val="20"/>
          <w:szCs w:val="20"/>
          <w:lang w:eastAsia="en-IN"/>
        </w:rPr>
        <w:t xml:space="preserve"> hospital over a period of one year</w:t>
      </w:r>
      <w:r w:rsidRPr="002C6103">
        <w:rPr>
          <w:rFonts w:ascii="Times New Roman" w:eastAsia="Times New Roman" w:hAnsi="Times New Roman" w:cs="Times New Roman"/>
          <w:sz w:val="20"/>
          <w:szCs w:val="20"/>
          <w:lang w:val="en-US" w:eastAsia="en-IN"/>
        </w:rPr>
        <w:t xml:space="preserve"> (01/06/2025 to 30/062026</w:t>
      </w:r>
      <w:proofErr w:type="gramStart"/>
      <w:r w:rsidRPr="002C6103">
        <w:rPr>
          <w:rFonts w:ascii="Times New Roman" w:eastAsia="Times New Roman" w:hAnsi="Times New Roman" w:cs="Times New Roman"/>
          <w:sz w:val="20"/>
          <w:szCs w:val="20"/>
          <w:lang w:val="en-US" w:eastAsia="en-IN"/>
        </w:rPr>
        <w:t xml:space="preserve">) </w:t>
      </w:r>
      <w:r w:rsidRPr="002C6103">
        <w:rPr>
          <w:rFonts w:ascii="Times New Roman" w:eastAsia="Times New Roman" w:hAnsi="Times New Roman" w:cs="Times New Roman"/>
          <w:sz w:val="20"/>
          <w:szCs w:val="20"/>
          <w:lang w:eastAsia="en-IN"/>
        </w:rPr>
        <w:t>.</w:t>
      </w:r>
      <w:proofErr w:type="gramEnd"/>
      <w:r w:rsidRPr="002C6103">
        <w:rPr>
          <w:rFonts w:ascii="Times New Roman" w:eastAsia="Times New Roman" w:hAnsi="Times New Roman" w:cs="Times New Roman"/>
          <w:sz w:val="20"/>
          <w:szCs w:val="20"/>
          <w:lang w:eastAsia="en-IN"/>
        </w:rPr>
        <w:t xml:space="preserve"> The study aimed to evaluate postoperative pulmonary complications in patients undergoing major CTVS procedures. Ethical clearance was obtained from the Institutional Ethics Committee prior to the commencement of the study, and written informed consent was obtained from all participants. A total of 32 patients who underwent major CTVS procedures during the study period were included in the study.</w:t>
      </w:r>
    </w:p>
    <w:p w14:paraId="50855E71"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The study population consisted of adult patients aged above 18 years who underwent major cardiac surgeries such as coronary artery bypass grafting (Coronary Artery Bypass Grafting), valve replacement surgeries, and congenital cardiac corrective procedures. Patients with pre-existing severe pulmonary disease, active respiratory infection, emergency surgeries, and those unwilling to participate were excluded from the study. A convenient sampling method was used to recruit eligible patients fulfilling the inclusion criteria.</w:t>
      </w:r>
    </w:p>
    <w:p w14:paraId="2784F4A9"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Detailed preoperative evaluation was carried out for all patients, including demographic profile, clinical history, comorbidities, smoking history, body mass index, pulmonary function status, and baseline chest radiograph findings. Intraoperative parameters such as type of surgery, duration of surgery, cardiopulmonary bypass time, duration of mechanical ventilation, and intensive care unit stay were recorded. Postoperative monitoring was performed daily for the occurrence of pulmonary complications such as atelectasis, pleural effusion, pneumonia, pulmonary </w:t>
      </w:r>
      <w:proofErr w:type="spellStart"/>
      <w:r w:rsidRPr="002C6103">
        <w:rPr>
          <w:rFonts w:ascii="Times New Roman" w:eastAsia="Times New Roman" w:hAnsi="Times New Roman" w:cs="Times New Roman"/>
          <w:sz w:val="20"/>
          <w:szCs w:val="20"/>
          <w:lang w:eastAsia="en-IN"/>
        </w:rPr>
        <w:t>edema</w:t>
      </w:r>
      <w:proofErr w:type="spellEnd"/>
      <w:r w:rsidRPr="002C6103">
        <w:rPr>
          <w:rFonts w:ascii="Times New Roman" w:eastAsia="Times New Roman" w:hAnsi="Times New Roman" w:cs="Times New Roman"/>
          <w:sz w:val="20"/>
          <w:szCs w:val="20"/>
          <w:lang w:eastAsia="en-IN"/>
        </w:rPr>
        <w:t>, prolonged ventilation, and respiratory failure (Pneumonia, Acute Respiratory Distress Syndrome).</w:t>
      </w:r>
    </w:p>
    <w:p w14:paraId="32AAC88B"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The collected data were entered in Microsoft Excel and </w:t>
      </w:r>
      <w:proofErr w:type="spellStart"/>
      <w:r w:rsidRPr="002C6103">
        <w:rPr>
          <w:rFonts w:ascii="Times New Roman" w:eastAsia="Times New Roman" w:hAnsi="Times New Roman" w:cs="Times New Roman"/>
          <w:sz w:val="20"/>
          <w:szCs w:val="20"/>
          <w:lang w:eastAsia="en-IN"/>
        </w:rPr>
        <w:t>analyzed</w:t>
      </w:r>
      <w:proofErr w:type="spellEnd"/>
      <w:r w:rsidRPr="002C6103">
        <w:rPr>
          <w:rFonts w:ascii="Times New Roman" w:eastAsia="Times New Roman" w:hAnsi="Times New Roman" w:cs="Times New Roman"/>
          <w:sz w:val="20"/>
          <w:szCs w:val="20"/>
          <w:lang w:eastAsia="en-IN"/>
        </w:rPr>
        <w:t xml:space="preserve"> using statistical software. Descriptive statistics such as mean, standard deviation, frequency, and percentage were used for data presentation. Association between risk factors and postoperative pulmonary complications was </w:t>
      </w:r>
      <w:proofErr w:type="spellStart"/>
      <w:r w:rsidRPr="002C6103">
        <w:rPr>
          <w:rFonts w:ascii="Times New Roman" w:eastAsia="Times New Roman" w:hAnsi="Times New Roman" w:cs="Times New Roman"/>
          <w:sz w:val="20"/>
          <w:szCs w:val="20"/>
          <w:lang w:eastAsia="en-IN"/>
        </w:rPr>
        <w:t>analyzed</w:t>
      </w:r>
      <w:proofErr w:type="spellEnd"/>
      <w:r w:rsidRPr="002C6103">
        <w:rPr>
          <w:rFonts w:ascii="Times New Roman" w:eastAsia="Times New Roman" w:hAnsi="Times New Roman" w:cs="Times New Roman"/>
          <w:sz w:val="20"/>
          <w:szCs w:val="20"/>
          <w:lang w:eastAsia="en-IN"/>
        </w:rPr>
        <w:t xml:space="preserve"> using Chi-square test and Student’s t-test wherever applicable. A p-value of less than 0.05 was considered statistically significant.</w:t>
      </w:r>
    </w:p>
    <w:p w14:paraId="0A4825AB" w14:textId="77777777" w:rsidR="00AE1FAE" w:rsidRPr="002C6103" w:rsidRDefault="00000000">
      <w:pPr>
        <w:spacing w:after="0" w:line="360" w:lineRule="auto"/>
        <w:jc w:val="both"/>
        <w:outlineLvl w:val="2"/>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Results</w:t>
      </w:r>
    </w:p>
    <w:p w14:paraId="0CD9DA41" w14:textId="77777777" w:rsidR="00AE1FAE" w:rsidRPr="002C6103" w:rsidRDefault="00000000">
      <w:pPr>
        <w:spacing w:after="0" w:line="360" w:lineRule="auto"/>
        <w:jc w:val="both"/>
        <w:outlineLvl w:val="3"/>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Table 1: Demographic Profile of Study Participants (n=32)</w:t>
      </w:r>
    </w:p>
    <w:tbl>
      <w:tblPr>
        <w:tblStyle w:val="TableGrid"/>
        <w:tblW w:w="0" w:type="auto"/>
        <w:tblLook w:val="04A0" w:firstRow="1" w:lastRow="0" w:firstColumn="1" w:lastColumn="0" w:noHBand="0" w:noVBand="1"/>
      </w:tblPr>
      <w:tblGrid>
        <w:gridCol w:w="2093"/>
        <w:gridCol w:w="2126"/>
        <w:gridCol w:w="2410"/>
      </w:tblGrid>
      <w:tr w:rsidR="00AE1FAE" w:rsidRPr="002C6103" w14:paraId="6F6A803F" w14:textId="77777777" w:rsidTr="002C6103">
        <w:tc>
          <w:tcPr>
            <w:tcW w:w="2093" w:type="dxa"/>
          </w:tcPr>
          <w:p w14:paraId="1C96ADE2" w14:textId="77777777" w:rsidR="00AE1FAE" w:rsidRPr="002C6103" w:rsidRDefault="00000000">
            <w:pPr>
              <w:spacing w:after="0" w:line="360" w:lineRule="auto"/>
              <w:jc w:val="both"/>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Variable</w:t>
            </w:r>
          </w:p>
        </w:tc>
        <w:tc>
          <w:tcPr>
            <w:tcW w:w="2126" w:type="dxa"/>
          </w:tcPr>
          <w:p w14:paraId="5B996867" w14:textId="77777777" w:rsidR="00AE1FAE" w:rsidRPr="002C6103" w:rsidRDefault="00000000" w:rsidP="002C6103">
            <w:pPr>
              <w:spacing w:after="0" w:line="360" w:lineRule="auto"/>
              <w:jc w:val="center"/>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Number of Patients</w:t>
            </w:r>
          </w:p>
        </w:tc>
        <w:tc>
          <w:tcPr>
            <w:tcW w:w="2410" w:type="dxa"/>
          </w:tcPr>
          <w:p w14:paraId="27472531" w14:textId="77777777" w:rsidR="00AE1FAE" w:rsidRPr="002C6103" w:rsidRDefault="00000000" w:rsidP="002C6103">
            <w:pPr>
              <w:spacing w:after="0" w:line="360" w:lineRule="auto"/>
              <w:jc w:val="center"/>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Percentage (%)</w:t>
            </w:r>
          </w:p>
        </w:tc>
      </w:tr>
      <w:tr w:rsidR="00AE1FAE" w:rsidRPr="002C6103" w14:paraId="1037561D" w14:textId="77777777" w:rsidTr="002C6103">
        <w:tc>
          <w:tcPr>
            <w:tcW w:w="2093" w:type="dxa"/>
          </w:tcPr>
          <w:p w14:paraId="63C6DA9C"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b/>
                <w:bCs/>
                <w:sz w:val="20"/>
                <w:szCs w:val="20"/>
                <w:lang w:eastAsia="en-IN"/>
              </w:rPr>
              <w:t>Age Group (Years)</w:t>
            </w:r>
          </w:p>
        </w:tc>
        <w:tc>
          <w:tcPr>
            <w:tcW w:w="2126" w:type="dxa"/>
          </w:tcPr>
          <w:p w14:paraId="5EBD77E6" w14:textId="77777777" w:rsidR="00AE1FAE" w:rsidRPr="002C6103" w:rsidRDefault="00AE1FAE" w:rsidP="002C6103">
            <w:pPr>
              <w:spacing w:after="0" w:line="360" w:lineRule="auto"/>
              <w:jc w:val="center"/>
              <w:rPr>
                <w:rFonts w:ascii="Times New Roman" w:eastAsia="Times New Roman" w:hAnsi="Times New Roman" w:cs="Times New Roman"/>
                <w:sz w:val="20"/>
                <w:szCs w:val="20"/>
                <w:lang w:eastAsia="en-IN"/>
              </w:rPr>
            </w:pPr>
          </w:p>
        </w:tc>
        <w:tc>
          <w:tcPr>
            <w:tcW w:w="2410" w:type="dxa"/>
          </w:tcPr>
          <w:p w14:paraId="25AD9B9B" w14:textId="77777777" w:rsidR="00AE1FAE" w:rsidRPr="002C6103" w:rsidRDefault="00AE1FAE" w:rsidP="002C6103">
            <w:pPr>
              <w:spacing w:after="0" w:line="360" w:lineRule="auto"/>
              <w:jc w:val="center"/>
              <w:rPr>
                <w:rFonts w:ascii="Times New Roman" w:eastAsia="Times New Roman" w:hAnsi="Times New Roman" w:cs="Times New Roman"/>
                <w:sz w:val="20"/>
                <w:szCs w:val="20"/>
                <w:lang w:eastAsia="en-IN"/>
              </w:rPr>
            </w:pPr>
          </w:p>
        </w:tc>
      </w:tr>
      <w:tr w:rsidR="00AE1FAE" w:rsidRPr="002C6103" w14:paraId="2CDE2884" w14:textId="77777777" w:rsidTr="002C6103">
        <w:tc>
          <w:tcPr>
            <w:tcW w:w="2093" w:type="dxa"/>
          </w:tcPr>
          <w:p w14:paraId="35EF50FB"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18–30</w:t>
            </w:r>
          </w:p>
        </w:tc>
        <w:tc>
          <w:tcPr>
            <w:tcW w:w="2126" w:type="dxa"/>
          </w:tcPr>
          <w:p w14:paraId="39027ABC"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4</w:t>
            </w:r>
          </w:p>
        </w:tc>
        <w:tc>
          <w:tcPr>
            <w:tcW w:w="2410" w:type="dxa"/>
          </w:tcPr>
          <w:p w14:paraId="2F2B5810"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12.5</w:t>
            </w:r>
          </w:p>
        </w:tc>
      </w:tr>
      <w:tr w:rsidR="00AE1FAE" w:rsidRPr="002C6103" w14:paraId="5F99FE80" w14:textId="77777777" w:rsidTr="002C6103">
        <w:tc>
          <w:tcPr>
            <w:tcW w:w="2093" w:type="dxa"/>
          </w:tcPr>
          <w:p w14:paraId="61C52D76"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31–45</w:t>
            </w:r>
          </w:p>
        </w:tc>
        <w:tc>
          <w:tcPr>
            <w:tcW w:w="2126" w:type="dxa"/>
          </w:tcPr>
          <w:p w14:paraId="646DFC14"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8</w:t>
            </w:r>
          </w:p>
        </w:tc>
        <w:tc>
          <w:tcPr>
            <w:tcW w:w="2410" w:type="dxa"/>
          </w:tcPr>
          <w:p w14:paraId="6A6C80E7"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25.0</w:t>
            </w:r>
          </w:p>
        </w:tc>
      </w:tr>
      <w:tr w:rsidR="00AE1FAE" w:rsidRPr="002C6103" w14:paraId="7D825970" w14:textId="77777777" w:rsidTr="002C6103">
        <w:tc>
          <w:tcPr>
            <w:tcW w:w="2093" w:type="dxa"/>
          </w:tcPr>
          <w:p w14:paraId="31C55383"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46–60</w:t>
            </w:r>
          </w:p>
        </w:tc>
        <w:tc>
          <w:tcPr>
            <w:tcW w:w="2126" w:type="dxa"/>
          </w:tcPr>
          <w:p w14:paraId="7A21885A"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12</w:t>
            </w:r>
          </w:p>
        </w:tc>
        <w:tc>
          <w:tcPr>
            <w:tcW w:w="2410" w:type="dxa"/>
          </w:tcPr>
          <w:p w14:paraId="7378D4A3"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37.5</w:t>
            </w:r>
          </w:p>
        </w:tc>
      </w:tr>
      <w:tr w:rsidR="00AE1FAE" w:rsidRPr="002C6103" w14:paraId="26DA7812" w14:textId="77777777" w:rsidTr="002C6103">
        <w:tc>
          <w:tcPr>
            <w:tcW w:w="2093" w:type="dxa"/>
          </w:tcPr>
          <w:p w14:paraId="0CAE1101"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&gt;60</w:t>
            </w:r>
          </w:p>
        </w:tc>
        <w:tc>
          <w:tcPr>
            <w:tcW w:w="2126" w:type="dxa"/>
          </w:tcPr>
          <w:p w14:paraId="0CCF1BD3"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8</w:t>
            </w:r>
          </w:p>
        </w:tc>
        <w:tc>
          <w:tcPr>
            <w:tcW w:w="2410" w:type="dxa"/>
          </w:tcPr>
          <w:p w14:paraId="006B1392"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25.0</w:t>
            </w:r>
          </w:p>
        </w:tc>
      </w:tr>
      <w:tr w:rsidR="00AE1FAE" w:rsidRPr="002C6103" w14:paraId="41370CB5" w14:textId="77777777" w:rsidTr="002C6103">
        <w:tc>
          <w:tcPr>
            <w:tcW w:w="2093" w:type="dxa"/>
          </w:tcPr>
          <w:p w14:paraId="263D0E94"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b/>
                <w:bCs/>
                <w:sz w:val="20"/>
                <w:szCs w:val="20"/>
                <w:lang w:eastAsia="en-IN"/>
              </w:rPr>
              <w:t>Gender</w:t>
            </w:r>
          </w:p>
        </w:tc>
        <w:tc>
          <w:tcPr>
            <w:tcW w:w="2126" w:type="dxa"/>
          </w:tcPr>
          <w:p w14:paraId="0F65000C" w14:textId="77777777" w:rsidR="00AE1FAE" w:rsidRPr="002C6103" w:rsidRDefault="00AE1FAE" w:rsidP="002C6103">
            <w:pPr>
              <w:spacing w:after="0" w:line="360" w:lineRule="auto"/>
              <w:jc w:val="center"/>
              <w:rPr>
                <w:rFonts w:ascii="Times New Roman" w:eastAsia="Times New Roman" w:hAnsi="Times New Roman" w:cs="Times New Roman"/>
                <w:sz w:val="20"/>
                <w:szCs w:val="20"/>
                <w:lang w:eastAsia="en-IN"/>
              </w:rPr>
            </w:pPr>
          </w:p>
        </w:tc>
        <w:tc>
          <w:tcPr>
            <w:tcW w:w="2410" w:type="dxa"/>
          </w:tcPr>
          <w:p w14:paraId="30BF9800" w14:textId="77777777" w:rsidR="00AE1FAE" w:rsidRPr="002C6103" w:rsidRDefault="00AE1FAE" w:rsidP="002C6103">
            <w:pPr>
              <w:spacing w:after="0" w:line="360" w:lineRule="auto"/>
              <w:jc w:val="center"/>
              <w:rPr>
                <w:rFonts w:ascii="Times New Roman" w:eastAsia="Times New Roman" w:hAnsi="Times New Roman" w:cs="Times New Roman"/>
                <w:sz w:val="20"/>
                <w:szCs w:val="20"/>
                <w:lang w:eastAsia="en-IN"/>
              </w:rPr>
            </w:pPr>
          </w:p>
        </w:tc>
      </w:tr>
      <w:tr w:rsidR="00AE1FAE" w:rsidRPr="002C6103" w14:paraId="57AA8A81" w14:textId="77777777" w:rsidTr="002C6103">
        <w:tc>
          <w:tcPr>
            <w:tcW w:w="2093" w:type="dxa"/>
          </w:tcPr>
          <w:p w14:paraId="77EF4FA2"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Male</w:t>
            </w:r>
          </w:p>
        </w:tc>
        <w:tc>
          <w:tcPr>
            <w:tcW w:w="2126" w:type="dxa"/>
          </w:tcPr>
          <w:p w14:paraId="32CEF423"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21</w:t>
            </w:r>
          </w:p>
        </w:tc>
        <w:tc>
          <w:tcPr>
            <w:tcW w:w="2410" w:type="dxa"/>
          </w:tcPr>
          <w:p w14:paraId="4878A6F9"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65.6</w:t>
            </w:r>
          </w:p>
        </w:tc>
      </w:tr>
      <w:tr w:rsidR="00AE1FAE" w:rsidRPr="002C6103" w14:paraId="6313877C" w14:textId="77777777" w:rsidTr="002C6103">
        <w:tc>
          <w:tcPr>
            <w:tcW w:w="2093" w:type="dxa"/>
          </w:tcPr>
          <w:p w14:paraId="44904DDB"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lastRenderedPageBreak/>
              <w:t>Female</w:t>
            </w:r>
          </w:p>
        </w:tc>
        <w:tc>
          <w:tcPr>
            <w:tcW w:w="2126" w:type="dxa"/>
          </w:tcPr>
          <w:p w14:paraId="6F079FF9"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11</w:t>
            </w:r>
          </w:p>
        </w:tc>
        <w:tc>
          <w:tcPr>
            <w:tcW w:w="2410" w:type="dxa"/>
          </w:tcPr>
          <w:p w14:paraId="1291165C"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34.4</w:t>
            </w:r>
          </w:p>
        </w:tc>
      </w:tr>
      <w:tr w:rsidR="00AE1FAE" w:rsidRPr="002C6103" w14:paraId="12FE6456" w14:textId="77777777" w:rsidTr="002C6103">
        <w:tc>
          <w:tcPr>
            <w:tcW w:w="2093" w:type="dxa"/>
          </w:tcPr>
          <w:p w14:paraId="7F41857F"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b/>
                <w:bCs/>
                <w:sz w:val="20"/>
                <w:szCs w:val="20"/>
                <w:lang w:eastAsia="en-IN"/>
              </w:rPr>
              <w:t>Smoking History</w:t>
            </w:r>
          </w:p>
        </w:tc>
        <w:tc>
          <w:tcPr>
            <w:tcW w:w="2126" w:type="dxa"/>
          </w:tcPr>
          <w:p w14:paraId="0FAB5718" w14:textId="77777777" w:rsidR="00AE1FAE" w:rsidRPr="002C6103" w:rsidRDefault="00AE1FAE">
            <w:pPr>
              <w:spacing w:after="0" w:line="360" w:lineRule="auto"/>
              <w:jc w:val="both"/>
              <w:rPr>
                <w:rFonts w:ascii="Times New Roman" w:eastAsia="Times New Roman" w:hAnsi="Times New Roman" w:cs="Times New Roman"/>
                <w:sz w:val="20"/>
                <w:szCs w:val="20"/>
                <w:lang w:eastAsia="en-IN"/>
              </w:rPr>
            </w:pPr>
          </w:p>
        </w:tc>
        <w:tc>
          <w:tcPr>
            <w:tcW w:w="2410" w:type="dxa"/>
          </w:tcPr>
          <w:p w14:paraId="3B38F43C" w14:textId="77777777" w:rsidR="00AE1FAE" w:rsidRPr="002C6103" w:rsidRDefault="00AE1FAE">
            <w:pPr>
              <w:spacing w:after="0" w:line="360" w:lineRule="auto"/>
              <w:jc w:val="both"/>
              <w:rPr>
                <w:rFonts w:ascii="Times New Roman" w:eastAsia="Times New Roman" w:hAnsi="Times New Roman" w:cs="Times New Roman"/>
                <w:sz w:val="20"/>
                <w:szCs w:val="20"/>
                <w:lang w:eastAsia="en-IN"/>
              </w:rPr>
            </w:pPr>
          </w:p>
        </w:tc>
      </w:tr>
      <w:tr w:rsidR="00AE1FAE" w:rsidRPr="002C6103" w14:paraId="06503005" w14:textId="77777777" w:rsidTr="002C6103">
        <w:tc>
          <w:tcPr>
            <w:tcW w:w="2093" w:type="dxa"/>
          </w:tcPr>
          <w:p w14:paraId="445BF61B"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Yes</w:t>
            </w:r>
          </w:p>
        </w:tc>
        <w:tc>
          <w:tcPr>
            <w:tcW w:w="2126" w:type="dxa"/>
          </w:tcPr>
          <w:p w14:paraId="16FD52DC"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13</w:t>
            </w:r>
          </w:p>
        </w:tc>
        <w:tc>
          <w:tcPr>
            <w:tcW w:w="2410" w:type="dxa"/>
          </w:tcPr>
          <w:p w14:paraId="0F608EBA"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40.6</w:t>
            </w:r>
          </w:p>
        </w:tc>
      </w:tr>
      <w:tr w:rsidR="00AE1FAE" w:rsidRPr="002C6103" w14:paraId="3837E2D0" w14:textId="77777777" w:rsidTr="002C6103">
        <w:tc>
          <w:tcPr>
            <w:tcW w:w="2093" w:type="dxa"/>
          </w:tcPr>
          <w:p w14:paraId="4D4ED701"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No</w:t>
            </w:r>
          </w:p>
        </w:tc>
        <w:tc>
          <w:tcPr>
            <w:tcW w:w="2126" w:type="dxa"/>
          </w:tcPr>
          <w:p w14:paraId="649B1B20"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19</w:t>
            </w:r>
          </w:p>
        </w:tc>
        <w:tc>
          <w:tcPr>
            <w:tcW w:w="2410" w:type="dxa"/>
          </w:tcPr>
          <w:p w14:paraId="2D6C8BB1"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59.4</w:t>
            </w:r>
          </w:p>
        </w:tc>
      </w:tr>
      <w:tr w:rsidR="00AE1FAE" w:rsidRPr="002C6103" w14:paraId="1C02302C" w14:textId="77777777" w:rsidTr="002C6103">
        <w:tc>
          <w:tcPr>
            <w:tcW w:w="2093" w:type="dxa"/>
          </w:tcPr>
          <w:p w14:paraId="5305136A"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b/>
                <w:bCs/>
                <w:sz w:val="20"/>
                <w:szCs w:val="20"/>
                <w:lang w:eastAsia="en-IN"/>
              </w:rPr>
              <w:t>Comorbidities</w:t>
            </w:r>
          </w:p>
        </w:tc>
        <w:tc>
          <w:tcPr>
            <w:tcW w:w="2126" w:type="dxa"/>
          </w:tcPr>
          <w:p w14:paraId="04C698C9" w14:textId="77777777" w:rsidR="00AE1FAE" w:rsidRPr="002C6103" w:rsidRDefault="00AE1FAE" w:rsidP="00143C83">
            <w:pPr>
              <w:spacing w:after="0" w:line="360" w:lineRule="auto"/>
              <w:jc w:val="center"/>
              <w:rPr>
                <w:rFonts w:ascii="Times New Roman" w:eastAsia="Times New Roman" w:hAnsi="Times New Roman" w:cs="Times New Roman"/>
                <w:sz w:val="20"/>
                <w:szCs w:val="20"/>
                <w:lang w:eastAsia="en-IN"/>
              </w:rPr>
            </w:pPr>
          </w:p>
        </w:tc>
        <w:tc>
          <w:tcPr>
            <w:tcW w:w="2410" w:type="dxa"/>
          </w:tcPr>
          <w:p w14:paraId="51E0113D" w14:textId="77777777" w:rsidR="00AE1FAE" w:rsidRPr="002C6103" w:rsidRDefault="00AE1FAE" w:rsidP="00143C83">
            <w:pPr>
              <w:spacing w:after="0" w:line="360" w:lineRule="auto"/>
              <w:jc w:val="center"/>
              <w:rPr>
                <w:rFonts w:ascii="Times New Roman" w:eastAsia="Times New Roman" w:hAnsi="Times New Roman" w:cs="Times New Roman"/>
                <w:sz w:val="20"/>
                <w:szCs w:val="20"/>
                <w:lang w:eastAsia="en-IN"/>
              </w:rPr>
            </w:pPr>
          </w:p>
        </w:tc>
      </w:tr>
      <w:tr w:rsidR="00AE1FAE" w:rsidRPr="002C6103" w14:paraId="06C0762A" w14:textId="77777777" w:rsidTr="002C6103">
        <w:tc>
          <w:tcPr>
            <w:tcW w:w="2093" w:type="dxa"/>
          </w:tcPr>
          <w:p w14:paraId="1AFEC7C0"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Hypertension (Hypertension)</w:t>
            </w:r>
          </w:p>
        </w:tc>
        <w:tc>
          <w:tcPr>
            <w:tcW w:w="2126" w:type="dxa"/>
          </w:tcPr>
          <w:p w14:paraId="3B41DA55"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14</w:t>
            </w:r>
          </w:p>
        </w:tc>
        <w:tc>
          <w:tcPr>
            <w:tcW w:w="2410" w:type="dxa"/>
          </w:tcPr>
          <w:p w14:paraId="6861B097"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43.8</w:t>
            </w:r>
          </w:p>
        </w:tc>
      </w:tr>
      <w:tr w:rsidR="00AE1FAE" w:rsidRPr="002C6103" w14:paraId="63B9BF79" w14:textId="77777777" w:rsidTr="002C6103">
        <w:tc>
          <w:tcPr>
            <w:tcW w:w="2093" w:type="dxa"/>
          </w:tcPr>
          <w:p w14:paraId="2081CC8D"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Diabetes Mellitus (Type 2 Diabetes)</w:t>
            </w:r>
          </w:p>
        </w:tc>
        <w:tc>
          <w:tcPr>
            <w:tcW w:w="2126" w:type="dxa"/>
          </w:tcPr>
          <w:p w14:paraId="2E9105E8"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10</w:t>
            </w:r>
          </w:p>
        </w:tc>
        <w:tc>
          <w:tcPr>
            <w:tcW w:w="2410" w:type="dxa"/>
          </w:tcPr>
          <w:p w14:paraId="0C9C501A"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31.3</w:t>
            </w:r>
          </w:p>
        </w:tc>
      </w:tr>
      <w:tr w:rsidR="00AE1FAE" w:rsidRPr="002C6103" w14:paraId="3C7B6570" w14:textId="77777777" w:rsidTr="002C6103">
        <w:tc>
          <w:tcPr>
            <w:tcW w:w="2093" w:type="dxa"/>
          </w:tcPr>
          <w:p w14:paraId="67F3707A"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COPD (Chronic Obstructive Pulmonary Disease)</w:t>
            </w:r>
          </w:p>
        </w:tc>
        <w:tc>
          <w:tcPr>
            <w:tcW w:w="2126" w:type="dxa"/>
          </w:tcPr>
          <w:p w14:paraId="012EEB44"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6</w:t>
            </w:r>
          </w:p>
        </w:tc>
        <w:tc>
          <w:tcPr>
            <w:tcW w:w="2410" w:type="dxa"/>
          </w:tcPr>
          <w:p w14:paraId="0004353F" w14:textId="77777777" w:rsidR="00AE1FAE" w:rsidRPr="002C6103" w:rsidRDefault="00000000" w:rsidP="00143C8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18.8</w:t>
            </w:r>
          </w:p>
        </w:tc>
      </w:tr>
    </w:tbl>
    <w:p w14:paraId="64EF5DD3" w14:textId="77777777" w:rsidR="00AE1FAE" w:rsidRPr="002C6103" w:rsidRDefault="00AE1FAE">
      <w:pPr>
        <w:spacing w:after="0" w:line="360" w:lineRule="auto"/>
        <w:jc w:val="both"/>
        <w:rPr>
          <w:rFonts w:ascii="Times New Roman" w:eastAsia="Times New Roman" w:hAnsi="Times New Roman" w:cs="Times New Roman"/>
          <w:sz w:val="20"/>
          <w:szCs w:val="20"/>
          <w:lang w:eastAsia="en-IN"/>
        </w:rPr>
      </w:pPr>
    </w:p>
    <w:p w14:paraId="4DEF5D4A" w14:textId="77777777" w:rsidR="00AE1FAE" w:rsidRPr="002C6103" w:rsidRDefault="00000000">
      <w:pPr>
        <w:spacing w:after="0" w:line="360" w:lineRule="auto"/>
        <w:jc w:val="both"/>
        <w:outlineLvl w:val="3"/>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Table 2: Distribution of Type of Major CTVS Procedures (n=32)</w:t>
      </w:r>
    </w:p>
    <w:tbl>
      <w:tblPr>
        <w:tblStyle w:val="TableGrid"/>
        <w:tblW w:w="0" w:type="auto"/>
        <w:tblLook w:val="04A0" w:firstRow="1" w:lastRow="0" w:firstColumn="1" w:lastColumn="0" w:noHBand="0" w:noVBand="1"/>
      </w:tblPr>
      <w:tblGrid>
        <w:gridCol w:w="3794"/>
        <w:gridCol w:w="1701"/>
        <w:gridCol w:w="1701"/>
      </w:tblGrid>
      <w:tr w:rsidR="00AE1FAE" w:rsidRPr="002C6103" w14:paraId="5DDA9676" w14:textId="77777777" w:rsidTr="002C6103">
        <w:tc>
          <w:tcPr>
            <w:tcW w:w="3794" w:type="dxa"/>
          </w:tcPr>
          <w:p w14:paraId="72DAC076" w14:textId="77777777" w:rsidR="00AE1FAE" w:rsidRPr="002C6103" w:rsidRDefault="00000000">
            <w:pPr>
              <w:spacing w:after="0" w:line="360" w:lineRule="auto"/>
              <w:jc w:val="both"/>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Type of Procedure</w:t>
            </w:r>
          </w:p>
        </w:tc>
        <w:tc>
          <w:tcPr>
            <w:tcW w:w="1701" w:type="dxa"/>
          </w:tcPr>
          <w:p w14:paraId="4D16743D" w14:textId="77777777" w:rsidR="00AE1FAE" w:rsidRPr="002C6103" w:rsidRDefault="00000000" w:rsidP="002C6103">
            <w:pPr>
              <w:spacing w:after="0" w:line="360" w:lineRule="auto"/>
              <w:jc w:val="center"/>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Number of Patients</w:t>
            </w:r>
          </w:p>
        </w:tc>
        <w:tc>
          <w:tcPr>
            <w:tcW w:w="1701" w:type="dxa"/>
          </w:tcPr>
          <w:p w14:paraId="71762E49" w14:textId="77777777" w:rsidR="00AE1FAE" w:rsidRPr="002C6103" w:rsidRDefault="00000000" w:rsidP="002C6103">
            <w:pPr>
              <w:spacing w:after="0" w:line="360" w:lineRule="auto"/>
              <w:jc w:val="center"/>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Percentage (%)</w:t>
            </w:r>
          </w:p>
        </w:tc>
      </w:tr>
      <w:tr w:rsidR="00AE1FAE" w:rsidRPr="002C6103" w14:paraId="2CCCEC25" w14:textId="77777777" w:rsidTr="002C6103">
        <w:tc>
          <w:tcPr>
            <w:tcW w:w="3794" w:type="dxa"/>
          </w:tcPr>
          <w:p w14:paraId="25CB1518"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Coronary Artery Bypass Grafting (CABG) (Coronary Artery Bypass Grafting)</w:t>
            </w:r>
          </w:p>
        </w:tc>
        <w:tc>
          <w:tcPr>
            <w:tcW w:w="1701" w:type="dxa"/>
          </w:tcPr>
          <w:p w14:paraId="7AF50698"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15</w:t>
            </w:r>
          </w:p>
        </w:tc>
        <w:tc>
          <w:tcPr>
            <w:tcW w:w="1701" w:type="dxa"/>
          </w:tcPr>
          <w:p w14:paraId="250ADCFF"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46.9</w:t>
            </w:r>
          </w:p>
        </w:tc>
      </w:tr>
      <w:tr w:rsidR="00AE1FAE" w:rsidRPr="002C6103" w14:paraId="448C1DDC" w14:textId="77777777" w:rsidTr="002C6103">
        <w:tc>
          <w:tcPr>
            <w:tcW w:w="3794" w:type="dxa"/>
          </w:tcPr>
          <w:p w14:paraId="4C8C022F"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Valve Replacement Surgery</w:t>
            </w:r>
          </w:p>
        </w:tc>
        <w:tc>
          <w:tcPr>
            <w:tcW w:w="1701" w:type="dxa"/>
          </w:tcPr>
          <w:p w14:paraId="323CAE80"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9</w:t>
            </w:r>
          </w:p>
        </w:tc>
        <w:tc>
          <w:tcPr>
            <w:tcW w:w="1701" w:type="dxa"/>
          </w:tcPr>
          <w:p w14:paraId="5CFF2DC7"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28.1</w:t>
            </w:r>
          </w:p>
        </w:tc>
      </w:tr>
      <w:tr w:rsidR="00AE1FAE" w:rsidRPr="002C6103" w14:paraId="5D4ACD39" w14:textId="77777777" w:rsidTr="002C6103">
        <w:tc>
          <w:tcPr>
            <w:tcW w:w="3794" w:type="dxa"/>
          </w:tcPr>
          <w:p w14:paraId="4E625058"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Congenital Heart Surgery</w:t>
            </w:r>
          </w:p>
        </w:tc>
        <w:tc>
          <w:tcPr>
            <w:tcW w:w="1701" w:type="dxa"/>
          </w:tcPr>
          <w:p w14:paraId="2CB12E7D"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5</w:t>
            </w:r>
          </w:p>
        </w:tc>
        <w:tc>
          <w:tcPr>
            <w:tcW w:w="1701" w:type="dxa"/>
          </w:tcPr>
          <w:p w14:paraId="2451482E"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15.6</w:t>
            </w:r>
          </w:p>
        </w:tc>
      </w:tr>
      <w:tr w:rsidR="00AE1FAE" w:rsidRPr="002C6103" w14:paraId="7D00E816" w14:textId="77777777" w:rsidTr="002C6103">
        <w:tc>
          <w:tcPr>
            <w:tcW w:w="3794" w:type="dxa"/>
          </w:tcPr>
          <w:p w14:paraId="19AFEC9C"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Aortic Surgery</w:t>
            </w:r>
          </w:p>
        </w:tc>
        <w:tc>
          <w:tcPr>
            <w:tcW w:w="1701" w:type="dxa"/>
          </w:tcPr>
          <w:p w14:paraId="0D14DB8A"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3</w:t>
            </w:r>
          </w:p>
        </w:tc>
        <w:tc>
          <w:tcPr>
            <w:tcW w:w="1701" w:type="dxa"/>
          </w:tcPr>
          <w:p w14:paraId="7436FFD1"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9.4</w:t>
            </w:r>
          </w:p>
        </w:tc>
      </w:tr>
    </w:tbl>
    <w:p w14:paraId="26D49B3D" w14:textId="77777777" w:rsidR="00AE1FAE" w:rsidRPr="002C6103" w:rsidRDefault="00AE1FAE">
      <w:pPr>
        <w:spacing w:after="0" w:line="360" w:lineRule="auto"/>
        <w:jc w:val="both"/>
        <w:rPr>
          <w:rFonts w:ascii="Times New Roman" w:eastAsia="Times New Roman" w:hAnsi="Times New Roman" w:cs="Times New Roman"/>
          <w:sz w:val="20"/>
          <w:szCs w:val="20"/>
          <w:lang w:eastAsia="en-IN"/>
        </w:rPr>
      </w:pPr>
    </w:p>
    <w:p w14:paraId="455447C1" w14:textId="77777777" w:rsidR="00AE1FAE" w:rsidRPr="002C6103" w:rsidRDefault="00000000">
      <w:pPr>
        <w:spacing w:after="0" w:line="360" w:lineRule="auto"/>
        <w:jc w:val="both"/>
        <w:outlineLvl w:val="3"/>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Table 3: Incidence of Postoperative Pulmonary Complications (n=32)</w:t>
      </w:r>
    </w:p>
    <w:tbl>
      <w:tblPr>
        <w:tblStyle w:val="TableGrid"/>
        <w:tblW w:w="0" w:type="auto"/>
        <w:tblLook w:val="04A0" w:firstRow="1" w:lastRow="0" w:firstColumn="1" w:lastColumn="0" w:noHBand="0" w:noVBand="1"/>
      </w:tblPr>
      <w:tblGrid>
        <w:gridCol w:w="2971"/>
        <w:gridCol w:w="1883"/>
        <w:gridCol w:w="1544"/>
      </w:tblGrid>
      <w:tr w:rsidR="00AE1FAE" w:rsidRPr="002C6103" w14:paraId="752747DD" w14:textId="77777777">
        <w:tc>
          <w:tcPr>
            <w:tcW w:w="0" w:type="auto"/>
          </w:tcPr>
          <w:p w14:paraId="4D5193B9" w14:textId="77777777" w:rsidR="00AE1FAE" w:rsidRPr="002C6103" w:rsidRDefault="00000000">
            <w:pPr>
              <w:spacing w:after="0" w:line="360" w:lineRule="auto"/>
              <w:jc w:val="both"/>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Pulmonary Complication</w:t>
            </w:r>
          </w:p>
        </w:tc>
        <w:tc>
          <w:tcPr>
            <w:tcW w:w="0" w:type="auto"/>
          </w:tcPr>
          <w:p w14:paraId="4D9D0D87" w14:textId="77777777" w:rsidR="00AE1FAE" w:rsidRPr="002C6103" w:rsidRDefault="00000000" w:rsidP="002C6103">
            <w:pPr>
              <w:spacing w:after="0" w:line="360" w:lineRule="auto"/>
              <w:jc w:val="center"/>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Number of Patients</w:t>
            </w:r>
          </w:p>
        </w:tc>
        <w:tc>
          <w:tcPr>
            <w:tcW w:w="0" w:type="auto"/>
          </w:tcPr>
          <w:p w14:paraId="1D1CCE69" w14:textId="77777777" w:rsidR="00AE1FAE" w:rsidRPr="002C6103" w:rsidRDefault="00000000" w:rsidP="002C6103">
            <w:pPr>
              <w:spacing w:after="0" w:line="360" w:lineRule="auto"/>
              <w:jc w:val="center"/>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Percentage (%)</w:t>
            </w:r>
          </w:p>
        </w:tc>
      </w:tr>
      <w:tr w:rsidR="00AE1FAE" w:rsidRPr="002C6103" w14:paraId="44A33B72" w14:textId="77777777">
        <w:tc>
          <w:tcPr>
            <w:tcW w:w="0" w:type="auto"/>
          </w:tcPr>
          <w:p w14:paraId="7EFCF28D"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Atelectasis</w:t>
            </w:r>
          </w:p>
        </w:tc>
        <w:tc>
          <w:tcPr>
            <w:tcW w:w="0" w:type="auto"/>
          </w:tcPr>
          <w:p w14:paraId="48F2026F"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8</w:t>
            </w:r>
          </w:p>
        </w:tc>
        <w:tc>
          <w:tcPr>
            <w:tcW w:w="0" w:type="auto"/>
          </w:tcPr>
          <w:p w14:paraId="075435DE"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25.0</w:t>
            </w:r>
          </w:p>
        </w:tc>
      </w:tr>
      <w:tr w:rsidR="00AE1FAE" w:rsidRPr="002C6103" w14:paraId="570BE643" w14:textId="77777777">
        <w:tc>
          <w:tcPr>
            <w:tcW w:w="0" w:type="auto"/>
          </w:tcPr>
          <w:p w14:paraId="452C6E4A"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Pleural Effusion</w:t>
            </w:r>
          </w:p>
        </w:tc>
        <w:tc>
          <w:tcPr>
            <w:tcW w:w="0" w:type="auto"/>
          </w:tcPr>
          <w:p w14:paraId="548FD99C"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6</w:t>
            </w:r>
          </w:p>
        </w:tc>
        <w:tc>
          <w:tcPr>
            <w:tcW w:w="0" w:type="auto"/>
          </w:tcPr>
          <w:p w14:paraId="2D9C0F83"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18.8</w:t>
            </w:r>
          </w:p>
        </w:tc>
      </w:tr>
      <w:tr w:rsidR="00AE1FAE" w:rsidRPr="002C6103" w14:paraId="00448549" w14:textId="77777777">
        <w:tc>
          <w:tcPr>
            <w:tcW w:w="0" w:type="auto"/>
          </w:tcPr>
          <w:p w14:paraId="7E8D71BA"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Pneumonia (Pneumonia)</w:t>
            </w:r>
          </w:p>
        </w:tc>
        <w:tc>
          <w:tcPr>
            <w:tcW w:w="0" w:type="auto"/>
          </w:tcPr>
          <w:p w14:paraId="1350E129"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5</w:t>
            </w:r>
          </w:p>
        </w:tc>
        <w:tc>
          <w:tcPr>
            <w:tcW w:w="0" w:type="auto"/>
          </w:tcPr>
          <w:p w14:paraId="20DAADA6"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15.6</w:t>
            </w:r>
          </w:p>
        </w:tc>
      </w:tr>
      <w:tr w:rsidR="00AE1FAE" w:rsidRPr="002C6103" w14:paraId="169096E3" w14:textId="77777777">
        <w:tc>
          <w:tcPr>
            <w:tcW w:w="0" w:type="auto"/>
          </w:tcPr>
          <w:p w14:paraId="5FB9FC09"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Pulmonary </w:t>
            </w:r>
            <w:proofErr w:type="spellStart"/>
            <w:r w:rsidRPr="002C6103">
              <w:rPr>
                <w:rFonts w:ascii="Times New Roman" w:eastAsia="Times New Roman" w:hAnsi="Times New Roman" w:cs="Times New Roman"/>
                <w:sz w:val="20"/>
                <w:szCs w:val="20"/>
                <w:lang w:eastAsia="en-IN"/>
              </w:rPr>
              <w:t>Edema</w:t>
            </w:r>
            <w:proofErr w:type="spellEnd"/>
          </w:p>
        </w:tc>
        <w:tc>
          <w:tcPr>
            <w:tcW w:w="0" w:type="auto"/>
          </w:tcPr>
          <w:p w14:paraId="7D06E026"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4</w:t>
            </w:r>
          </w:p>
        </w:tc>
        <w:tc>
          <w:tcPr>
            <w:tcW w:w="0" w:type="auto"/>
          </w:tcPr>
          <w:p w14:paraId="0BD21C33"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12.5</w:t>
            </w:r>
          </w:p>
        </w:tc>
      </w:tr>
      <w:tr w:rsidR="00AE1FAE" w:rsidRPr="002C6103" w14:paraId="50607B80" w14:textId="77777777">
        <w:tc>
          <w:tcPr>
            <w:tcW w:w="0" w:type="auto"/>
          </w:tcPr>
          <w:p w14:paraId="43F94B72"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Prolonged Mechanical Ventilation</w:t>
            </w:r>
          </w:p>
        </w:tc>
        <w:tc>
          <w:tcPr>
            <w:tcW w:w="0" w:type="auto"/>
          </w:tcPr>
          <w:p w14:paraId="4DD02B1B"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7</w:t>
            </w:r>
          </w:p>
        </w:tc>
        <w:tc>
          <w:tcPr>
            <w:tcW w:w="0" w:type="auto"/>
          </w:tcPr>
          <w:p w14:paraId="46128AB7"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21.9</w:t>
            </w:r>
          </w:p>
        </w:tc>
      </w:tr>
      <w:tr w:rsidR="00AE1FAE" w:rsidRPr="002C6103" w14:paraId="0D19D61C" w14:textId="77777777">
        <w:tc>
          <w:tcPr>
            <w:tcW w:w="0" w:type="auto"/>
          </w:tcPr>
          <w:p w14:paraId="206EC25B"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Respiratory Failure</w:t>
            </w:r>
          </w:p>
        </w:tc>
        <w:tc>
          <w:tcPr>
            <w:tcW w:w="0" w:type="auto"/>
          </w:tcPr>
          <w:p w14:paraId="5422E344"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3</w:t>
            </w:r>
          </w:p>
        </w:tc>
        <w:tc>
          <w:tcPr>
            <w:tcW w:w="0" w:type="auto"/>
          </w:tcPr>
          <w:p w14:paraId="5975891C"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9.4</w:t>
            </w:r>
          </w:p>
        </w:tc>
      </w:tr>
      <w:tr w:rsidR="00AE1FAE" w:rsidRPr="002C6103" w14:paraId="62195C3D" w14:textId="77777777">
        <w:tc>
          <w:tcPr>
            <w:tcW w:w="0" w:type="auto"/>
          </w:tcPr>
          <w:p w14:paraId="3337A8F8"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No Complication</w:t>
            </w:r>
          </w:p>
        </w:tc>
        <w:tc>
          <w:tcPr>
            <w:tcW w:w="0" w:type="auto"/>
          </w:tcPr>
          <w:p w14:paraId="7959FFCB"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10</w:t>
            </w:r>
          </w:p>
        </w:tc>
        <w:tc>
          <w:tcPr>
            <w:tcW w:w="0" w:type="auto"/>
          </w:tcPr>
          <w:p w14:paraId="0CB6F673"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31.3</w:t>
            </w:r>
          </w:p>
        </w:tc>
      </w:tr>
    </w:tbl>
    <w:p w14:paraId="01F46E6D" w14:textId="77777777" w:rsidR="00AE1FAE" w:rsidRPr="002C6103" w:rsidRDefault="00AE1FAE">
      <w:pPr>
        <w:spacing w:after="0" w:line="360" w:lineRule="auto"/>
        <w:jc w:val="both"/>
        <w:rPr>
          <w:rFonts w:ascii="Times New Roman" w:eastAsia="Times New Roman" w:hAnsi="Times New Roman" w:cs="Times New Roman"/>
          <w:sz w:val="20"/>
          <w:szCs w:val="20"/>
          <w:lang w:eastAsia="en-IN"/>
        </w:rPr>
      </w:pPr>
    </w:p>
    <w:p w14:paraId="193CEC0B" w14:textId="77777777" w:rsidR="00AE1FAE" w:rsidRPr="002C6103" w:rsidRDefault="00000000">
      <w:pPr>
        <w:spacing w:after="0" w:line="360" w:lineRule="auto"/>
        <w:jc w:val="both"/>
        <w:outlineLvl w:val="3"/>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Table 4: Association of Risk Factors with Postoperative Pulmonary Complications</w:t>
      </w:r>
    </w:p>
    <w:tbl>
      <w:tblPr>
        <w:tblStyle w:val="TableGrid"/>
        <w:tblW w:w="0" w:type="auto"/>
        <w:tblLook w:val="04A0" w:firstRow="1" w:lastRow="0" w:firstColumn="1" w:lastColumn="0" w:noHBand="0" w:noVBand="1"/>
      </w:tblPr>
      <w:tblGrid>
        <w:gridCol w:w="4160"/>
        <w:gridCol w:w="1908"/>
        <w:gridCol w:w="1864"/>
        <w:gridCol w:w="850"/>
      </w:tblGrid>
      <w:tr w:rsidR="00AE1FAE" w:rsidRPr="002C6103" w14:paraId="5720B97A" w14:textId="77777777">
        <w:tc>
          <w:tcPr>
            <w:tcW w:w="0" w:type="auto"/>
          </w:tcPr>
          <w:p w14:paraId="51382E6D" w14:textId="77777777" w:rsidR="00AE1FAE" w:rsidRPr="002C6103" w:rsidRDefault="00000000">
            <w:pPr>
              <w:spacing w:after="0" w:line="360" w:lineRule="auto"/>
              <w:jc w:val="both"/>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Risk Factor</w:t>
            </w:r>
          </w:p>
        </w:tc>
        <w:tc>
          <w:tcPr>
            <w:tcW w:w="0" w:type="auto"/>
          </w:tcPr>
          <w:p w14:paraId="7359E090" w14:textId="77777777" w:rsidR="00AE1FAE" w:rsidRPr="002C6103" w:rsidRDefault="00000000" w:rsidP="002C6103">
            <w:pPr>
              <w:spacing w:after="0" w:line="360" w:lineRule="auto"/>
              <w:jc w:val="center"/>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PPC Present (n=22)</w:t>
            </w:r>
          </w:p>
        </w:tc>
        <w:tc>
          <w:tcPr>
            <w:tcW w:w="0" w:type="auto"/>
          </w:tcPr>
          <w:p w14:paraId="5A08F3C4" w14:textId="77777777" w:rsidR="00AE1FAE" w:rsidRPr="002C6103" w:rsidRDefault="00000000" w:rsidP="002C6103">
            <w:pPr>
              <w:spacing w:after="0" w:line="360" w:lineRule="auto"/>
              <w:jc w:val="center"/>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PPC Absent (n=10)</w:t>
            </w:r>
          </w:p>
        </w:tc>
        <w:tc>
          <w:tcPr>
            <w:tcW w:w="0" w:type="auto"/>
          </w:tcPr>
          <w:p w14:paraId="247C7EFF" w14:textId="77777777" w:rsidR="00AE1FAE" w:rsidRPr="002C6103" w:rsidRDefault="00000000" w:rsidP="002C6103">
            <w:pPr>
              <w:spacing w:after="0" w:line="360" w:lineRule="auto"/>
              <w:jc w:val="center"/>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p-value</w:t>
            </w:r>
          </w:p>
        </w:tc>
      </w:tr>
      <w:tr w:rsidR="00AE1FAE" w:rsidRPr="002C6103" w14:paraId="7298F728" w14:textId="77777777">
        <w:tc>
          <w:tcPr>
            <w:tcW w:w="0" w:type="auto"/>
          </w:tcPr>
          <w:p w14:paraId="1D786A0B"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Age &gt;60 years</w:t>
            </w:r>
          </w:p>
        </w:tc>
        <w:tc>
          <w:tcPr>
            <w:tcW w:w="0" w:type="auto"/>
          </w:tcPr>
          <w:p w14:paraId="2F88F0FA"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7</w:t>
            </w:r>
          </w:p>
        </w:tc>
        <w:tc>
          <w:tcPr>
            <w:tcW w:w="0" w:type="auto"/>
          </w:tcPr>
          <w:p w14:paraId="33917D83"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w:t>
            </w:r>
          </w:p>
        </w:tc>
        <w:tc>
          <w:tcPr>
            <w:tcW w:w="0" w:type="auto"/>
          </w:tcPr>
          <w:p w14:paraId="6F88EA7F"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0.041</w:t>
            </w:r>
          </w:p>
        </w:tc>
      </w:tr>
      <w:tr w:rsidR="00AE1FAE" w:rsidRPr="002C6103" w14:paraId="08B7F4D6" w14:textId="77777777">
        <w:tc>
          <w:tcPr>
            <w:tcW w:w="0" w:type="auto"/>
          </w:tcPr>
          <w:p w14:paraId="714E9E75"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Smoking History</w:t>
            </w:r>
          </w:p>
        </w:tc>
        <w:tc>
          <w:tcPr>
            <w:tcW w:w="0" w:type="auto"/>
          </w:tcPr>
          <w:p w14:paraId="7021E21E"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11</w:t>
            </w:r>
          </w:p>
        </w:tc>
        <w:tc>
          <w:tcPr>
            <w:tcW w:w="0" w:type="auto"/>
          </w:tcPr>
          <w:p w14:paraId="5EEC7D3A"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2</w:t>
            </w:r>
          </w:p>
        </w:tc>
        <w:tc>
          <w:tcPr>
            <w:tcW w:w="0" w:type="auto"/>
          </w:tcPr>
          <w:p w14:paraId="318CFC4D"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0.028</w:t>
            </w:r>
          </w:p>
        </w:tc>
      </w:tr>
      <w:tr w:rsidR="00AE1FAE" w:rsidRPr="002C6103" w14:paraId="45E53B73" w14:textId="77777777">
        <w:tc>
          <w:tcPr>
            <w:tcW w:w="0" w:type="auto"/>
          </w:tcPr>
          <w:p w14:paraId="14386793"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Diabetes Mellitus (Type 2 Diabetes)</w:t>
            </w:r>
          </w:p>
        </w:tc>
        <w:tc>
          <w:tcPr>
            <w:tcW w:w="0" w:type="auto"/>
          </w:tcPr>
          <w:p w14:paraId="52EA1DDC"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8</w:t>
            </w:r>
          </w:p>
        </w:tc>
        <w:tc>
          <w:tcPr>
            <w:tcW w:w="0" w:type="auto"/>
          </w:tcPr>
          <w:p w14:paraId="7A88683F"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2</w:t>
            </w:r>
          </w:p>
        </w:tc>
        <w:tc>
          <w:tcPr>
            <w:tcW w:w="0" w:type="auto"/>
          </w:tcPr>
          <w:p w14:paraId="5E14253B"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0.047</w:t>
            </w:r>
          </w:p>
        </w:tc>
      </w:tr>
      <w:tr w:rsidR="00AE1FAE" w:rsidRPr="002C6103" w14:paraId="6F73E85F" w14:textId="77777777">
        <w:tc>
          <w:tcPr>
            <w:tcW w:w="0" w:type="auto"/>
          </w:tcPr>
          <w:p w14:paraId="06267DA7"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COPD (Chronic Obstructive Pulmonary Disease)</w:t>
            </w:r>
          </w:p>
        </w:tc>
        <w:tc>
          <w:tcPr>
            <w:tcW w:w="0" w:type="auto"/>
          </w:tcPr>
          <w:p w14:paraId="0DAF1F1A"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5</w:t>
            </w:r>
          </w:p>
        </w:tc>
        <w:tc>
          <w:tcPr>
            <w:tcW w:w="0" w:type="auto"/>
          </w:tcPr>
          <w:p w14:paraId="1248DB1A"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w:t>
            </w:r>
          </w:p>
        </w:tc>
        <w:tc>
          <w:tcPr>
            <w:tcW w:w="0" w:type="auto"/>
          </w:tcPr>
          <w:p w14:paraId="100A1FD5"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0.036</w:t>
            </w:r>
          </w:p>
        </w:tc>
      </w:tr>
      <w:tr w:rsidR="00AE1FAE" w:rsidRPr="002C6103" w14:paraId="6167EDD0" w14:textId="77777777">
        <w:tc>
          <w:tcPr>
            <w:tcW w:w="0" w:type="auto"/>
          </w:tcPr>
          <w:p w14:paraId="4CA674FB"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Duration of Surgery &gt;4 hrs</w:t>
            </w:r>
          </w:p>
        </w:tc>
        <w:tc>
          <w:tcPr>
            <w:tcW w:w="0" w:type="auto"/>
          </w:tcPr>
          <w:p w14:paraId="28E28D63"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13</w:t>
            </w:r>
          </w:p>
        </w:tc>
        <w:tc>
          <w:tcPr>
            <w:tcW w:w="0" w:type="auto"/>
          </w:tcPr>
          <w:p w14:paraId="1656DE64"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3</w:t>
            </w:r>
          </w:p>
        </w:tc>
        <w:tc>
          <w:tcPr>
            <w:tcW w:w="0" w:type="auto"/>
          </w:tcPr>
          <w:p w14:paraId="1D9E6A7D" w14:textId="77777777" w:rsidR="00AE1FAE" w:rsidRPr="002C6103" w:rsidRDefault="00000000" w:rsidP="002C6103">
            <w:pPr>
              <w:spacing w:after="0" w:line="360" w:lineRule="auto"/>
              <w:jc w:val="center"/>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0.022</w:t>
            </w:r>
          </w:p>
        </w:tc>
      </w:tr>
    </w:tbl>
    <w:p w14:paraId="0C5E5097" w14:textId="77777777" w:rsidR="00AE1FAE" w:rsidRPr="002C6103" w:rsidRDefault="00000000">
      <w:pPr>
        <w:spacing w:after="0" w:line="360" w:lineRule="auto"/>
        <w:jc w:val="both"/>
        <w:outlineLvl w:val="2"/>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lastRenderedPageBreak/>
        <w:t>Discussion</w:t>
      </w:r>
    </w:p>
    <w:p w14:paraId="19466FB9"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The present study evaluated postoperative pulmonary complications (PPCs) in 32 patients undergoing major cardiothoracic and vascular surgical (CTVS) procedures and </w:t>
      </w:r>
      <w:proofErr w:type="spellStart"/>
      <w:r w:rsidRPr="002C6103">
        <w:rPr>
          <w:rFonts w:ascii="Times New Roman" w:eastAsia="Times New Roman" w:hAnsi="Times New Roman" w:cs="Times New Roman"/>
          <w:sz w:val="20"/>
          <w:szCs w:val="20"/>
          <w:lang w:eastAsia="en-IN"/>
        </w:rPr>
        <w:t>analyzed</w:t>
      </w:r>
      <w:proofErr w:type="spellEnd"/>
      <w:r w:rsidRPr="002C6103">
        <w:rPr>
          <w:rFonts w:ascii="Times New Roman" w:eastAsia="Times New Roman" w:hAnsi="Times New Roman" w:cs="Times New Roman"/>
          <w:sz w:val="20"/>
          <w:szCs w:val="20"/>
          <w:lang w:eastAsia="en-IN"/>
        </w:rPr>
        <w:t xml:space="preserve"> the associated risk factors. Pulmonary complications continue to be a major contributor to postoperative morbidity following cardiac surgeries because of the physiological effects of </w:t>
      </w:r>
      <w:proofErr w:type="spellStart"/>
      <w:r w:rsidRPr="002C6103">
        <w:rPr>
          <w:rFonts w:ascii="Times New Roman" w:eastAsia="Times New Roman" w:hAnsi="Times New Roman" w:cs="Times New Roman"/>
          <w:sz w:val="20"/>
          <w:szCs w:val="20"/>
          <w:lang w:eastAsia="en-IN"/>
        </w:rPr>
        <w:t>anesthesia</w:t>
      </w:r>
      <w:proofErr w:type="spellEnd"/>
      <w:r w:rsidRPr="002C6103">
        <w:rPr>
          <w:rFonts w:ascii="Times New Roman" w:eastAsia="Times New Roman" w:hAnsi="Times New Roman" w:cs="Times New Roman"/>
          <w:sz w:val="20"/>
          <w:szCs w:val="20"/>
          <w:lang w:eastAsia="en-IN"/>
        </w:rPr>
        <w:t>, sternotomy, cardiopulmonary bypass, postoperative pain, and prolonged immobilization. In the present study, the majority of patients belonged to the age group of 46–60 years (37.5%), followed by patients above 60 years (25%). This finding reflects the higher burden of cardiovascular diseases in middle-aged and elderly populations requiring surgical intervention. Male predominance (65.6%) observed in this study was consistent with the higher prevalence of ischemic heart disease and valvular heart diseases among males.</w:t>
      </w:r>
    </w:p>
    <w:p w14:paraId="3E38CEE5"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Regarding the type of surgical procedures, coronary artery bypass grafting (Coronary Artery Bypass Grafting) constituted the largest proportion (46.9%), followed by valve replacement surgeries (28.1%). This finding was expected, as CABG remains one of the most commonly performed major cardiac surgeries worldwide. Major thoracic procedures are known to alter pulmonary mechanics by reducing lung compliance, decreasing functional residual capacity, and impairing diaphragmatic function, thereby predisposing patients to </w:t>
      </w:r>
      <w:proofErr w:type="gramStart"/>
      <w:r w:rsidRPr="002C6103">
        <w:rPr>
          <w:rFonts w:ascii="Times New Roman" w:eastAsia="Times New Roman" w:hAnsi="Times New Roman" w:cs="Times New Roman"/>
          <w:sz w:val="20"/>
          <w:szCs w:val="20"/>
          <w:lang w:eastAsia="en-IN"/>
        </w:rPr>
        <w:t>PPCs.(</w:t>
      </w:r>
      <w:proofErr w:type="gramEnd"/>
      <w:r w:rsidRPr="002C6103">
        <w:rPr>
          <w:rFonts w:ascii="Times New Roman" w:eastAsia="Times New Roman" w:hAnsi="Times New Roman" w:cs="Times New Roman"/>
          <w:sz w:val="20"/>
          <w:szCs w:val="20"/>
          <w:lang w:eastAsia="en-IN"/>
        </w:rPr>
        <w:t xml:space="preserve">8) </w:t>
      </w:r>
    </w:p>
    <w:p w14:paraId="2465F3FF"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The incidence of postoperative pulmonary complications in the present study was notable, with atelectasis being the most common complication (25%), followed by prolonged mechanical ventilation (21.9%) and pleural effusion (18.8%). Atelectasis remains the most frequent PPC after cardiac surgery due to </w:t>
      </w:r>
      <w:proofErr w:type="spellStart"/>
      <w:r w:rsidRPr="002C6103">
        <w:rPr>
          <w:rFonts w:ascii="Times New Roman" w:eastAsia="Times New Roman" w:hAnsi="Times New Roman" w:cs="Times New Roman"/>
          <w:sz w:val="20"/>
          <w:szCs w:val="20"/>
          <w:lang w:eastAsia="en-IN"/>
        </w:rPr>
        <w:t>anesthesia</w:t>
      </w:r>
      <w:proofErr w:type="spellEnd"/>
      <w:r w:rsidRPr="002C6103">
        <w:rPr>
          <w:rFonts w:ascii="Times New Roman" w:eastAsia="Times New Roman" w:hAnsi="Times New Roman" w:cs="Times New Roman"/>
          <w:sz w:val="20"/>
          <w:szCs w:val="20"/>
          <w:lang w:eastAsia="en-IN"/>
        </w:rPr>
        <w:t xml:space="preserve">-induced alveolar collapse, shallow breathing secondary to postoperative pain, and impaired secretion clearance. Prolonged mechanical ventilation observed in nearly one-fifth of patients may be attributed to delayed recovery, poor cardiac function, or underlying pulmonary compromise. Pneumonia (Pneumonia) occurred in 15.6% of cases, which is clinically significant because it contributes to prolonged ICU stay and increased mortality. Respiratory failure, though less common (9.4%), represents a severe postoperative event requiring intensive respiratory </w:t>
      </w:r>
      <w:proofErr w:type="gramStart"/>
      <w:r w:rsidRPr="002C6103">
        <w:rPr>
          <w:rFonts w:ascii="Times New Roman" w:eastAsia="Times New Roman" w:hAnsi="Times New Roman" w:cs="Times New Roman"/>
          <w:sz w:val="20"/>
          <w:szCs w:val="20"/>
          <w:lang w:eastAsia="en-IN"/>
        </w:rPr>
        <w:t>support.(</w:t>
      </w:r>
      <w:proofErr w:type="gramEnd"/>
      <w:r w:rsidRPr="002C6103">
        <w:rPr>
          <w:rFonts w:ascii="Times New Roman" w:eastAsia="Times New Roman" w:hAnsi="Times New Roman" w:cs="Times New Roman"/>
          <w:sz w:val="20"/>
          <w:szCs w:val="20"/>
          <w:lang w:eastAsia="en-IN"/>
        </w:rPr>
        <w:t xml:space="preserve">9,10,11) </w:t>
      </w:r>
    </w:p>
    <w:p w14:paraId="764E3814"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Risk factor analysis revealed significant associations between postoperative pulmonary complications and advanced age, smoking, diabetes mellitus (Type 2 Diabetes), chronic obstructive pulmonary disease (Chronic Obstructive Pulmonary Disease), and prolonged duration of surgery. Elderly patients are particularly vulnerable because of reduced pulmonary reserve, impaired immunity, and multiple comorbidities. Smoking history showed a strong association with PPCs due to chronic airway inflammation, impaired mucociliary clearance, and increased secretions. Diabetes predisposes patients to infections and delayed healing, increasing pulmonary morbidity. Similarly, pre-existing COPD significantly compromises baseline lung function, making postoperative recovery more difficult. Longer operative duration further increases the inflammatory response, fluid shifts, and exposure to mechanical ventilation, thereby enhancing pulmonary risk. (12) </w:t>
      </w:r>
    </w:p>
    <w:p w14:paraId="31CA4B2E"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 xml:space="preserve">Overall, the findings of this study highlight the high burden of pulmonary complications after major CTVS procedures and emphasize the importance of preoperative risk stratification, smoking cessation </w:t>
      </w:r>
      <w:proofErr w:type="spellStart"/>
      <w:r w:rsidRPr="002C6103">
        <w:rPr>
          <w:rFonts w:ascii="Times New Roman" w:eastAsia="Times New Roman" w:hAnsi="Times New Roman" w:cs="Times New Roman"/>
          <w:sz w:val="20"/>
          <w:szCs w:val="20"/>
          <w:lang w:eastAsia="en-IN"/>
        </w:rPr>
        <w:t>counseling</w:t>
      </w:r>
      <w:proofErr w:type="spellEnd"/>
      <w:r w:rsidRPr="002C6103">
        <w:rPr>
          <w:rFonts w:ascii="Times New Roman" w:eastAsia="Times New Roman" w:hAnsi="Times New Roman" w:cs="Times New Roman"/>
          <w:sz w:val="20"/>
          <w:szCs w:val="20"/>
          <w:lang w:eastAsia="en-IN"/>
        </w:rPr>
        <w:t>, pulmonary optimization, early mobilization, respiratory physiotherapy, and vigilant postoperative monitoring. Early identification of high-risk patients and implementation of preventive strategies can significantly improve postoperative outcomes, reduce ICU stay, and enhance overall recovery.</w:t>
      </w:r>
    </w:p>
    <w:p w14:paraId="7889D70B" w14:textId="77777777" w:rsidR="00143C83" w:rsidRDefault="00143C83">
      <w:pPr>
        <w:spacing w:after="0" w:line="360" w:lineRule="auto"/>
        <w:jc w:val="both"/>
        <w:rPr>
          <w:rFonts w:ascii="Times New Roman" w:eastAsia="Times New Roman" w:hAnsi="Times New Roman" w:cs="Times New Roman"/>
          <w:b/>
          <w:bCs/>
          <w:sz w:val="20"/>
          <w:szCs w:val="20"/>
          <w:lang w:eastAsia="en-IN"/>
        </w:rPr>
      </w:pPr>
    </w:p>
    <w:p w14:paraId="69A6F9D0" w14:textId="77777777" w:rsidR="00143C83" w:rsidRDefault="00143C83">
      <w:pPr>
        <w:spacing w:after="0" w:line="360" w:lineRule="auto"/>
        <w:jc w:val="both"/>
        <w:rPr>
          <w:rFonts w:ascii="Times New Roman" w:eastAsia="Times New Roman" w:hAnsi="Times New Roman" w:cs="Times New Roman"/>
          <w:b/>
          <w:bCs/>
          <w:sz w:val="20"/>
          <w:szCs w:val="20"/>
          <w:lang w:eastAsia="en-IN"/>
        </w:rPr>
      </w:pPr>
    </w:p>
    <w:p w14:paraId="38B2FD8D" w14:textId="45CA815F"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b/>
          <w:bCs/>
          <w:sz w:val="20"/>
          <w:szCs w:val="20"/>
          <w:lang w:eastAsia="en-IN"/>
        </w:rPr>
        <w:lastRenderedPageBreak/>
        <w:t>Conclusion:</w:t>
      </w:r>
      <w:r w:rsidRPr="002C6103">
        <w:rPr>
          <w:rFonts w:ascii="Times New Roman" w:eastAsia="Times New Roman" w:hAnsi="Times New Roman" w:cs="Times New Roman"/>
          <w:sz w:val="20"/>
          <w:szCs w:val="20"/>
          <w:lang w:eastAsia="en-IN"/>
        </w:rPr>
        <w:t xml:space="preserve"> </w:t>
      </w:r>
    </w:p>
    <w:p w14:paraId="45B5DBE5" w14:textId="77777777" w:rsidR="00AE1FAE" w:rsidRPr="002C6103" w:rsidRDefault="00000000">
      <w:pPr>
        <w:spacing w:after="0" w:line="360" w:lineRule="auto"/>
        <w:jc w:val="both"/>
        <w:rPr>
          <w:rFonts w:ascii="Times New Roman" w:eastAsia="Times New Roman" w:hAnsi="Times New Roman" w:cs="Times New Roman"/>
          <w:sz w:val="20"/>
          <w:szCs w:val="20"/>
          <w:lang w:eastAsia="en-IN"/>
        </w:rPr>
      </w:pPr>
      <w:r w:rsidRPr="002C6103">
        <w:rPr>
          <w:rFonts w:ascii="Times New Roman" w:eastAsia="Times New Roman" w:hAnsi="Times New Roman" w:cs="Times New Roman"/>
          <w:sz w:val="20"/>
          <w:szCs w:val="20"/>
          <w:lang w:eastAsia="en-IN"/>
        </w:rPr>
        <w:t>Postoperative pulmonary complications remain frequent after major CTVS procedures. Early risk identification and preventive interventions can improve postoperative outcomes.</w:t>
      </w:r>
    </w:p>
    <w:p w14:paraId="6CC1B994" w14:textId="77777777" w:rsidR="00AE1FAE" w:rsidRPr="002C6103" w:rsidRDefault="00AE1FAE">
      <w:pPr>
        <w:spacing w:after="0" w:line="360" w:lineRule="auto"/>
        <w:jc w:val="both"/>
        <w:outlineLvl w:val="2"/>
        <w:rPr>
          <w:rFonts w:ascii="Times New Roman" w:eastAsia="Times New Roman" w:hAnsi="Times New Roman" w:cs="Times New Roman"/>
          <w:b/>
          <w:bCs/>
          <w:sz w:val="20"/>
          <w:szCs w:val="20"/>
          <w:lang w:eastAsia="en-IN"/>
        </w:rPr>
      </w:pPr>
    </w:p>
    <w:p w14:paraId="5EF9575A" w14:textId="77777777" w:rsidR="00AE1FAE" w:rsidRPr="002C6103" w:rsidRDefault="00AE1FAE">
      <w:pPr>
        <w:spacing w:after="0" w:line="360" w:lineRule="auto"/>
        <w:jc w:val="both"/>
        <w:outlineLvl w:val="2"/>
        <w:rPr>
          <w:rFonts w:ascii="Times New Roman" w:eastAsia="Times New Roman" w:hAnsi="Times New Roman" w:cs="Times New Roman"/>
          <w:b/>
          <w:bCs/>
          <w:sz w:val="20"/>
          <w:szCs w:val="20"/>
          <w:lang w:eastAsia="en-IN"/>
        </w:rPr>
      </w:pPr>
    </w:p>
    <w:p w14:paraId="1E9909D0" w14:textId="77777777" w:rsidR="00AE1FAE" w:rsidRPr="002C6103" w:rsidRDefault="00000000">
      <w:pPr>
        <w:spacing w:after="0" w:line="360" w:lineRule="auto"/>
        <w:jc w:val="both"/>
        <w:outlineLvl w:val="2"/>
        <w:rPr>
          <w:rFonts w:ascii="Times New Roman" w:eastAsia="Times New Roman" w:hAnsi="Times New Roman" w:cs="Times New Roman"/>
          <w:b/>
          <w:bCs/>
          <w:sz w:val="20"/>
          <w:szCs w:val="20"/>
          <w:lang w:eastAsia="en-IN"/>
        </w:rPr>
      </w:pPr>
      <w:r w:rsidRPr="002C6103">
        <w:rPr>
          <w:rFonts w:ascii="Times New Roman" w:eastAsia="Times New Roman" w:hAnsi="Times New Roman" w:cs="Times New Roman"/>
          <w:b/>
          <w:bCs/>
          <w:sz w:val="20"/>
          <w:szCs w:val="20"/>
          <w:lang w:eastAsia="en-IN"/>
        </w:rPr>
        <w:t xml:space="preserve">References - </w:t>
      </w:r>
    </w:p>
    <w:p w14:paraId="701A3C8A"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 xml:space="preserve">Mali S, </w:t>
      </w:r>
      <w:proofErr w:type="spellStart"/>
      <w:r w:rsidRPr="002C6103">
        <w:rPr>
          <w:rFonts w:ascii="Times New Roman" w:eastAsia="Times New Roman" w:hAnsi="Times New Roman" w:cs="Times New Roman"/>
          <w:sz w:val="18"/>
          <w:szCs w:val="18"/>
          <w:lang w:eastAsia="en-IN"/>
        </w:rPr>
        <w:t>Haghaninejad</w:t>
      </w:r>
      <w:proofErr w:type="spellEnd"/>
      <w:r w:rsidRPr="002C6103">
        <w:rPr>
          <w:rFonts w:ascii="Times New Roman" w:eastAsia="Times New Roman" w:hAnsi="Times New Roman" w:cs="Times New Roman"/>
          <w:sz w:val="18"/>
          <w:szCs w:val="18"/>
          <w:lang w:eastAsia="en-IN"/>
        </w:rPr>
        <w:t xml:space="preserve"> H. Pulmonary complications following cardiac surgery. Cardiothoracic Surgery. Arch Med Sci </w:t>
      </w:r>
      <w:proofErr w:type="spellStart"/>
      <w:r w:rsidRPr="002C6103">
        <w:rPr>
          <w:rFonts w:ascii="Times New Roman" w:eastAsia="Times New Roman" w:hAnsi="Times New Roman" w:cs="Times New Roman"/>
          <w:sz w:val="18"/>
          <w:szCs w:val="18"/>
          <w:lang w:eastAsia="en-IN"/>
        </w:rPr>
        <w:t>Atheroscler</w:t>
      </w:r>
      <w:proofErr w:type="spellEnd"/>
      <w:r w:rsidRPr="002C6103">
        <w:rPr>
          <w:rFonts w:ascii="Times New Roman" w:eastAsia="Times New Roman" w:hAnsi="Times New Roman" w:cs="Times New Roman"/>
          <w:sz w:val="18"/>
          <w:szCs w:val="18"/>
          <w:lang w:eastAsia="en-IN"/>
        </w:rPr>
        <w:t xml:space="preserve"> Dis. 2019;</w:t>
      </w:r>
      <w:proofErr w:type="gramStart"/>
      <w:r w:rsidRPr="002C6103">
        <w:rPr>
          <w:rFonts w:ascii="Times New Roman" w:eastAsia="Times New Roman" w:hAnsi="Times New Roman" w:cs="Times New Roman"/>
          <w:sz w:val="18"/>
          <w:szCs w:val="18"/>
          <w:lang w:eastAsia="en-IN"/>
        </w:rPr>
        <w:t>4:e</w:t>
      </w:r>
      <w:proofErr w:type="gramEnd"/>
      <w:r w:rsidRPr="002C6103">
        <w:rPr>
          <w:rFonts w:ascii="Times New Roman" w:eastAsia="Times New Roman" w:hAnsi="Times New Roman" w:cs="Times New Roman"/>
          <w:sz w:val="18"/>
          <w:szCs w:val="18"/>
          <w:lang w:eastAsia="en-IN"/>
        </w:rPr>
        <w:t xml:space="preserve">280-e285. </w:t>
      </w:r>
    </w:p>
    <w:p w14:paraId="39915B04"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 xml:space="preserve">Fischer MO, </w:t>
      </w:r>
      <w:proofErr w:type="spellStart"/>
      <w:r w:rsidRPr="002C6103">
        <w:rPr>
          <w:rFonts w:ascii="Times New Roman" w:eastAsia="Times New Roman" w:hAnsi="Times New Roman" w:cs="Times New Roman"/>
          <w:sz w:val="18"/>
          <w:szCs w:val="18"/>
          <w:lang w:eastAsia="en-IN"/>
        </w:rPr>
        <w:t>Courteille</w:t>
      </w:r>
      <w:proofErr w:type="spellEnd"/>
      <w:r w:rsidRPr="002C6103">
        <w:rPr>
          <w:rFonts w:ascii="Times New Roman" w:eastAsia="Times New Roman" w:hAnsi="Times New Roman" w:cs="Times New Roman"/>
          <w:sz w:val="18"/>
          <w:szCs w:val="18"/>
          <w:lang w:eastAsia="en-IN"/>
        </w:rPr>
        <w:t xml:space="preserve"> B, Guinot PG, Dupont H, Gerard JL, </w:t>
      </w:r>
      <w:proofErr w:type="spellStart"/>
      <w:r w:rsidRPr="002C6103">
        <w:rPr>
          <w:rFonts w:ascii="Times New Roman" w:eastAsia="Times New Roman" w:hAnsi="Times New Roman" w:cs="Times New Roman"/>
          <w:sz w:val="18"/>
          <w:szCs w:val="18"/>
          <w:lang w:eastAsia="en-IN"/>
        </w:rPr>
        <w:t>Hanouz</w:t>
      </w:r>
      <w:proofErr w:type="spellEnd"/>
      <w:r w:rsidRPr="002C6103">
        <w:rPr>
          <w:rFonts w:ascii="Times New Roman" w:eastAsia="Times New Roman" w:hAnsi="Times New Roman" w:cs="Times New Roman"/>
          <w:sz w:val="18"/>
          <w:szCs w:val="18"/>
          <w:lang w:eastAsia="en-IN"/>
        </w:rPr>
        <w:t xml:space="preserve"> JL. Postoperative pulmonary complications after cardiac surgery. J </w:t>
      </w:r>
      <w:proofErr w:type="spellStart"/>
      <w:r w:rsidRPr="002C6103">
        <w:rPr>
          <w:rFonts w:ascii="Times New Roman" w:eastAsia="Times New Roman" w:hAnsi="Times New Roman" w:cs="Times New Roman"/>
          <w:sz w:val="18"/>
          <w:szCs w:val="18"/>
          <w:lang w:eastAsia="en-IN"/>
        </w:rPr>
        <w:t>Cardiothorac</w:t>
      </w:r>
      <w:proofErr w:type="spellEnd"/>
      <w:r w:rsidRPr="002C6103">
        <w:rPr>
          <w:rFonts w:ascii="Times New Roman" w:eastAsia="Times New Roman" w:hAnsi="Times New Roman" w:cs="Times New Roman"/>
          <w:sz w:val="18"/>
          <w:szCs w:val="18"/>
          <w:lang w:eastAsia="en-IN"/>
        </w:rPr>
        <w:t xml:space="preserve"> </w:t>
      </w:r>
      <w:proofErr w:type="spellStart"/>
      <w:r w:rsidRPr="002C6103">
        <w:rPr>
          <w:rFonts w:ascii="Times New Roman" w:eastAsia="Times New Roman" w:hAnsi="Times New Roman" w:cs="Times New Roman"/>
          <w:sz w:val="18"/>
          <w:szCs w:val="18"/>
          <w:lang w:eastAsia="en-IN"/>
        </w:rPr>
        <w:t>Vasc</w:t>
      </w:r>
      <w:proofErr w:type="spellEnd"/>
      <w:r w:rsidRPr="002C6103">
        <w:rPr>
          <w:rFonts w:ascii="Times New Roman" w:eastAsia="Times New Roman" w:hAnsi="Times New Roman" w:cs="Times New Roman"/>
          <w:sz w:val="18"/>
          <w:szCs w:val="18"/>
          <w:lang w:eastAsia="en-IN"/>
        </w:rPr>
        <w:t xml:space="preserve"> Anesth. 2022;36(5):1329-1340. </w:t>
      </w:r>
    </w:p>
    <w:p w14:paraId="185D7D0D"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 xml:space="preserve">Tanner TG, </w:t>
      </w:r>
      <w:proofErr w:type="spellStart"/>
      <w:r w:rsidRPr="002C6103">
        <w:rPr>
          <w:rFonts w:ascii="Times New Roman" w:eastAsia="Times New Roman" w:hAnsi="Times New Roman" w:cs="Times New Roman"/>
          <w:sz w:val="18"/>
          <w:szCs w:val="18"/>
          <w:lang w:eastAsia="en-IN"/>
        </w:rPr>
        <w:t>Namasivayam</w:t>
      </w:r>
      <w:proofErr w:type="spellEnd"/>
      <w:r w:rsidRPr="002C6103">
        <w:rPr>
          <w:rFonts w:ascii="Times New Roman" w:eastAsia="Times New Roman" w:hAnsi="Times New Roman" w:cs="Times New Roman"/>
          <w:sz w:val="18"/>
          <w:szCs w:val="18"/>
          <w:lang w:eastAsia="en-IN"/>
        </w:rPr>
        <w:t xml:space="preserve"> M, Tomic V, Playford EG. Pulmonary complications of cardiac surgery. Semin </w:t>
      </w:r>
      <w:proofErr w:type="spellStart"/>
      <w:r w:rsidRPr="002C6103">
        <w:rPr>
          <w:rFonts w:ascii="Times New Roman" w:eastAsia="Times New Roman" w:hAnsi="Times New Roman" w:cs="Times New Roman"/>
          <w:sz w:val="18"/>
          <w:szCs w:val="18"/>
          <w:lang w:eastAsia="en-IN"/>
        </w:rPr>
        <w:t>Cardiothorac</w:t>
      </w:r>
      <w:proofErr w:type="spellEnd"/>
      <w:r w:rsidRPr="002C6103">
        <w:rPr>
          <w:rFonts w:ascii="Times New Roman" w:eastAsia="Times New Roman" w:hAnsi="Times New Roman" w:cs="Times New Roman"/>
          <w:sz w:val="18"/>
          <w:szCs w:val="18"/>
          <w:lang w:eastAsia="en-IN"/>
        </w:rPr>
        <w:t xml:space="preserve"> </w:t>
      </w:r>
      <w:proofErr w:type="spellStart"/>
      <w:r w:rsidRPr="002C6103">
        <w:rPr>
          <w:rFonts w:ascii="Times New Roman" w:eastAsia="Times New Roman" w:hAnsi="Times New Roman" w:cs="Times New Roman"/>
          <w:sz w:val="18"/>
          <w:szCs w:val="18"/>
          <w:lang w:eastAsia="en-IN"/>
        </w:rPr>
        <w:t>Vasc</w:t>
      </w:r>
      <w:proofErr w:type="spellEnd"/>
      <w:r w:rsidRPr="002C6103">
        <w:rPr>
          <w:rFonts w:ascii="Times New Roman" w:eastAsia="Times New Roman" w:hAnsi="Times New Roman" w:cs="Times New Roman"/>
          <w:sz w:val="18"/>
          <w:szCs w:val="18"/>
          <w:lang w:eastAsia="en-IN"/>
        </w:rPr>
        <w:t xml:space="preserve"> Anesth. 2020;24(4):315-333. </w:t>
      </w:r>
    </w:p>
    <w:p w14:paraId="559311F8"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Rong LQ, Di Franco A, Gaudino M. Acute respiratory distress syndrome after cardiac surgery. J Thorac Dis. 2016;8(10</w:t>
      </w:r>
      <w:proofErr w:type="gramStart"/>
      <w:r w:rsidRPr="002C6103">
        <w:rPr>
          <w:rFonts w:ascii="Times New Roman" w:eastAsia="Times New Roman" w:hAnsi="Times New Roman" w:cs="Times New Roman"/>
          <w:sz w:val="18"/>
          <w:szCs w:val="18"/>
          <w:lang w:eastAsia="en-IN"/>
        </w:rPr>
        <w:t>):E</w:t>
      </w:r>
      <w:proofErr w:type="gramEnd"/>
      <w:r w:rsidRPr="002C6103">
        <w:rPr>
          <w:rFonts w:ascii="Times New Roman" w:eastAsia="Times New Roman" w:hAnsi="Times New Roman" w:cs="Times New Roman"/>
          <w:sz w:val="18"/>
          <w:szCs w:val="18"/>
          <w:lang w:eastAsia="en-IN"/>
        </w:rPr>
        <w:t xml:space="preserve">1177-E1186. </w:t>
      </w:r>
    </w:p>
    <w:p w14:paraId="0625446B"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 xml:space="preserve">Apostolakis E, Filos KS, </w:t>
      </w:r>
      <w:proofErr w:type="spellStart"/>
      <w:r w:rsidRPr="002C6103">
        <w:rPr>
          <w:rFonts w:ascii="Times New Roman" w:eastAsia="Times New Roman" w:hAnsi="Times New Roman" w:cs="Times New Roman"/>
          <w:sz w:val="18"/>
          <w:szCs w:val="18"/>
          <w:lang w:eastAsia="en-IN"/>
        </w:rPr>
        <w:t>Koletsis</w:t>
      </w:r>
      <w:proofErr w:type="spellEnd"/>
      <w:r w:rsidRPr="002C6103">
        <w:rPr>
          <w:rFonts w:ascii="Times New Roman" w:eastAsia="Times New Roman" w:hAnsi="Times New Roman" w:cs="Times New Roman"/>
          <w:sz w:val="18"/>
          <w:szCs w:val="18"/>
          <w:lang w:eastAsia="en-IN"/>
        </w:rPr>
        <w:t xml:space="preserve"> E, Dougenis D. Lung dysfunction following cardiopulmonary bypass. J Card Surg. 2010;25(1):47-55. </w:t>
      </w:r>
    </w:p>
    <w:p w14:paraId="5EBE70DF"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 xml:space="preserve">Jensen L, Yang L, Risk M. Risk factors for postoperative pulmonary complications in coronary artery bypass graft surgery patients. </w:t>
      </w:r>
      <w:proofErr w:type="spellStart"/>
      <w:r w:rsidRPr="002C6103">
        <w:rPr>
          <w:rFonts w:ascii="Times New Roman" w:eastAsia="Times New Roman" w:hAnsi="Times New Roman" w:cs="Times New Roman"/>
          <w:sz w:val="18"/>
          <w:szCs w:val="18"/>
          <w:lang w:eastAsia="en-IN"/>
        </w:rPr>
        <w:t>Eur</w:t>
      </w:r>
      <w:proofErr w:type="spellEnd"/>
      <w:r w:rsidRPr="002C6103">
        <w:rPr>
          <w:rFonts w:ascii="Times New Roman" w:eastAsia="Times New Roman" w:hAnsi="Times New Roman" w:cs="Times New Roman"/>
          <w:sz w:val="18"/>
          <w:szCs w:val="18"/>
          <w:lang w:eastAsia="en-IN"/>
        </w:rPr>
        <w:t xml:space="preserve"> J Cardiovasc </w:t>
      </w:r>
      <w:proofErr w:type="spellStart"/>
      <w:r w:rsidRPr="002C6103">
        <w:rPr>
          <w:rFonts w:ascii="Times New Roman" w:eastAsia="Times New Roman" w:hAnsi="Times New Roman" w:cs="Times New Roman"/>
          <w:sz w:val="18"/>
          <w:szCs w:val="18"/>
          <w:lang w:eastAsia="en-IN"/>
        </w:rPr>
        <w:t>Nurs</w:t>
      </w:r>
      <w:proofErr w:type="spellEnd"/>
      <w:r w:rsidRPr="002C6103">
        <w:rPr>
          <w:rFonts w:ascii="Times New Roman" w:eastAsia="Times New Roman" w:hAnsi="Times New Roman" w:cs="Times New Roman"/>
          <w:sz w:val="18"/>
          <w:szCs w:val="18"/>
          <w:lang w:eastAsia="en-IN"/>
        </w:rPr>
        <w:t xml:space="preserve">. 2007;6(3):241-246. </w:t>
      </w:r>
    </w:p>
    <w:p w14:paraId="4AFCF719"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 xml:space="preserve">Odor PM, </w:t>
      </w:r>
      <w:proofErr w:type="spellStart"/>
      <w:r w:rsidRPr="002C6103">
        <w:rPr>
          <w:rFonts w:ascii="Times New Roman" w:eastAsia="Times New Roman" w:hAnsi="Times New Roman" w:cs="Times New Roman"/>
          <w:sz w:val="18"/>
          <w:szCs w:val="18"/>
          <w:lang w:eastAsia="en-IN"/>
        </w:rPr>
        <w:t>Bampoe</w:t>
      </w:r>
      <w:proofErr w:type="spellEnd"/>
      <w:r w:rsidRPr="002C6103">
        <w:rPr>
          <w:rFonts w:ascii="Times New Roman" w:eastAsia="Times New Roman" w:hAnsi="Times New Roman" w:cs="Times New Roman"/>
          <w:sz w:val="18"/>
          <w:szCs w:val="18"/>
          <w:lang w:eastAsia="en-IN"/>
        </w:rPr>
        <w:t xml:space="preserve"> S, Gilhooly D, Creagh-Brown B, Moonesinghe SR. Perioperative interventions for prevention of postoperative pulmonary complications: systematic review and meta-analysis. BMJ. BMJ. 2020;368:m540. </w:t>
      </w:r>
    </w:p>
    <w:p w14:paraId="65A05CFC"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 xml:space="preserve">Dhillon G, </w:t>
      </w:r>
      <w:proofErr w:type="spellStart"/>
      <w:r w:rsidRPr="002C6103">
        <w:rPr>
          <w:rFonts w:ascii="Times New Roman" w:eastAsia="Times New Roman" w:hAnsi="Times New Roman" w:cs="Times New Roman"/>
          <w:sz w:val="18"/>
          <w:szCs w:val="18"/>
          <w:lang w:eastAsia="en-IN"/>
        </w:rPr>
        <w:t>Buddhavarapu</w:t>
      </w:r>
      <w:proofErr w:type="spellEnd"/>
      <w:r w:rsidRPr="002C6103">
        <w:rPr>
          <w:rFonts w:ascii="Times New Roman" w:eastAsia="Times New Roman" w:hAnsi="Times New Roman" w:cs="Times New Roman"/>
          <w:sz w:val="18"/>
          <w:szCs w:val="18"/>
          <w:lang w:eastAsia="en-IN"/>
        </w:rPr>
        <w:t xml:space="preserve"> VS, Grewal H, Munjal R, Verma RK, Surani S, et al. Evidence-based practice interventions for reducing postoperative pulmonary complications: a narrative review. Open Respir Med J. </w:t>
      </w:r>
      <w:proofErr w:type="gramStart"/>
      <w:r w:rsidRPr="002C6103">
        <w:rPr>
          <w:rFonts w:ascii="Times New Roman" w:eastAsia="Times New Roman" w:hAnsi="Times New Roman" w:cs="Times New Roman"/>
          <w:sz w:val="18"/>
          <w:szCs w:val="18"/>
          <w:lang w:eastAsia="en-IN"/>
        </w:rPr>
        <w:t>2023;17:18743064271499</w:t>
      </w:r>
      <w:proofErr w:type="gramEnd"/>
      <w:r w:rsidRPr="002C6103">
        <w:rPr>
          <w:rFonts w:ascii="Times New Roman" w:eastAsia="Times New Roman" w:hAnsi="Times New Roman" w:cs="Times New Roman"/>
          <w:sz w:val="18"/>
          <w:szCs w:val="18"/>
          <w:lang w:eastAsia="en-IN"/>
        </w:rPr>
        <w:t xml:space="preserve">. </w:t>
      </w:r>
    </w:p>
    <w:p w14:paraId="541C26C2"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 xml:space="preserve">Souza AV, Carvalho RC, Dias DC, Santana DGT, Mascarenhas HC, Cordeiro ALL, et al. Clinical and functional outcomes associated with pulmonary complications after coronary artery bypass grafting. J </w:t>
      </w:r>
      <w:proofErr w:type="spellStart"/>
      <w:r w:rsidRPr="002C6103">
        <w:rPr>
          <w:rFonts w:ascii="Times New Roman" w:eastAsia="Times New Roman" w:hAnsi="Times New Roman" w:cs="Times New Roman"/>
          <w:sz w:val="18"/>
          <w:szCs w:val="18"/>
          <w:lang w:eastAsia="en-IN"/>
        </w:rPr>
        <w:t>Cardiothorac</w:t>
      </w:r>
      <w:proofErr w:type="spellEnd"/>
      <w:r w:rsidRPr="002C6103">
        <w:rPr>
          <w:rFonts w:ascii="Times New Roman" w:eastAsia="Times New Roman" w:hAnsi="Times New Roman" w:cs="Times New Roman"/>
          <w:sz w:val="18"/>
          <w:szCs w:val="18"/>
          <w:lang w:eastAsia="en-IN"/>
        </w:rPr>
        <w:t xml:space="preserve"> Surg. 2024;19(1):92. </w:t>
      </w:r>
    </w:p>
    <w:p w14:paraId="5707B9F1"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r w:rsidRPr="002C6103">
        <w:rPr>
          <w:rFonts w:ascii="Times New Roman" w:eastAsia="Times New Roman" w:hAnsi="Times New Roman" w:cs="Times New Roman"/>
          <w:sz w:val="18"/>
          <w:szCs w:val="18"/>
          <w:lang w:eastAsia="en-IN"/>
        </w:rPr>
        <w:t xml:space="preserve">Wang D, Zhou X, Liu X, Zhang H. Pneumonia after cardiovascular surgery: incidence, risk factors and interventions. Front Cardiovasc Med. </w:t>
      </w:r>
      <w:proofErr w:type="gramStart"/>
      <w:r w:rsidRPr="002C6103">
        <w:rPr>
          <w:rFonts w:ascii="Times New Roman" w:eastAsia="Times New Roman" w:hAnsi="Times New Roman" w:cs="Times New Roman"/>
          <w:sz w:val="18"/>
          <w:szCs w:val="18"/>
          <w:lang w:eastAsia="en-IN"/>
        </w:rPr>
        <w:t>2022;9:911878</w:t>
      </w:r>
      <w:proofErr w:type="gramEnd"/>
      <w:r w:rsidRPr="002C6103">
        <w:rPr>
          <w:rFonts w:ascii="Times New Roman" w:eastAsia="Times New Roman" w:hAnsi="Times New Roman" w:cs="Times New Roman"/>
          <w:sz w:val="18"/>
          <w:szCs w:val="18"/>
          <w:lang w:eastAsia="en-IN"/>
        </w:rPr>
        <w:t xml:space="preserve">. </w:t>
      </w:r>
    </w:p>
    <w:p w14:paraId="5E7527BE"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proofErr w:type="spellStart"/>
      <w:r w:rsidRPr="002C6103">
        <w:rPr>
          <w:rFonts w:ascii="Times New Roman" w:eastAsia="Times New Roman" w:hAnsi="Times New Roman" w:cs="Times New Roman"/>
          <w:sz w:val="18"/>
          <w:szCs w:val="18"/>
          <w:lang w:eastAsia="en-IN"/>
        </w:rPr>
        <w:t>Setlers</w:t>
      </w:r>
      <w:proofErr w:type="spellEnd"/>
      <w:r w:rsidRPr="002C6103">
        <w:rPr>
          <w:rFonts w:ascii="Times New Roman" w:eastAsia="Times New Roman" w:hAnsi="Times New Roman" w:cs="Times New Roman"/>
          <w:sz w:val="18"/>
          <w:szCs w:val="18"/>
          <w:lang w:eastAsia="en-IN"/>
        </w:rPr>
        <w:t xml:space="preserve"> K, Kalnins I, Petersons A. Identifying early risk factors for postoperative pulmonary complications in cardiac surgery patients. Medicina (Kaunas). 2024;60(9):1398. </w:t>
      </w:r>
    </w:p>
    <w:p w14:paraId="4F829204" w14:textId="77777777" w:rsidR="00AE1FAE" w:rsidRPr="002C6103" w:rsidRDefault="00000000">
      <w:pPr>
        <w:numPr>
          <w:ilvl w:val="0"/>
          <w:numId w:val="1"/>
        </w:numPr>
        <w:spacing w:after="0" w:line="360" w:lineRule="auto"/>
        <w:jc w:val="both"/>
        <w:rPr>
          <w:rFonts w:ascii="Times New Roman" w:eastAsia="Times New Roman" w:hAnsi="Times New Roman" w:cs="Times New Roman"/>
          <w:sz w:val="18"/>
          <w:szCs w:val="18"/>
          <w:lang w:eastAsia="en-IN"/>
        </w:rPr>
      </w:pPr>
      <w:proofErr w:type="spellStart"/>
      <w:r w:rsidRPr="002C6103">
        <w:rPr>
          <w:rFonts w:ascii="Times New Roman" w:eastAsia="Times New Roman" w:hAnsi="Times New Roman" w:cs="Times New Roman"/>
          <w:sz w:val="18"/>
          <w:szCs w:val="18"/>
          <w:lang w:eastAsia="en-IN"/>
        </w:rPr>
        <w:t>Perelló</w:t>
      </w:r>
      <w:proofErr w:type="spellEnd"/>
      <w:r w:rsidRPr="002C6103">
        <w:rPr>
          <w:rFonts w:ascii="Times New Roman" w:eastAsia="Times New Roman" w:hAnsi="Times New Roman" w:cs="Times New Roman"/>
          <w:sz w:val="18"/>
          <w:szCs w:val="18"/>
          <w:lang w:eastAsia="en-IN"/>
        </w:rPr>
        <w:t xml:space="preserve">-Díez M, Paz-Lourido B. Prevention of postoperative pulmonary complications through preoperative physiotherapy interventions in patients undergoing coronary artery bypass graft: literature review. J Phys Ther Sci. 2018;30(8):1034-1038. </w:t>
      </w:r>
    </w:p>
    <w:p w14:paraId="5F28962B" w14:textId="77777777" w:rsidR="00AE1FAE" w:rsidRPr="002C6103" w:rsidRDefault="00AE1FAE">
      <w:pPr>
        <w:rPr>
          <w:rFonts w:ascii="Times New Roman" w:hAnsi="Times New Roman" w:cs="Times New Roman"/>
          <w:sz w:val="20"/>
          <w:szCs w:val="20"/>
        </w:rPr>
      </w:pPr>
    </w:p>
    <w:sectPr w:rsidR="00AE1FAE" w:rsidRPr="002C6103" w:rsidSect="00143C83">
      <w:headerReference w:type="default" r:id="rId7"/>
      <w:footerReference w:type="default" r:id="rId8"/>
      <w:pgSz w:w="11906" w:h="16838"/>
      <w:pgMar w:top="1440" w:right="1440" w:bottom="1440" w:left="1440" w:header="720" w:footer="720" w:gutter="0"/>
      <w:pgNumType w:start="9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D7F9" w14:textId="77777777" w:rsidR="007157F3" w:rsidRDefault="007157F3">
      <w:pPr>
        <w:spacing w:line="240" w:lineRule="auto"/>
      </w:pPr>
      <w:r>
        <w:separator/>
      </w:r>
    </w:p>
  </w:endnote>
  <w:endnote w:type="continuationSeparator" w:id="0">
    <w:p w14:paraId="5C99D43F" w14:textId="77777777" w:rsidR="007157F3" w:rsidRDefault="007157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908470"/>
      <w:docPartObj>
        <w:docPartGallery w:val="Page Numbers (Bottom of Page)"/>
        <w:docPartUnique/>
      </w:docPartObj>
    </w:sdtPr>
    <w:sdtEndPr>
      <w:rPr>
        <w:noProof/>
      </w:rPr>
    </w:sdtEndPr>
    <w:sdtContent>
      <w:p w14:paraId="65E1B9DD" w14:textId="05E67E8F" w:rsidR="00143C83" w:rsidRDefault="00143C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AEA629" w14:textId="6CFC711E" w:rsidR="00143C83" w:rsidRPr="00143C83" w:rsidRDefault="00143C83" w:rsidP="00143C83">
    <w:pPr>
      <w:pStyle w:val="Footer"/>
      <w:rPr>
        <w:lang w:val="en-GB"/>
      </w:rPr>
    </w:pPr>
    <w:r w:rsidRPr="00143C83">
      <w:rPr>
        <w:i/>
        <w:lang w:val="en-US"/>
      </w:rPr>
      <w:t>www.ijbamr.com   P ISSN: 2250-284X, E ISSN: 2250-2858</w:t>
    </w:r>
  </w:p>
  <w:p w14:paraId="52FD4AAD" w14:textId="6550EF62" w:rsidR="00AE1FAE" w:rsidRDefault="00AE1F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56C1B" w14:textId="77777777" w:rsidR="007157F3" w:rsidRDefault="007157F3">
      <w:pPr>
        <w:spacing w:after="0"/>
      </w:pPr>
      <w:r>
        <w:separator/>
      </w:r>
    </w:p>
  </w:footnote>
  <w:footnote w:type="continuationSeparator" w:id="0">
    <w:p w14:paraId="0DAA8387" w14:textId="77777777" w:rsidR="007157F3" w:rsidRDefault="007157F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8358D" w14:textId="5011D29C" w:rsidR="00143C83" w:rsidRPr="00143C83" w:rsidRDefault="00143C83" w:rsidP="00143C83">
    <w:pPr>
      <w:pStyle w:val="Header"/>
      <w:jc w:val="center"/>
      <w:rPr>
        <w:i/>
      </w:rPr>
    </w:pPr>
    <w:r w:rsidRPr="00143C83">
      <w:rPr>
        <w:i/>
      </w:rPr>
      <w:t>Indian Journal of Basic and Applied Medical Research; September 2026: Vol.-15, Issue-3, P.</w:t>
    </w:r>
    <w:r>
      <w:rPr>
        <w:i/>
      </w:rPr>
      <w:t>91-95</w:t>
    </w:r>
  </w:p>
  <w:p w14:paraId="6455B378" w14:textId="77777777" w:rsidR="00143C83" w:rsidRDefault="00143C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33F75"/>
    <w:multiLevelType w:val="multilevel"/>
    <w:tmpl w:val="4E333F7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852840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1B7"/>
    <w:rsid w:val="00143C83"/>
    <w:rsid w:val="00222803"/>
    <w:rsid w:val="002C6103"/>
    <w:rsid w:val="00395631"/>
    <w:rsid w:val="0057414E"/>
    <w:rsid w:val="005C0CCE"/>
    <w:rsid w:val="006363D0"/>
    <w:rsid w:val="007157F3"/>
    <w:rsid w:val="00956E66"/>
    <w:rsid w:val="00AE1FAE"/>
    <w:rsid w:val="00B316F7"/>
    <w:rsid w:val="00E021B7"/>
    <w:rsid w:val="00E814FA"/>
    <w:rsid w:val="2F491F5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90FF1"/>
  <w15:docId w15:val="{8236534B-F43C-4792-B943-A2B0790D4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IN"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2037</Words>
  <Characters>11611</Characters>
  <Application>Microsoft Office Word</Application>
  <DocSecurity>0</DocSecurity>
  <Lines>96</Lines>
  <Paragraphs>27</Paragraphs>
  <ScaleCrop>false</ScaleCrop>
  <Company>HP</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RDRL</dc:creator>
  <cp:lastModifiedBy>hp</cp:lastModifiedBy>
  <cp:revision>6</cp:revision>
  <cp:lastPrinted>2026-10-18T07:28:00Z</cp:lastPrinted>
  <dcterms:created xsi:type="dcterms:W3CDTF">2026-04-28T15:58:00Z</dcterms:created>
  <dcterms:modified xsi:type="dcterms:W3CDTF">2026-10-18T07:28:00Z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eyJoZGlkIjoiOGMzM2Q3NjBhZmRjMWE0MTJiOWRiMmU1ZjAxYTE2ZWMiLCJ1c2VySWQiOiI1NjcwNTQ1NDUxMzQifQ==</vt:lpwstr>
  </property>
  <property fmtid="{D5CDD505-2E9C-101B-9397-08002B2CF9AE}" pid="3" name="KSOProductBuildVer">
    <vt:lpwstr>1033-12.1.0.28485</vt:lpwstr>
  </property>
  <property fmtid="{D5CDD505-2E9C-101B-9397-08002B2CF9AE}" pid="4" name="ICV">
    <vt:lpwstr>D7EF96E5DDF845F198E3066E6D5B9083_13</vt:lpwstr>
  </property>
</Properties>
</file>