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9B" w:rsidRPr="00E44098" w:rsidRDefault="004A2C9B" w:rsidP="004A2C9B">
      <w:pPr>
        <w:autoSpaceDE w:val="0"/>
        <w:autoSpaceDN w:val="0"/>
        <w:adjustRightInd w:val="0"/>
        <w:spacing w:after="0" w:line="360" w:lineRule="auto"/>
        <w:rPr>
          <w:rFonts w:asciiTheme="majorHAnsi" w:hAnsiTheme="majorHAnsi" w:cs="Times New Roman"/>
          <w:b/>
          <w:sz w:val="24"/>
          <w:szCs w:val="24"/>
        </w:rPr>
      </w:pPr>
      <w:r w:rsidRPr="00E44098">
        <w:rPr>
          <w:rFonts w:asciiTheme="majorHAnsi" w:hAnsiTheme="majorHAnsi" w:cs="Times New Roman"/>
          <w:b/>
          <w:sz w:val="24"/>
          <w:szCs w:val="24"/>
          <w:highlight w:val="lightGray"/>
        </w:rPr>
        <w:t>Original article:</w:t>
      </w:r>
    </w:p>
    <w:p w:rsidR="00631EBE" w:rsidRPr="00E44098" w:rsidRDefault="004A2C9B" w:rsidP="004A2C9B">
      <w:pPr>
        <w:autoSpaceDE w:val="0"/>
        <w:autoSpaceDN w:val="0"/>
        <w:adjustRightInd w:val="0"/>
        <w:spacing w:after="0" w:line="360" w:lineRule="auto"/>
        <w:rPr>
          <w:rFonts w:asciiTheme="majorHAnsi" w:hAnsiTheme="majorHAnsi" w:cs="Times New Roman"/>
          <w:b/>
          <w:bCs/>
          <w:color w:val="0070C0"/>
          <w:sz w:val="28"/>
          <w:szCs w:val="28"/>
        </w:rPr>
      </w:pPr>
      <w:r w:rsidRPr="00E44098">
        <w:rPr>
          <w:rFonts w:asciiTheme="majorHAnsi" w:hAnsiTheme="majorHAnsi" w:cs="Times New Roman"/>
          <w:b/>
          <w:color w:val="0070C0"/>
          <w:sz w:val="28"/>
          <w:szCs w:val="28"/>
        </w:rPr>
        <w:t>Study of r</w:t>
      </w:r>
      <w:r w:rsidR="00631EBE" w:rsidRPr="00E44098">
        <w:rPr>
          <w:rFonts w:asciiTheme="majorHAnsi" w:hAnsiTheme="majorHAnsi" w:cs="Times New Roman"/>
          <w:b/>
          <w:color w:val="0070C0"/>
          <w:sz w:val="28"/>
          <w:szCs w:val="28"/>
        </w:rPr>
        <w:t>ole of ultrasonography and Doppler in evaluation of neck masses</w:t>
      </w:r>
      <w:r w:rsidR="00631EBE" w:rsidRPr="00E44098">
        <w:rPr>
          <w:rFonts w:asciiTheme="majorHAnsi" w:hAnsiTheme="majorHAnsi" w:cs="Times New Roman"/>
          <w:b/>
          <w:bCs/>
          <w:color w:val="0070C0"/>
          <w:sz w:val="28"/>
          <w:szCs w:val="28"/>
        </w:rPr>
        <w:t xml:space="preserve">      </w:t>
      </w:r>
    </w:p>
    <w:p w:rsidR="00E44098" w:rsidRDefault="00E44098" w:rsidP="00E44098">
      <w:pPr>
        <w:autoSpaceDE w:val="0"/>
        <w:autoSpaceDN w:val="0"/>
        <w:adjustRightInd w:val="0"/>
        <w:spacing w:after="0" w:line="360" w:lineRule="auto"/>
        <w:rPr>
          <w:rFonts w:asciiTheme="majorHAnsi" w:hAnsiTheme="majorHAnsi" w:cs="Times New Roman"/>
          <w:b/>
          <w:bCs/>
          <w:sz w:val="20"/>
          <w:szCs w:val="20"/>
        </w:rPr>
      </w:pPr>
      <w:r w:rsidRPr="00E44098">
        <w:rPr>
          <w:rFonts w:asciiTheme="majorHAnsi" w:hAnsiTheme="majorHAnsi" w:cs="Times New Roman"/>
          <w:b/>
          <w:bCs/>
          <w:sz w:val="20"/>
          <w:szCs w:val="20"/>
          <w:vertAlign w:val="superscript"/>
        </w:rPr>
        <w:t>1</w:t>
      </w:r>
      <w:r>
        <w:rPr>
          <w:rFonts w:asciiTheme="majorHAnsi" w:hAnsiTheme="majorHAnsi" w:cs="Times New Roman"/>
          <w:b/>
          <w:bCs/>
          <w:sz w:val="20"/>
          <w:szCs w:val="20"/>
        </w:rPr>
        <w:t xml:space="preserve">Dr.Pallavi </w:t>
      </w:r>
      <w:proofErr w:type="spellStart"/>
      <w:proofErr w:type="gramStart"/>
      <w:r>
        <w:rPr>
          <w:rFonts w:asciiTheme="majorHAnsi" w:hAnsiTheme="majorHAnsi" w:cs="Times New Roman"/>
          <w:b/>
          <w:bCs/>
          <w:sz w:val="20"/>
          <w:szCs w:val="20"/>
        </w:rPr>
        <w:t>Mankar</w:t>
      </w:r>
      <w:proofErr w:type="spellEnd"/>
      <w:r w:rsidRPr="00E44098">
        <w:rPr>
          <w:rFonts w:asciiTheme="majorHAnsi" w:hAnsiTheme="majorHAnsi" w:cs="Times New Roman"/>
          <w:b/>
          <w:bCs/>
          <w:sz w:val="20"/>
          <w:szCs w:val="20"/>
        </w:rPr>
        <w:t xml:space="preserve"> </w:t>
      </w:r>
      <w:r>
        <w:rPr>
          <w:rFonts w:asciiTheme="majorHAnsi" w:hAnsiTheme="majorHAnsi" w:cs="Times New Roman"/>
          <w:b/>
          <w:bCs/>
          <w:sz w:val="20"/>
          <w:szCs w:val="20"/>
        </w:rPr>
        <w:t>,</w:t>
      </w:r>
      <w:proofErr w:type="gramEnd"/>
      <w:r>
        <w:rPr>
          <w:rFonts w:asciiTheme="majorHAnsi" w:hAnsiTheme="majorHAnsi" w:cs="Times New Roman"/>
          <w:b/>
          <w:bCs/>
          <w:sz w:val="20"/>
          <w:szCs w:val="20"/>
        </w:rPr>
        <w:t xml:space="preserve"> </w:t>
      </w:r>
      <w:r w:rsidRPr="00E44098">
        <w:rPr>
          <w:rFonts w:asciiTheme="majorHAnsi" w:hAnsiTheme="majorHAnsi" w:cs="Times New Roman"/>
          <w:b/>
          <w:bCs/>
          <w:sz w:val="20"/>
          <w:szCs w:val="20"/>
          <w:vertAlign w:val="superscript"/>
        </w:rPr>
        <w:t>2</w:t>
      </w:r>
      <w:r>
        <w:rPr>
          <w:rFonts w:asciiTheme="majorHAnsi" w:hAnsiTheme="majorHAnsi" w:cs="Times New Roman"/>
          <w:b/>
          <w:bCs/>
          <w:sz w:val="20"/>
          <w:szCs w:val="20"/>
        </w:rPr>
        <w:t xml:space="preserve">Dr. Ajay </w:t>
      </w:r>
      <w:proofErr w:type="spellStart"/>
      <w:r>
        <w:rPr>
          <w:rFonts w:asciiTheme="majorHAnsi" w:hAnsiTheme="majorHAnsi" w:cs="Times New Roman"/>
          <w:b/>
          <w:bCs/>
          <w:sz w:val="20"/>
          <w:szCs w:val="20"/>
        </w:rPr>
        <w:t>Vare</w:t>
      </w:r>
      <w:proofErr w:type="spellEnd"/>
    </w:p>
    <w:p w:rsidR="00E44098" w:rsidRDefault="00E44098" w:rsidP="004A2C9B">
      <w:pPr>
        <w:autoSpaceDE w:val="0"/>
        <w:autoSpaceDN w:val="0"/>
        <w:adjustRightInd w:val="0"/>
        <w:spacing w:after="0" w:line="360" w:lineRule="auto"/>
        <w:rPr>
          <w:rFonts w:asciiTheme="majorHAnsi" w:hAnsiTheme="majorHAnsi" w:cs="Times New Roman"/>
          <w:b/>
          <w:bCs/>
          <w:sz w:val="20"/>
          <w:szCs w:val="20"/>
        </w:rPr>
      </w:pPr>
    </w:p>
    <w:p w:rsidR="00867A89" w:rsidRPr="00E44098" w:rsidRDefault="00E44098" w:rsidP="004A2C9B">
      <w:pPr>
        <w:autoSpaceDE w:val="0"/>
        <w:autoSpaceDN w:val="0"/>
        <w:adjustRightInd w:val="0"/>
        <w:spacing w:after="0" w:line="360" w:lineRule="auto"/>
        <w:rPr>
          <w:rFonts w:asciiTheme="majorHAnsi" w:hAnsiTheme="majorHAnsi" w:cs="Times New Roman"/>
          <w:bCs/>
          <w:sz w:val="18"/>
          <w:szCs w:val="18"/>
        </w:rPr>
      </w:pPr>
      <w:r w:rsidRPr="00E44098">
        <w:rPr>
          <w:rFonts w:asciiTheme="majorHAnsi" w:hAnsiTheme="majorHAnsi" w:cs="Times New Roman"/>
          <w:bCs/>
          <w:sz w:val="18"/>
          <w:szCs w:val="18"/>
          <w:vertAlign w:val="superscript"/>
        </w:rPr>
        <w:t>1</w:t>
      </w:r>
      <w:r w:rsidRPr="00E44098">
        <w:rPr>
          <w:rFonts w:asciiTheme="majorHAnsi" w:hAnsiTheme="majorHAnsi" w:cs="Times New Roman"/>
          <w:bCs/>
          <w:sz w:val="18"/>
          <w:szCs w:val="18"/>
        </w:rPr>
        <w:t xml:space="preserve">Junior Resident </w:t>
      </w:r>
      <w:proofErr w:type="gramStart"/>
      <w:r w:rsidRPr="00E44098">
        <w:rPr>
          <w:rFonts w:asciiTheme="majorHAnsi" w:hAnsiTheme="majorHAnsi" w:cs="Times New Roman"/>
          <w:bCs/>
          <w:sz w:val="18"/>
          <w:szCs w:val="18"/>
        </w:rPr>
        <w:t>III ,</w:t>
      </w:r>
      <w:proofErr w:type="gramEnd"/>
      <w:r w:rsidRPr="00E44098">
        <w:rPr>
          <w:rFonts w:asciiTheme="majorHAnsi" w:hAnsiTheme="majorHAnsi" w:cs="Times New Roman"/>
          <w:bCs/>
          <w:sz w:val="18"/>
          <w:szCs w:val="18"/>
        </w:rPr>
        <w:t xml:space="preserve"> </w:t>
      </w:r>
      <w:r w:rsidRPr="00E44098">
        <w:rPr>
          <w:rFonts w:asciiTheme="majorHAnsi" w:hAnsiTheme="majorHAnsi" w:cs="Times New Roman"/>
          <w:bCs/>
          <w:sz w:val="18"/>
          <w:szCs w:val="18"/>
          <w:vertAlign w:val="superscript"/>
        </w:rPr>
        <w:t>2</w:t>
      </w:r>
      <w:r w:rsidRPr="00E44098">
        <w:rPr>
          <w:rFonts w:asciiTheme="majorHAnsi" w:hAnsiTheme="majorHAnsi" w:cs="Times New Roman"/>
          <w:bCs/>
          <w:sz w:val="18"/>
          <w:szCs w:val="18"/>
        </w:rPr>
        <w:t>Associate Professor</w:t>
      </w:r>
    </w:p>
    <w:p w:rsidR="000C645A" w:rsidRPr="00E44098" w:rsidRDefault="000C645A" w:rsidP="004A2C9B">
      <w:pPr>
        <w:autoSpaceDE w:val="0"/>
        <w:autoSpaceDN w:val="0"/>
        <w:adjustRightInd w:val="0"/>
        <w:spacing w:after="0" w:line="360" w:lineRule="auto"/>
        <w:rPr>
          <w:rFonts w:asciiTheme="majorHAnsi" w:hAnsiTheme="majorHAnsi" w:cs="Times New Roman"/>
          <w:bCs/>
          <w:sz w:val="18"/>
          <w:szCs w:val="18"/>
        </w:rPr>
      </w:pPr>
      <w:r w:rsidRPr="00E44098">
        <w:rPr>
          <w:rFonts w:asciiTheme="majorHAnsi" w:hAnsiTheme="majorHAnsi" w:cs="Times New Roman"/>
          <w:bCs/>
          <w:sz w:val="18"/>
          <w:szCs w:val="18"/>
        </w:rPr>
        <w:t xml:space="preserve">Department of </w:t>
      </w:r>
      <w:r w:rsidR="00E44098" w:rsidRPr="00E44098">
        <w:rPr>
          <w:rFonts w:asciiTheme="majorHAnsi" w:hAnsiTheme="majorHAnsi" w:cs="Times New Roman"/>
          <w:bCs/>
          <w:sz w:val="18"/>
          <w:szCs w:val="18"/>
        </w:rPr>
        <w:t>Radio diagnosis</w:t>
      </w:r>
      <w:r w:rsidRPr="00E44098">
        <w:rPr>
          <w:rFonts w:asciiTheme="majorHAnsi" w:hAnsiTheme="majorHAnsi" w:cs="Times New Roman"/>
          <w:bCs/>
          <w:sz w:val="18"/>
          <w:szCs w:val="18"/>
        </w:rPr>
        <w:t xml:space="preserve">, </w:t>
      </w:r>
      <w:proofErr w:type="gramStart"/>
      <w:r w:rsidRPr="00E44098">
        <w:rPr>
          <w:rFonts w:asciiTheme="majorHAnsi" w:hAnsiTheme="majorHAnsi" w:cs="Times New Roman"/>
          <w:bCs/>
          <w:sz w:val="18"/>
          <w:szCs w:val="18"/>
        </w:rPr>
        <w:t>G</w:t>
      </w:r>
      <w:r w:rsidR="00E44098" w:rsidRPr="00E44098">
        <w:rPr>
          <w:rFonts w:asciiTheme="majorHAnsi" w:hAnsiTheme="majorHAnsi" w:cs="Times New Roman"/>
          <w:bCs/>
          <w:sz w:val="18"/>
          <w:szCs w:val="18"/>
        </w:rPr>
        <w:t>MCH</w:t>
      </w:r>
      <w:r w:rsidRPr="00E44098">
        <w:rPr>
          <w:rFonts w:asciiTheme="majorHAnsi" w:hAnsiTheme="majorHAnsi" w:cs="Times New Roman"/>
          <w:bCs/>
          <w:sz w:val="18"/>
          <w:szCs w:val="18"/>
        </w:rPr>
        <w:t xml:space="preserve"> </w:t>
      </w:r>
      <w:r w:rsidR="00E44098" w:rsidRPr="00E44098">
        <w:rPr>
          <w:rFonts w:asciiTheme="majorHAnsi" w:hAnsiTheme="majorHAnsi" w:cs="Times New Roman"/>
          <w:bCs/>
          <w:sz w:val="18"/>
          <w:szCs w:val="18"/>
        </w:rPr>
        <w:t>,</w:t>
      </w:r>
      <w:proofErr w:type="gramEnd"/>
      <w:r w:rsidR="00E44098" w:rsidRPr="00E44098">
        <w:rPr>
          <w:rFonts w:asciiTheme="majorHAnsi" w:hAnsiTheme="majorHAnsi" w:cs="Times New Roman"/>
          <w:bCs/>
          <w:sz w:val="18"/>
          <w:szCs w:val="18"/>
        </w:rPr>
        <w:t xml:space="preserve"> </w:t>
      </w:r>
      <w:r w:rsidRPr="00E44098">
        <w:rPr>
          <w:rFonts w:asciiTheme="majorHAnsi" w:hAnsiTheme="majorHAnsi" w:cs="Times New Roman"/>
          <w:bCs/>
          <w:sz w:val="18"/>
          <w:szCs w:val="18"/>
        </w:rPr>
        <w:t>Aurangabad, Maharashtra 431001.</w:t>
      </w:r>
    </w:p>
    <w:p w:rsidR="000C645A" w:rsidRPr="00E44098" w:rsidRDefault="00E44098" w:rsidP="004A2C9B">
      <w:pPr>
        <w:autoSpaceDE w:val="0"/>
        <w:autoSpaceDN w:val="0"/>
        <w:adjustRightInd w:val="0"/>
        <w:spacing w:after="0" w:line="360" w:lineRule="auto"/>
        <w:rPr>
          <w:rFonts w:asciiTheme="majorHAnsi" w:hAnsiTheme="majorHAnsi" w:cs="Times New Roman"/>
          <w:bCs/>
          <w:sz w:val="18"/>
          <w:szCs w:val="18"/>
        </w:rPr>
      </w:pPr>
      <w:r>
        <w:rPr>
          <w:rFonts w:asciiTheme="majorHAnsi" w:hAnsiTheme="majorHAnsi" w:cs="Times New Roman"/>
          <w:bCs/>
          <w:sz w:val="18"/>
          <w:szCs w:val="18"/>
        </w:rPr>
        <w:t xml:space="preserve">Corresponding </w:t>
      </w:r>
      <w:proofErr w:type="gramStart"/>
      <w:r>
        <w:rPr>
          <w:rFonts w:asciiTheme="majorHAnsi" w:hAnsiTheme="majorHAnsi" w:cs="Times New Roman"/>
          <w:bCs/>
          <w:sz w:val="18"/>
          <w:szCs w:val="18"/>
        </w:rPr>
        <w:t>author :</w:t>
      </w:r>
      <w:proofErr w:type="gramEnd"/>
      <w:r>
        <w:rPr>
          <w:rFonts w:asciiTheme="majorHAnsi" w:hAnsiTheme="majorHAnsi" w:cs="Times New Roman"/>
          <w:bCs/>
          <w:sz w:val="18"/>
          <w:szCs w:val="18"/>
        </w:rPr>
        <w:t xml:space="preserve">  Dr </w:t>
      </w:r>
      <w:proofErr w:type="spellStart"/>
      <w:r>
        <w:rPr>
          <w:rFonts w:asciiTheme="majorHAnsi" w:hAnsiTheme="majorHAnsi" w:cs="Times New Roman"/>
          <w:bCs/>
          <w:sz w:val="18"/>
          <w:szCs w:val="18"/>
        </w:rPr>
        <w:t>Pallavi</w:t>
      </w:r>
      <w:proofErr w:type="spellEnd"/>
      <w:r>
        <w:rPr>
          <w:rFonts w:asciiTheme="majorHAnsi" w:hAnsiTheme="majorHAnsi" w:cs="Times New Roman"/>
          <w:bCs/>
          <w:sz w:val="18"/>
          <w:szCs w:val="18"/>
        </w:rPr>
        <w:t xml:space="preserve"> </w:t>
      </w:r>
      <w:proofErr w:type="spellStart"/>
      <w:r>
        <w:rPr>
          <w:rFonts w:asciiTheme="majorHAnsi" w:hAnsiTheme="majorHAnsi" w:cs="Times New Roman"/>
          <w:bCs/>
          <w:sz w:val="18"/>
          <w:szCs w:val="18"/>
        </w:rPr>
        <w:t>Mankar</w:t>
      </w:r>
      <w:proofErr w:type="spellEnd"/>
      <w:r>
        <w:rPr>
          <w:rFonts w:asciiTheme="majorHAnsi" w:hAnsiTheme="majorHAnsi" w:cs="Times New Roman"/>
          <w:bCs/>
          <w:sz w:val="18"/>
          <w:szCs w:val="18"/>
        </w:rPr>
        <w:t xml:space="preserve"> ; </w:t>
      </w:r>
      <w:r w:rsidR="000C645A" w:rsidRPr="00E44098">
        <w:rPr>
          <w:rFonts w:asciiTheme="majorHAnsi" w:hAnsiTheme="majorHAnsi" w:cs="Times New Roman"/>
          <w:bCs/>
          <w:sz w:val="18"/>
          <w:szCs w:val="18"/>
        </w:rPr>
        <w:t xml:space="preserve">Email address:mankarpallavi29@gmail.com </w:t>
      </w:r>
    </w:p>
    <w:p w:rsidR="000B17B4" w:rsidRPr="004A2C9B" w:rsidRDefault="00631EBE" w:rsidP="004A2C9B">
      <w:pPr>
        <w:autoSpaceDE w:val="0"/>
        <w:autoSpaceDN w:val="0"/>
        <w:adjustRightInd w:val="0"/>
        <w:spacing w:after="0" w:line="360" w:lineRule="auto"/>
        <w:rPr>
          <w:rFonts w:ascii="Times New Roman" w:hAnsi="Times New Roman" w:cs="Times New Roman"/>
          <w:b/>
          <w:bCs/>
          <w:sz w:val="20"/>
          <w:szCs w:val="20"/>
        </w:rPr>
      </w:pPr>
      <w:r w:rsidRPr="004A2C9B">
        <w:rPr>
          <w:rFonts w:ascii="Times New Roman" w:hAnsi="Times New Roman" w:cs="Times New Roman"/>
          <w:b/>
          <w:bCs/>
          <w:sz w:val="20"/>
          <w:szCs w:val="20"/>
        </w:rPr>
        <w:t xml:space="preserve">           </w:t>
      </w:r>
    </w:p>
    <w:p w:rsidR="004A2C9B" w:rsidRPr="004A2C9B" w:rsidRDefault="004A2C9B" w:rsidP="004A2C9B">
      <w:pPr>
        <w:pStyle w:val="Default"/>
        <w:spacing w:line="360" w:lineRule="auto"/>
        <w:rPr>
          <w:b/>
          <w:bCs/>
          <w:sz w:val="18"/>
          <w:szCs w:val="18"/>
        </w:rPr>
      </w:pPr>
      <w:r w:rsidRPr="004A2C9B">
        <w:rPr>
          <w:b/>
          <w:bCs/>
          <w:sz w:val="18"/>
          <w:szCs w:val="18"/>
        </w:rPr>
        <w:t>Abstract:</w:t>
      </w:r>
      <w:r>
        <w:rPr>
          <w:b/>
          <w:bCs/>
          <w:sz w:val="18"/>
          <w:szCs w:val="18"/>
        </w:rPr>
        <w:t xml:space="preserve"> </w:t>
      </w:r>
    </w:p>
    <w:p w:rsidR="004A2C9B" w:rsidRDefault="004A2C9B" w:rsidP="004A2C9B">
      <w:pPr>
        <w:spacing w:after="0" w:line="360" w:lineRule="auto"/>
        <w:jc w:val="both"/>
        <w:rPr>
          <w:rFonts w:ascii="Times New Roman" w:hAnsi="Times New Roman" w:cs="Times New Roman"/>
          <w:bCs/>
          <w:color w:val="000000" w:themeColor="text1"/>
          <w:sz w:val="18"/>
          <w:szCs w:val="18"/>
        </w:rPr>
      </w:pPr>
      <w:r w:rsidRPr="004A2C9B">
        <w:rPr>
          <w:rFonts w:ascii="Times New Roman" w:hAnsi="Times New Roman" w:cs="Times New Roman"/>
          <w:b/>
          <w:bCs/>
          <w:sz w:val="18"/>
          <w:szCs w:val="18"/>
        </w:rPr>
        <w:t xml:space="preserve">Background: </w:t>
      </w:r>
      <w:r w:rsidRPr="004A2C9B">
        <w:rPr>
          <w:rFonts w:ascii="Times New Roman" w:hAnsi="Times New Roman" w:cs="Times New Roman"/>
          <w:color w:val="000000"/>
          <w:sz w:val="18"/>
          <w:szCs w:val="18"/>
        </w:rPr>
        <w:t>Neck masses are a common cause of diagnostic dilemma to clinicians</w:t>
      </w:r>
      <w:r w:rsidR="008918A1">
        <w:rPr>
          <w:rFonts w:ascii="Times New Roman" w:hAnsi="Times New Roman" w:cs="Times New Roman"/>
          <w:color w:val="000000"/>
          <w:sz w:val="18"/>
          <w:szCs w:val="18"/>
          <w:vertAlign w:val="superscript"/>
        </w:rPr>
        <w:t>.</w:t>
      </w:r>
      <w:r w:rsidRPr="004A2C9B">
        <w:rPr>
          <w:rFonts w:ascii="Times New Roman" w:hAnsi="Times New Roman" w:cs="Times New Roman"/>
          <w:color w:val="000000"/>
          <w:sz w:val="18"/>
          <w:szCs w:val="18"/>
        </w:rPr>
        <w:t xml:space="preserve"> The</w:t>
      </w:r>
      <w:r w:rsidRPr="004A2C9B">
        <w:rPr>
          <w:rFonts w:ascii="Times New Roman" w:hAnsi="Times New Roman" w:cs="Times New Roman"/>
          <w:sz w:val="18"/>
          <w:szCs w:val="18"/>
        </w:rPr>
        <w:t xml:space="preserve"> </w:t>
      </w:r>
      <w:r w:rsidRPr="004A2C9B">
        <w:rPr>
          <w:rFonts w:ascii="Times New Roman" w:hAnsi="Times New Roman" w:cs="Times New Roman"/>
          <w:color w:val="000000"/>
          <w:sz w:val="18"/>
          <w:szCs w:val="18"/>
        </w:rPr>
        <w:t>differential diagnosis of swelling in the neck is broad and extensive and includes both malignant and benign aetiologies</w:t>
      </w:r>
      <w:r w:rsidRPr="004A2C9B">
        <w:rPr>
          <w:rFonts w:ascii="Times New Roman" w:hAnsi="Times New Roman" w:cs="Times New Roman"/>
          <w:color w:val="000000"/>
          <w:sz w:val="18"/>
          <w:szCs w:val="18"/>
          <w:vertAlign w:val="superscript"/>
        </w:rPr>
        <w:t>.</w:t>
      </w:r>
      <w:r w:rsidR="008918A1">
        <w:rPr>
          <w:rFonts w:ascii="Times New Roman" w:hAnsi="Times New Roman" w:cs="Times New Roman"/>
          <w:sz w:val="18"/>
          <w:szCs w:val="18"/>
          <w:vertAlign w:val="superscript"/>
        </w:rPr>
        <w:t xml:space="preserve"> </w:t>
      </w:r>
      <w:r w:rsidRPr="004A2C9B">
        <w:rPr>
          <w:rFonts w:ascii="Times New Roman" w:hAnsi="Times New Roman" w:cs="Times New Roman"/>
          <w:bCs/>
          <w:color w:val="000000" w:themeColor="text1"/>
          <w:sz w:val="18"/>
          <w:szCs w:val="18"/>
        </w:rPr>
        <w:t>,</w:t>
      </w:r>
      <w:proofErr w:type="spellStart"/>
      <w:r w:rsidRPr="004A2C9B">
        <w:rPr>
          <w:rFonts w:ascii="Times New Roman" w:hAnsi="Times New Roman" w:cs="Times New Roman"/>
          <w:bCs/>
          <w:color w:val="000000" w:themeColor="text1"/>
          <w:sz w:val="18"/>
          <w:szCs w:val="18"/>
        </w:rPr>
        <w:t>So</w:t>
      </w:r>
      <w:bookmarkStart w:id="0" w:name="_GoBack"/>
      <w:r w:rsidRPr="004A2C9B">
        <w:rPr>
          <w:rFonts w:ascii="Times New Roman" w:hAnsi="Times New Roman" w:cs="Times New Roman"/>
          <w:bCs/>
          <w:color w:val="000000" w:themeColor="text1"/>
          <w:sz w:val="18"/>
          <w:szCs w:val="18"/>
        </w:rPr>
        <w:t>nography</w:t>
      </w:r>
      <w:proofErr w:type="spellEnd"/>
      <w:r w:rsidRPr="004A2C9B">
        <w:rPr>
          <w:rFonts w:ascii="Times New Roman" w:hAnsi="Times New Roman" w:cs="Times New Roman"/>
          <w:bCs/>
          <w:color w:val="000000" w:themeColor="text1"/>
          <w:sz w:val="18"/>
          <w:szCs w:val="18"/>
        </w:rPr>
        <w:t xml:space="preserve"> is the initial imaging modality after clinical examination for evaluation of neck masses. It is widely available and easily tolerated </w:t>
      </w:r>
      <w:bookmarkEnd w:id="0"/>
      <w:r w:rsidRPr="004A2C9B">
        <w:rPr>
          <w:rFonts w:ascii="Times New Roman" w:hAnsi="Times New Roman" w:cs="Times New Roman"/>
          <w:bCs/>
          <w:color w:val="000000" w:themeColor="text1"/>
          <w:sz w:val="18"/>
          <w:szCs w:val="18"/>
        </w:rPr>
        <w:t xml:space="preserve">by the </w:t>
      </w:r>
      <w:proofErr w:type="gramStart"/>
      <w:r w:rsidRPr="004A2C9B">
        <w:rPr>
          <w:rFonts w:ascii="Times New Roman" w:hAnsi="Times New Roman" w:cs="Times New Roman"/>
          <w:bCs/>
          <w:color w:val="000000" w:themeColor="text1"/>
          <w:sz w:val="18"/>
          <w:szCs w:val="18"/>
        </w:rPr>
        <w:t xml:space="preserve">patients </w:t>
      </w:r>
      <w:r w:rsidR="008918A1">
        <w:rPr>
          <w:rFonts w:ascii="Times New Roman" w:hAnsi="Times New Roman" w:cs="Times New Roman"/>
          <w:bCs/>
          <w:color w:val="000000" w:themeColor="text1"/>
          <w:sz w:val="18"/>
          <w:szCs w:val="18"/>
        </w:rPr>
        <w:t>.</w:t>
      </w:r>
      <w:proofErr w:type="gramEnd"/>
      <w:r w:rsidR="008918A1">
        <w:rPr>
          <w:rFonts w:ascii="Times New Roman" w:hAnsi="Times New Roman" w:cs="Times New Roman"/>
          <w:bCs/>
          <w:color w:val="000000" w:themeColor="text1"/>
          <w:sz w:val="18"/>
          <w:szCs w:val="18"/>
        </w:rPr>
        <w:t xml:space="preserve"> </w:t>
      </w:r>
      <w:r w:rsidRPr="004A2C9B">
        <w:rPr>
          <w:rFonts w:ascii="Times New Roman" w:hAnsi="Times New Roman" w:cs="Times New Roman"/>
          <w:bCs/>
          <w:color w:val="000000" w:themeColor="text1"/>
          <w:sz w:val="18"/>
          <w:szCs w:val="18"/>
        </w:rPr>
        <w:t xml:space="preserve">The advent of </w:t>
      </w:r>
      <w:proofErr w:type="spellStart"/>
      <w:r w:rsidRPr="004A2C9B">
        <w:rPr>
          <w:rFonts w:ascii="Times New Roman" w:hAnsi="Times New Roman" w:cs="Times New Roman"/>
          <w:bCs/>
          <w:color w:val="000000" w:themeColor="text1"/>
          <w:sz w:val="18"/>
          <w:szCs w:val="18"/>
        </w:rPr>
        <w:t>color</w:t>
      </w:r>
      <w:proofErr w:type="spellEnd"/>
      <w:r w:rsidRPr="004A2C9B">
        <w:rPr>
          <w:rFonts w:ascii="Times New Roman" w:hAnsi="Times New Roman" w:cs="Times New Roman"/>
          <w:bCs/>
          <w:color w:val="000000" w:themeColor="text1"/>
          <w:sz w:val="18"/>
          <w:szCs w:val="18"/>
        </w:rPr>
        <w:t xml:space="preserve"> </w:t>
      </w:r>
      <w:proofErr w:type="spellStart"/>
      <w:proofErr w:type="gramStart"/>
      <w:r w:rsidRPr="004A2C9B">
        <w:rPr>
          <w:rFonts w:ascii="Times New Roman" w:hAnsi="Times New Roman" w:cs="Times New Roman"/>
          <w:bCs/>
          <w:color w:val="000000" w:themeColor="text1"/>
          <w:sz w:val="18"/>
          <w:szCs w:val="18"/>
        </w:rPr>
        <w:t>doppler</w:t>
      </w:r>
      <w:proofErr w:type="spellEnd"/>
      <w:proofErr w:type="gramEnd"/>
      <w:r w:rsidRPr="004A2C9B">
        <w:rPr>
          <w:rFonts w:ascii="Times New Roman" w:hAnsi="Times New Roman" w:cs="Times New Roman"/>
          <w:bCs/>
          <w:color w:val="000000" w:themeColor="text1"/>
          <w:sz w:val="18"/>
          <w:szCs w:val="18"/>
        </w:rPr>
        <w:t xml:space="preserve"> </w:t>
      </w:r>
      <w:proofErr w:type="spellStart"/>
      <w:r w:rsidRPr="004A2C9B">
        <w:rPr>
          <w:rFonts w:ascii="Times New Roman" w:hAnsi="Times New Roman" w:cs="Times New Roman"/>
          <w:bCs/>
          <w:color w:val="000000" w:themeColor="text1"/>
          <w:sz w:val="18"/>
          <w:szCs w:val="18"/>
        </w:rPr>
        <w:t>sonography</w:t>
      </w:r>
      <w:proofErr w:type="spellEnd"/>
      <w:r w:rsidRPr="004A2C9B">
        <w:rPr>
          <w:rFonts w:ascii="Times New Roman" w:hAnsi="Times New Roman" w:cs="Times New Roman"/>
          <w:bCs/>
          <w:color w:val="000000" w:themeColor="text1"/>
          <w:sz w:val="18"/>
          <w:szCs w:val="18"/>
        </w:rPr>
        <w:t xml:space="preserve"> has added a new dimension to diagnostic accuracy. It can be extremely valuable in demonstrating the vascular nature of the neck masses.</w:t>
      </w:r>
    </w:p>
    <w:p w:rsidR="004A2C9B" w:rsidRPr="004A2C9B" w:rsidRDefault="004A2C9B" w:rsidP="004A2C9B">
      <w:pPr>
        <w:spacing w:after="0" w:line="360" w:lineRule="auto"/>
        <w:jc w:val="both"/>
        <w:rPr>
          <w:rFonts w:ascii="Times New Roman" w:hAnsi="Times New Roman" w:cs="Times New Roman"/>
          <w:bCs/>
          <w:color w:val="000000" w:themeColor="text1"/>
          <w:sz w:val="18"/>
          <w:szCs w:val="18"/>
        </w:rPr>
      </w:pPr>
      <w:r>
        <w:rPr>
          <w:rFonts w:ascii="Times New Roman" w:hAnsi="Times New Roman" w:cs="Times New Roman"/>
          <w:b/>
          <w:bCs/>
          <w:sz w:val="18"/>
          <w:szCs w:val="18"/>
        </w:rPr>
        <w:t>Methodology:</w:t>
      </w:r>
      <w:r w:rsidRPr="004A2C9B">
        <w:rPr>
          <w:rFonts w:ascii="Times New Roman" w:hAnsi="Times New Roman" w:cs="Times New Roman"/>
          <w:b/>
          <w:sz w:val="18"/>
          <w:szCs w:val="18"/>
        </w:rPr>
        <w:t xml:space="preserve"> </w:t>
      </w:r>
      <w:r w:rsidRPr="004A2C9B">
        <w:rPr>
          <w:rFonts w:ascii="Times New Roman" w:hAnsi="Times New Roman" w:cs="Times New Roman"/>
          <w:sz w:val="18"/>
          <w:szCs w:val="18"/>
        </w:rPr>
        <w:t>Hospital based Cross sectional study, Study setting - Radiology Department of tertiary care centre</w:t>
      </w:r>
      <w:r>
        <w:rPr>
          <w:rFonts w:ascii="Times New Roman" w:hAnsi="Times New Roman" w:cs="Times New Roman"/>
          <w:sz w:val="18"/>
          <w:szCs w:val="18"/>
        </w:rPr>
        <w:t xml:space="preserve">. </w:t>
      </w:r>
      <w:proofErr w:type="gramStart"/>
      <w:r w:rsidRPr="004A2C9B">
        <w:rPr>
          <w:rFonts w:ascii="Times New Roman" w:hAnsi="Times New Roman" w:cs="Times New Roman"/>
          <w:color w:val="000000"/>
          <w:sz w:val="18"/>
          <w:szCs w:val="18"/>
        </w:rPr>
        <w:t>All the</w:t>
      </w:r>
      <w:proofErr w:type="gramEnd"/>
      <w:r w:rsidRPr="004A2C9B">
        <w:rPr>
          <w:rFonts w:ascii="Times New Roman" w:hAnsi="Times New Roman" w:cs="Times New Roman"/>
          <w:color w:val="000000"/>
          <w:sz w:val="18"/>
          <w:szCs w:val="18"/>
        </w:rPr>
        <w:t xml:space="preserve"> patient with the complaints of neck swelling </w:t>
      </w:r>
      <w:r w:rsidRPr="004A2C9B">
        <w:rPr>
          <w:rFonts w:ascii="Times New Roman" w:hAnsi="Times New Roman" w:cs="Times New Roman"/>
          <w:sz w:val="18"/>
          <w:szCs w:val="18"/>
        </w:rPr>
        <w:t xml:space="preserve">referred to the radiology department of medical college where the study was conducted.  </w:t>
      </w:r>
      <w:r w:rsidRPr="004A2C9B">
        <w:rPr>
          <w:rFonts w:ascii="Times New Roman" w:hAnsi="Times New Roman" w:cs="Times New Roman"/>
          <w:b/>
          <w:bCs/>
          <w:sz w:val="18"/>
          <w:szCs w:val="18"/>
        </w:rPr>
        <w:t xml:space="preserve">Results: </w:t>
      </w:r>
      <w:r w:rsidRPr="004A2C9B">
        <w:rPr>
          <w:rFonts w:ascii="Times New Roman" w:hAnsi="Times New Roman" w:cs="Times New Roman"/>
          <w:bCs/>
          <w:noProof/>
          <w:sz w:val="18"/>
          <w:szCs w:val="18"/>
          <w:lang w:bidi="mr-IN"/>
        </w:rPr>
        <w:t xml:space="preserve"> Out of 100 patients with neck lesion maximum patients were found amongst the age group of &lt;30 with 31 (31 %) no. of cases.  26 (26 %) cases were found amongst age group 41 to 50.</w:t>
      </w:r>
      <w:r w:rsidRPr="004A2C9B">
        <w:rPr>
          <w:rFonts w:ascii="Times New Roman" w:hAnsi="Times New Roman" w:cs="Times New Roman"/>
          <w:b/>
          <w:noProof/>
          <w:sz w:val="18"/>
          <w:szCs w:val="18"/>
          <w:lang w:bidi="mr-IN"/>
        </w:rPr>
        <w:t xml:space="preserve"> </w:t>
      </w:r>
      <w:r w:rsidRPr="004A2C9B">
        <w:rPr>
          <w:rFonts w:ascii="Times New Roman" w:hAnsi="Times New Roman" w:cs="Times New Roman"/>
          <w:bCs/>
          <w:noProof/>
          <w:sz w:val="18"/>
          <w:szCs w:val="18"/>
          <w:lang w:bidi="mr-IN"/>
        </w:rPr>
        <w:t>Number of patients found in age group 31 to 40 were 23 (23 %), 51 to 60 were 13 (13 %) and &gt;60 were 7 (7 %).</w:t>
      </w:r>
      <w:r w:rsidRPr="004A2C9B">
        <w:rPr>
          <w:rFonts w:ascii="Times New Roman" w:hAnsi="Times New Roman" w:cs="Times New Roman"/>
          <w:sz w:val="18"/>
          <w:szCs w:val="18"/>
        </w:rPr>
        <w:t xml:space="preserve"> maximum no. of cases 58 (58 %) were Females and rest were Males 42 (42 %).</w:t>
      </w:r>
      <w:r w:rsidRPr="004A2C9B">
        <w:rPr>
          <w:rFonts w:ascii="Times New Roman" w:hAnsi="Times New Roman" w:cs="Times New Roman"/>
          <w:bCs/>
          <w:sz w:val="18"/>
          <w:szCs w:val="18"/>
        </w:rPr>
        <w:t xml:space="preserve"> </w:t>
      </w:r>
      <w:r w:rsidRPr="004A2C9B">
        <w:rPr>
          <w:rFonts w:ascii="Times New Roman" w:hAnsi="Times New Roman" w:cs="Times New Roman"/>
          <w:bCs/>
          <w:noProof/>
          <w:sz w:val="18"/>
          <w:szCs w:val="18"/>
          <w:lang w:bidi="mr-IN"/>
        </w:rPr>
        <w:t xml:space="preserve">maximum 49 (49 %) cases showed thyroid lesions. Parathyroid lesion were found in 2 (2 %), Lymph node lesion in 24 (24 %), Parotid in 4 (4 %), submandibular space in 12(12%), </w:t>
      </w:r>
      <w:r w:rsidRPr="004A2C9B">
        <w:rPr>
          <w:rFonts w:ascii="Times New Roman" w:hAnsi="Times New Roman" w:cs="Times New Roman"/>
          <w:color w:val="000000"/>
          <w:sz w:val="18"/>
          <w:szCs w:val="18"/>
        </w:rPr>
        <w:t>Interfacial plane of neck in 1 (1 %)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Suprasternal location in 1 (1 %)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Floor of mouth in 1 (1 %)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Supraclavicular in 1(1 %)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Carotid space in 2 (2 %)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Midline neck within strap muscle in 1 (1 %)</w:t>
      </w:r>
      <w:r w:rsidRPr="004A2C9B">
        <w:rPr>
          <w:rFonts w:ascii="Times New Roman" w:hAnsi="Times New Roman" w:cs="Times New Roman"/>
          <w:bCs/>
          <w:noProof/>
          <w:sz w:val="18"/>
          <w:szCs w:val="18"/>
          <w:lang w:bidi="mr-IN"/>
        </w:rPr>
        <w:t xml:space="preserve">, </w:t>
      </w:r>
      <w:r w:rsidRPr="004A2C9B">
        <w:rPr>
          <w:rFonts w:ascii="Times New Roman" w:hAnsi="Times New Roman" w:cs="Times New Roman"/>
          <w:color w:val="000000"/>
          <w:sz w:val="18"/>
          <w:szCs w:val="18"/>
        </w:rPr>
        <w:t>Visceral Space in 1 (1 %)</w:t>
      </w:r>
      <w:r w:rsidRPr="004A2C9B">
        <w:rPr>
          <w:rFonts w:ascii="Times New Roman" w:hAnsi="Times New Roman" w:cs="Times New Roman"/>
          <w:bCs/>
          <w:noProof/>
          <w:sz w:val="18"/>
          <w:szCs w:val="18"/>
          <w:lang w:bidi="mr-IN"/>
        </w:rPr>
        <w:t xml:space="preserve">, </w:t>
      </w:r>
    </w:p>
    <w:p w:rsidR="004A2C9B" w:rsidRPr="004A2C9B" w:rsidRDefault="004A2C9B" w:rsidP="004A2C9B">
      <w:pPr>
        <w:spacing w:after="0" w:line="360" w:lineRule="auto"/>
        <w:jc w:val="both"/>
        <w:rPr>
          <w:rFonts w:ascii="Times New Roman" w:hAnsi="Times New Roman" w:cs="Times New Roman"/>
          <w:color w:val="000000"/>
          <w:sz w:val="18"/>
          <w:szCs w:val="18"/>
        </w:rPr>
      </w:pPr>
      <w:r w:rsidRPr="004A2C9B">
        <w:rPr>
          <w:rFonts w:ascii="Times New Roman" w:hAnsi="Times New Roman" w:cs="Times New Roman"/>
          <w:b/>
          <w:bCs/>
          <w:sz w:val="18"/>
          <w:szCs w:val="18"/>
        </w:rPr>
        <w:t>Conclusions:</w:t>
      </w:r>
      <w:r w:rsidRPr="004A2C9B">
        <w:rPr>
          <w:rFonts w:ascii="Times New Roman" w:hAnsi="Times New Roman" w:cs="Times New Roman"/>
          <w:color w:val="000000"/>
          <w:sz w:val="18"/>
          <w:szCs w:val="18"/>
        </w:rPr>
        <w:t xml:space="preserve"> Ultrasonography is a useful modality for diagnostic evaluation of neck masses in every age group. It is simple, non-invasive and inexpensive diagnostic imaging modality. It provides accurate and reproducible results. </w:t>
      </w:r>
      <w:proofErr w:type="gramStart"/>
      <w:r w:rsidRPr="004A2C9B">
        <w:rPr>
          <w:rFonts w:ascii="Times New Roman" w:hAnsi="Times New Roman" w:cs="Times New Roman"/>
          <w:color w:val="000000"/>
          <w:sz w:val="18"/>
          <w:szCs w:val="18"/>
        </w:rPr>
        <w:t>Ultrasonography highly accurate for diagnosing benign and malignant lesions of neck.</w:t>
      </w:r>
      <w:proofErr w:type="gramEnd"/>
      <w:r w:rsidRPr="004A2C9B">
        <w:rPr>
          <w:rFonts w:ascii="Times New Roman" w:hAnsi="Times New Roman" w:cs="Times New Roman"/>
          <w:color w:val="000000"/>
          <w:sz w:val="18"/>
          <w:szCs w:val="18"/>
        </w:rPr>
        <w:t xml:space="preserve"> It is also useful to guide the FNAC of neck lesions. </w:t>
      </w:r>
    </w:p>
    <w:p w:rsidR="004A2C9B" w:rsidRPr="004A2C9B" w:rsidRDefault="004A2C9B" w:rsidP="004A2C9B">
      <w:pPr>
        <w:spacing w:after="0" w:line="360" w:lineRule="auto"/>
        <w:jc w:val="both"/>
        <w:rPr>
          <w:rFonts w:ascii="Times New Roman" w:hAnsi="Times New Roman" w:cs="Times New Roman"/>
          <w:noProof/>
          <w:sz w:val="18"/>
          <w:szCs w:val="18"/>
          <w:lang w:bidi="mr-IN"/>
        </w:rPr>
      </w:pPr>
      <w:r w:rsidRPr="004A2C9B">
        <w:rPr>
          <w:rFonts w:ascii="Times New Roman" w:hAnsi="Times New Roman" w:cs="Times New Roman"/>
          <w:b/>
          <w:bCs/>
          <w:sz w:val="18"/>
          <w:szCs w:val="18"/>
        </w:rPr>
        <w:t xml:space="preserve">Keywords: </w:t>
      </w:r>
      <w:r w:rsidRPr="004A2C9B">
        <w:rPr>
          <w:rFonts w:ascii="Times New Roman" w:hAnsi="Times New Roman" w:cs="Times New Roman"/>
          <w:sz w:val="18"/>
          <w:szCs w:val="18"/>
        </w:rPr>
        <w:t xml:space="preserve"> </w:t>
      </w:r>
      <w:r w:rsidRPr="004A2C9B">
        <w:rPr>
          <w:rFonts w:ascii="Times New Roman" w:hAnsi="Times New Roman" w:cs="Times New Roman"/>
          <w:noProof/>
          <w:sz w:val="18"/>
          <w:szCs w:val="18"/>
          <w:lang w:bidi="mr-IN"/>
        </w:rPr>
        <w:t xml:space="preserve"> Echotexture,</w:t>
      </w:r>
      <w:r w:rsidRPr="004A2C9B">
        <w:rPr>
          <w:rFonts w:ascii="Times New Roman" w:hAnsi="Times New Roman" w:cs="Times New Roman"/>
          <w:b/>
          <w:noProof/>
          <w:sz w:val="18"/>
          <w:szCs w:val="18"/>
          <w:lang w:bidi="mr-IN"/>
        </w:rPr>
        <w:t xml:space="preserve"> </w:t>
      </w:r>
      <w:r w:rsidRPr="004A2C9B">
        <w:rPr>
          <w:rFonts w:ascii="Times New Roman" w:hAnsi="Times New Roman" w:cs="Times New Roman"/>
          <w:noProof/>
          <w:sz w:val="18"/>
          <w:szCs w:val="18"/>
          <w:lang w:bidi="mr-IN"/>
        </w:rPr>
        <w:t xml:space="preserve">Echogenicity, Calcificaion, Necrosis, Vascularity, Resistive Index,USG and Doppler </w:t>
      </w:r>
    </w:p>
    <w:p w:rsidR="004A2C9B" w:rsidRDefault="004A2C9B" w:rsidP="004A2C9B">
      <w:pPr>
        <w:spacing w:after="0" w:line="360" w:lineRule="auto"/>
        <w:rPr>
          <w:rFonts w:ascii="Times New Roman" w:hAnsi="Times New Roman" w:cs="Times New Roman"/>
          <w:b/>
          <w:bCs/>
          <w:sz w:val="20"/>
          <w:szCs w:val="20"/>
        </w:rPr>
      </w:pPr>
    </w:p>
    <w:p w:rsidR="004A2C9B" w:rsidRDefault="004A2C9B" w:rsidP="004A2C9B">
      <w:pPr>
        <w:spacing w:after="0" w:line="360" w:lineRule="auto"/>
        <w:rPr>
          <w:rFonts w:ascii="Times New Roman" w:hAnsi="Times New Roman" w:cs="Times New Roman"/>
          <w:b/>
          <w:bCs/>
          <w:sz w:val="20"/>
          <w:szCs w:val="20"/>
        </w:rPr>
      </w:pPr>
    </w:p>
    <w:p w:rsidR="0025749C" w:rsidRPr="004A2C9B" w:rsidRDefault="0025749C" w:rsidP="004A2C9B">
      <w:pPr>
        <w:spacing w:after="0" w:line="360" w:lineRule="auto"/>
        <w:rPr>
          <w:rFonts w:ascii="Times New Roman" w:hAnsi="Times New Roman" w:cs="Times New Roman"/>
          <w:b/>
          <w:bCs/>
          <w:sz w:val="20"/>
          <w:szCs w:val="20"/>
        </w:rPr>
      </w:pPr>
      <w:r w:rsidRPr="004A2C9B">
        <w:rPr>
          <w:rFonts w:ascii="Times New Roman" w:hAnsi="Times New Roman" w:cs="Times New Roman"/>
          <w:b/>
          <w:bCs/>
          <w:sz w:val="20"/>
          <w:szCs w:val="20"/>
        </w:rPr>
        <w:t>INTRODUCTION</w:t>
      </w:r>
      <w:r w:rsidR="000B17B4" w:rsidRPr="004A2C9B">
        <w:rPr>
          <w:rFonts w:ascii="Times New Roman" w:hAnsi="Times New Roman" w:cs="Times New Roman"/>
          <w:b/>
          <w:bCs/>
          <w:sz w:val="20"/>
          <w:szCs w:val="20"/>
        </w:rPr>
        <w:t>:</w:t>
      </w:r>
    </w:p>
    <w:p w:rsidR="00E4430A" w:rsidRPr="004A2C9B" w:rsidRDefault="00E4430A" w:rsidP="004A2C9B">
      <w:pPr>
        <w:spacing w:after="0" w:line="360" w:lineRule="auto"/>
        <w:jc w:val="both"/>
        <w:rPr>
          <w:rFonts w:ascii="Times New Roman" w:hAnsi="Times New Roman" w:cs="Times New Roman"/>
          <w:bCs/>
          <w:color w:val="000000" w:themeColor="text1"/>
          <w:sz w:val="20"/>
          <w:szCs w:val="20"/>
        </w:rPr>
      </w:pPr>
      <w:r w:rsidRPr="004A2C9B">
        <w:rPr>
          <w:rFonts w:ascii="Times New Roman" w:hAnsi="Times New Roman" w:cs="Times New Roman"/>
          <w:bCs/>
          <w:color w:val="000000" w:themeColor="text1"/>
          <w:sz w:val="20"/>
          <w:szCs w:val="20"/>
        </w:rPr>
        <w:t>Neck masses are any swellings or enlargements in the region between inferior border of mandible and clavicle</w:t>
      </w:r>
      <w:r w:rsidRPr="004A2C9B">
        <w:rPr>
          <w:rFonts w:ascii="Times New Roman" w:hAnsi="Times New Roman" w:cs="Times New Roman"/>
          <w:bCs/>
          <w:color w:val="000000" w:themeColor="text1"/>
          <w:sz w:val="20"/>
          <w:szCs w:val="20"/>
          <w:vertAlign w:val="superscript"/>
        </w:rPr>
        <w:t>1.</w:t>
      </w:r>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color w:val="000000"/>
          <w:sz w:val="20"/>
          <w:szCs w:val="20"/>
        </w:rPr>
        <w:t xml:space="preserve"> Neck masses are a common cause of diagnostic dilemma to clinicians</w:t>
      </w:r>
      <w:r w:rsidRPr="004A2C9B">
        <w:rPr>
          <w:rFonts w:ascii="Times New Roman" w:hAnsi="Times New Roman" w:cs="Times New Roman"/>
          <w:color w:val="000000"/>
          <w:sz w:val="20"/>
          <w:szCs w:val="20"/>
          <w:vertAlign w:val="superscript"/>
        </w:rPr>
        <w:t>.2</w:t>
      </w:r>
      <w:r w:rsidRPr="004A2C9B">
        <w:rPr>
          <w:rFonts w:ascii="Times New Roman" w:hAnsi="Times New Roman" w:cs="Times New Roman"/>
          <w:color w:val="000000"/>
          <w:sz w:val="20"/>
          <w:szCs w:val="20"/>
        </w:rPr>
        <w:t xml:space="preserve"> The</w:t>
      </w:r>
      <w:r w:rsidRPr="004A2C9B">
        <w:rPr>
          <w:rFonts w:ascii="Times New Roman" w:hAnsi="Times New Roman" w:cs="Times New Roman"/>
          <w:sz w:val="20"/>
          <w:szCs w:val="20"/>
        </w:rPr>
        <w:t xml:space="preserve"> </w:t>
      </w:r>
      <w:r w:rsidRPr="004A2C9B">
        <w:rPr>
          <w:rFonts w:ascii="Times New Roman" w:hAnsi="Times New Roman" w:cs="Times New Roman"/>
          <w:color w:val="000000"/>
          <w:sz w:val="20"/>
          <w:szCs w:val="20"/>
        </w:rPr>
        <w:t>differential diagnosis of swelling in the neck is broad and extensive and includes both malignant and benign aetiologies</w:t>
      </w:r>
      <w:r w:rsidRPr="004A2C9B">
        <w:rPr>
          <w:rFonts w:ascii="Times New Roman" w:hAnsi="Times New Roman" w:cs="Times New Roman"/>
          <w:color w:val="000000"/>
          <w:sz w:val="20"/>
          <w:szCs w:val="20"/>
          <w:vertAlign w:val="superscript"/>
        </w:rPr>
        <w:t>.</w:t>
      </w:r>
      <w:r w:rsidRPr="004A2C9B">
        <w:rPr>
          <w:rFonts w:ascii="Times New Roman" w:hAnsi="Times New Roman" w:cs="Times New Roman"/>
          <w:sz w:val="20"/>
          <w:szCs w:val="20"/>
          <w:vertAlign w:val="superscript"/>
        </w:rPr>
        <w:t>3</w:t>
      </w:r>
      <w:proofErr w:type="gramStart"/>
      <w:r w:rsidRPr="004A2C9B">
        <w:rPr>
          <w:rFonts w:ascii="Times New Roman" w:hAnsi="Times New Roman" w:cs="Times New Roman"/>
          <w:sz w:val="20"/>
          <w:szCs w:val="20"/>
          <w:vertAlign w:val="superscript"/>
        </w:rPr>
        <w:t>,4</w:t>
      </w:r>
      <w:proofErr w:type="gramEnd"/>
      <w:r w:rsidRPr="004A2C9B">
        <w:rPr>
          <w:rFonts w:ascii="Times New Roman" w:hAnsi="Times New Roman" w:cs="Times New Roman"/>
          <w:color w:val="000000"/>
          <w:sz w:val="20"/>
          <w:szCs w:val="20"/>
        </w:rPr>
        <w:t xml:space="preserve"> </w:t>
      </w:r>
      <w:r w:rsid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color w:val="000000" w:themeColor="text1"/>
          <w:sz w:val="20"/>
          <w:szCs w:val="20"/>
        </w:rPr>
        <w:t>Thyroid gland pathology which manifests as a neck swelling is most frequent cause of neck masses and the carcinoma that has metastasized to cervical lymph nodes comprise the second most prevalent source of neck masses</w:t>
      </w:r>
      <w:r w:rsidRPr="004A2C9B">
        <w:rPr>
          <w:rFonts w:ascii="Times New Roman" w:hAnsi="Times New Roman" w:cs="Times New Roman"/>
          <w:bCs/>
          <w:color w:val="000000" w:themeColor="text1"/>
          <w:sz w:val="20"/>
          <w:szCs w:val="20"/>
          <w:vertAlign w:val="superscript"/>
        </w:rPr>
        <w:t>3</w:t>
      </w:r>
      <w:r w:rsidR="004A2C9B">
        <w:rPr>
          <w:rFonts w:ascii="Times New Roman" w:hAnsi="Times New Roman" w:cs="Times New Roman"/>
          <w:bCs/>
          <w:color w:val="000000" w:themeColor="text1"/>
          <w:sz w:val="20"/>
          <w:szCs w:val="20"/>
        </w:rPr>
        <w:t xml:space="preserve"> . </w:t>
      </w:r>
      <w:r w:rsidRPr="004A2C9B">
        <w:rPr>
          <w:rFonts w:ascii="Times New Roman" w:hAnsi="Times New Roman" w:cs="Times New Roman"/>
          <w:bCs/>
          <w:color w:val="000000" w:themeColor="text1"/>
          <w:sz w:val="20"/>
          <w:szCs w:val="20"/>
        </w:rPr>
        <w:t xml:space="preserve">Sonography is the initial imaging modality after clinical examination for evaluation of neck masses. It is widely available and easily tolerated by the patients </w:t>
      </w:r>
      <w:r w:rsidRPr="004A2C9B">
        <w:rPr>
          <w:rFonts w:ascii="Times New Roman" w:hAnsi="Times New Roman" w:cs="Times New Roman"/>
          <w:bCs/>
          <w:color w:val="000000" w:themeColor="text1"/>
          <w:sz w:val="20"/>
          <w:szCs w:val="20"/>
          <w:vertAlign w:val="superscript"/>
        </w:rPr>
        <w:t>1</w:t>
      </w:r>
      <w:r w:rsid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color w:val="000000" w:themeColor="text1"/>
          <w:sz w:val="20"/>
          <w:szCs w:val="20"/>
        </w:rPr>
        <w:t xml:space="preserve">It has several advantages over other modalities as it is </w:t>
      </w:r>
      <w:proofErr w:type="spellStart"/>
      <w:r w:rsidRPr="004A2C9B">
        <w:rPr>
          <w:rFonts w:ascii="Times New Roman" w:hAnsi="Times New Roman" w:cs="Times New Roman"/>
          <w:bCs/>
          <w:color w:val="000000" w:themeColor="text1"/>
          <w:sz w:val="20"/>
          <w:szCs w:val="20"/>
        </w:rPr>
        <w:t>harmless</w:t>
      </w:r>
      <w:proofErr w:type="gramStart"/>
      <w:r w:rsidRPr="004A2C9B">
        <w:rPr>
          <w:rFonts w:ascii="Times New Roman" w:hAnsi="Times New Roman" w:cs="Times New Roman"/>
          <w:bCs/>
          <w:color w:val="000000" w:themeColor="text1"/>
          <w:sz w:val="20"/>
          <w:szCs w:val="20"/>
        </w:rPr>
        <w:t>,uses</w:t>
      </w:r>
      <w:proofErr w:type="spellEnd"/>
      <w:proofErr w:type="gramEnd"/>
      <w:r w:rsidRPr="004A2C9B">
        <w:rPr>
          <w:rFonts w:ascii="Times New Roman" w:hAnsi="Times New Roman" w:cs="Times New Roman"/>
          <w:bCs/>
          <w:color w:val="000000" w:themeColor="text1"/>
          <w:sz w:val="20"/>
          <w:szCs w:val="20"/>
        </w:rPr>
        <w:t xml:space="preserve"> no ionizing radiations, easy to use , </w:t>
      </w:r>
      <w:r w:rsidRPr="004A2C9B">
        <w:rPr>
          <w:rFonts w:ascii="Times New Roman" w:hAnsi="Times New Roman" w:cs="Times New Roman"/>
          <w:bCs/>
          <w:color w:val="000000" w:themeColor="text1"/>
          <w:sz w:val="20"/>
          <w:szCs w:val="20"/>
        </w:rPr>
        <w:lastRenderedPageBreak/>
        <w:t xml:space="preserve">unaffected by metallic artefacts, causes no health problems, may be repeated as often as necessary. It is relatively inexpensive and easily </w:t>
      </w:r>
      <w:proofErr w:type="gramStart"/>
      <w:r w:rsidRPr="004A2C9B">
        <w:rPr>
          <w:rFonts w:ascii="Times New Roman" w:hAnsi="Times New Roman" w:cs="Times New Roman"/>
          <w:bCs/>
          <w:color w:val="000000" w:themeColor="text1"/>
          <w:sz w:val="20"/>
          <w:szCs w:val="20"/>
        </w:rPr>
        <w:t>reproducible</w:t>
      </w:r>
      <w:r w:rsidRPr="004A2C9B">
        <w:rPr>
          <w:rFonts w:ascii="Times New Roman" w:hAnsi="Times New Roman" w:cs="Times New Roman"/>
          <w:bCs/>
          <w:color w:val="000000" w:themeColor="text1"/>
          <w:sz w:val="20"/>
          <w:szCs w:val="20"/>
          <w:vertAlign w:val="superscript"/>
        </w:rPr>
        <w:t>5</w:t>
      </w:r>
      <w:r w:rsidR="004A2C9B">
        <w:rPr>
          <w:rFonts w:ascii="Times New Roman" w:hAnsi="Times New Roman" w:cs="Times New Roman"/>
          <w:bCs/>
          <w:color w:val="000000" w:themeColor="text1"/>
          <w:sz w:val="20"/>
          <w:szCs w:val="20"/>
        </w:rPr>
        <w:t xml:space="preserve"> .</w:t>
      </w:r>
      <w:proofErr w:type="gramEnd"/>
      <w:r w:rsidR="004A2C9B">
        <w:rPr>
          <w:rFonts w:ascii="Times New Roman" w:hAnsi="Times New Roman" w:cs="Times New Roman"/>
          <w:bCs/>
          <w:color w:val="000000" w:themeColor="text1"/>
          <w:sz w:val="20"/>
          <w:szCs w:val="20"/>
        </w:rPr>
        <w:t xml:space="preserve"> </w:t>
      </w:r>
      <w:r w:rsidRPr="004A2C9B">
        <w:rPr>
          <w:rFonts w:ascii="Times New Roman" w:hAnsi="Times New Roman" w:cs="Times New Roman"/>
          <w:sz w:val="20"/>
          <w:szCs w:val="20"/>
        </w:rPr>
        <w:t xml:space="preserve">It is helpful in delineating the presence of multiple lymph nodes and the course of resolution of infectious diseases. It is used in cases of oral carcinoma to observe the presence of regional lymph node metastasis. Ultrasound is also helpful in detecting </w:t>
      </w:r>
      <w:proofErr w:type="spellStart"/>
      <w:r w:rsidRPr="004A2C9B">
        <w:rPr>
          <w:rFonts w:ascii="Times New Roman" w:hAnsi="Times New Roman" w:cs="Times New Roman"/>
          <w:sz w:val="20"/>
          <w:szCs w:val="20"/>
        </w:rPr>
        <w:t>sialolithiasis</w:t>
      </w:r>
      <w:proofErr w:type="spellEnd"/>
      <w:r w:rsidRPr="004A2C9B">
        <w:rPr>
          <w:rFonts w:ascii="Times New Roman" w:hAnsi="Times New Roman" w:cs="Times New Roman"/>
          <w:sz w:val="20"/>
          <w:szCs w:val="20"/>
        </w:rPr>
        <w:t xml:space="preserve"> and in the diagnosis of conditions involving the salivary gland.</w:t>
      </w:r>
      <w:r w:rsidRPr="004A2C9B">
        <w:rPr>
          <w:rFonts w:ascii="Times New Roman" w:hAnsi="Times New Roman" w:cs="Times New Roman"/>
          <w:sz w:val="20"/>
          <w:szCs w:val="20"/>
          <w:vertAlign w:val="superscript"/>
        </w:rPr>
        <w:t>6</w:t>
      </w:r>
    </w:p>
    <w:p w:rsidR="00E4430A" w:rsidRPr="004A2C9B" w:rsidRDefault="00E4430A" w:rsidP="004A2C9B">
      <w:pPr>
        <w:pStyle w:val="ListParagraph"/>
        <w:spacing w:before="0" w:beforeAutospacing="0" w:after="0" w:line="360" w:lineRule="auto"/>
        <w:ind w:left="0"/>
        <w:jc w:val="both"/>
        <w:rPr>
          <w:rFonts w:ascii="Times New Roman" w:hAnsi="Times New Roman"/>
          <w:sz w:val="20"/>
          <w:szCs w:val="20"/>
        </w:rPr>
      </w:pPr>
      <w:r w:rsidRPr="004A2C9B">
        <w:rPr>
          <w:rFonts w:ascii="Times New Roman" w:hAnsi="Times New Roman"/>
          <w:sz w:val="20"/>
          <w:szCs w:val="20"/>
        </w:rPr>
        <w:t xml:space="preserve">On the basis of the </w:t>
      </w:r>
      <w:proofErr w:type="spellStart"/>
      <w:r w:rsidRPr="004A2C9B">
        <w:rPr>
          <w:rFonts w:ascii="Times New Roman" w:hAnsi="Times New Roman"/>
          <w:sz w:val="20"/>
          <w:szCs w:val="20"/>
        </w:rPr>
        <w:t>sonographic</w:t>
      </w:r>
      <w:proofErr w:type="spellEnd"/>
      <w:r w:rsidRPr="004A2C9B">
        <w:rPr>
          <w:rFonts w:ascii="Times New Roman" w:hAnsi="Times New Roman"/>
          <w:sz w:val="20"/>
          <w:szCs w:val="20"/>
        </w:rPr>
        <w:t xml:space="preserve"> findings selection of additional imagining modalities including CT and MRI imaging can be applied. In view of this, the pre-operative evaluation of neck masses is crucial to distinguish between benign and malignant lesions so as to avoid unnecessary biopsies or surgeries in the vast majority of patients who have benign lesions. In addition to facilitating the diagnosis of clinically apparent lesions, the wide spread use of ultrasonography has result in uncovering a multitude of clinically unapparent lesions, while differentiating majority of them which are benign from malignant nodules.</w:t>
      </w:r>
    </w:p>
    <w:p w:rsidR="00E4430A" w:rsidRPr="004A2C9B" w:rsidRDefault="004A2C9B" w:rsidP="004A2C9B">
      <w:pPr>
        <w:pStyle w:val="Default"/>
        <w:spacing w:line="360" w:lineRule="auto"/>
        <w:jc w:val="both"/>
        <w:rPr>
          <w:sz w:val="20"/>
          <w:szCs w:val="20"/>
          <w:vertAlign w:val="superscript"/>
        </w:rPr>
      </w:pPr>
      <w:r>
        <w:rPr>
          <w:sz w:val="20"/>
          <w:szCs w:val="20"/>
        </w:rPr>
        <w:t xml:space="preserve">         </w:t>
      </w:r>
      <w:r w:rsidR="00E4430A" w:rsidRPr="004A2C9B">
        <w:rPr>
          <w:sz w:val="20"/>
          <w:szCs w:val="20"/>
        </w:rPr>
        <w:t xml:space="preserve"> Owing to the complex anatomy of the neck a comprehensive knowledge of regional anatomy and recognition of the patterns of disease presentation are vital to arriving at a meaningful differential </w:t>
      </w:r>
      <w:proofErr w:type="gramStart"/>
      <w:r w:rsidR="00E4430A" w:rsidRPr="004A2C9B">
        <w:rPr>
          <w:sz w:val="20"/>
          <w:szCs w:val="20"/>
        </w:rPr>
        <w:t>diagnosis .</w:t>
      </w:r>
      <w:proofErr w:type="gramEnd"/>
      <w:r w:rsidR="00E4430A" w:rsidRPr="004A2C9B">
        <w:rPr>
          <w:sz w:val="20"/>
          <w:szCs w:val="20"/>
        </w:rPr>
        <w:t xml:space="preserve"> To permit early recognition of neck pathology, detailed anatomic correlation is mandatory. Current imaging permits a detailed analysis of the complex anatomy in this region and is the key to understanding many of its disorders including mass lesions.</w:t>
      </w:r>
      <w:r w:rsidR="00E4430A" w:rsidRPr="004A2C9B">
        <w:rPr>
          <w:sz w:val="20"/>
          <w:szCs w:val="20"/>
          <w:vertAlign w:val="superscript"/>
        </w:rPr>
        <w:t>8</w:t>
      </w:r>
      <w:r>
        <w:rPr>
          <w:sz w:val="20"/>
          <w:szCs w:val="20"/>
          <w:vertAlign w:val="superscript"/>
        </w:rPr>
        <w:t xml:space="preserve">. </w:t>
      </w:r>
      <w:r w:rsidR="00E4430A" w:rsidRPr="004A2C9B">
        <w:rPr>
          <w:bCs/>
          <w:color w:val="000000" w:themeColor="text1"/>
          <w:sz w:val="20"/>
          <w:szCs w:val="20"/>
        </w:rPr>
        <w:t xml:space="preserve">The present study aims to determine the role of USG and </w:t>
      </w:r>
      <w:proofErr w:type="spellStart"/>
      <w:proofErr w:type="gramStart"/>
      <w:r w:rsidR="00E4430A" w:rsidRPr="004A2C9B">
        <w:rPr>
          <w:bCs/>
          <w:color w:val="000000" w:themeColor="text1"/>
          <w:sz w:val="20"/>
          <w:szCs w:val="20"/>
        </w:rPr>
        <w:t>doppler</w:t>
      </w:r>
      <w:proofErr w:type="spellEnd"/>
      <w:proofErr w:type="gramEnd"/>
      <w:r w:rsidR="00E4430A" w:rsidRPr="004A2C9B">
        <w:rPr>
          <w:bCs/>
          <w:color w:val="000000" w:themeColor="text1"/>
          <w:sz w:val="20"/>
          <w:szCs w:val="20"/>
        </w:rPr>
        <w:t xml:space="preserve"> in diagnosing patients with neck soft tissue swellings as well as differentiating benign and malignant swellings.</w:t>
      </w:r>
      <w:r>
        <w:rPr>
          <w:bCs/>
          <w:color w:val="000000" w:themeColor="text1"/>
          <w:sz w:val="20"/>
          <w:szCs w:val="20"/>
        </w:rPr>
        <w:t xml:space="preserve"> </w:t>
      </w:r>
      <w:r w:rsidR="00E4430A" w:rsidRPr="004A2C9B">
        <w:rPr>
          <w:bCs/>
          <w:color w:val="000000" w:themeColor="text1"/>
          <w:sz w:val="20"/>
          <w:szCs w:val="20"/>
        </w:rPr>
        <w:t xml:space="preserve">The advent of </w:t>
      </w:r>
      <w:proofErr w:type="spellStart"/>
      <w:r w:rsidR="00E4430A" w:rsidRPr="004A2C9B">
        <w:rPr>
          <w:bCs/>
          <w:color w:val="000000" w:themeColor="text1"/>
          <w:sz w:val="20"/>
          <w:szCs w:val="20"/>
        </w:rPr>
        <w:t>color</w:t>
      </w:r>
      <w:proofErr w:type="spellEnd"/>
      <w:r w:rsidR="00E4430A" w:rsidRPr="004A2C9B">
        <w:rPr>
          <w:bCs/>
          <w:color w:val="000000" w:themeColor="text1"/>
          <w:sz w:val="20"/>
          <w:szCs w:val="20"/>
        </w:rPr>
        <w:t xml:space="preserve"> </w:t>
      </w:r>
      <w:proofErr w:type="spellStart"/>
      <w:proofErr w:type="gramStart"/>
      <w:r w:rsidR="00E4430A" w:rsidRPr="004A2C9B">
        <w:rPr>
          <w:bCs/>
          <w:color w:val="000000" w:themeColor="text1"/>
          <w:sz w:val="20"/>
          <w:szCs w:val="20"/>
        </w:rPr>
        <w:t>doppler</w:t>
      </w:r>
      <w:proofErr w:type="spellEnd"/>
      <w:proofErr w:type="gramEnd"/>
      <w:r w:rsidR="00E4430A" w:rsidRPr="004A2C9B">
        <w:rPr>
          <w:bCs/>
          <w:color w:val="000000" w:themeColor="text1"/>
          <w:sz w:val="20"/>
          <w:szCs w:val="20"/>
        </w:rPr>
        <w:t xml:space="preserve"> </w:t>
      </w:r>
      <w:proofErr w:type="spellStart"/>
      <w:r w:rsidR="00E4430A" w:rsidRPr="004A2C9B">
        <w:rPr>
          <w:bCs/>
          <w:color w:val="000000" w:themeColor="text1"/>
          <w:sz w:val="20"/>
          <w:szCs w:val="20"/>
        </w:rPr>
        <w:t>sonography</w:t>
      </w:r>
      <w:proofErr w:type="spellEnd"/>
      <w:r w:rsidR="00E4430A" w:rsidRPr="004A2C9B">
        <w:rPr>
          <w:bCs/>
          <w:color w:val="000000" w:themeColor="text1"/>
          <w:sz w:val="20"/>
          <w:szCs w:val="20"/>
        </w:rPr>
        <w:t xml:space="preserve"> has added a new dimension to diagnostic accuracy. It can be extremely valuable in demonstrating the vascular nature of the neck masses.</w:t>
      </w:r>
      <w:r>
        <w:rPr>
          <w:bCs/>
          <w:color w:val="000000" w:themeColor="text1"/>
          <w:sz w:val="20"/>
          <w:szCs w:val="20"/>
        </w:rPr>
        <w:t xml:space="preserve"> </w:t>
      </w:r>
      <w:r w:rsidR="00E4430A" w:rsidRPr="004A2C9B">
        <w:rPr>
          <w:sz w:val="20"/>
          <w:szCs w:val="20"/>
        </w:rPr>
        <w:t>After obtaining ethical committee clearance from institute, the study was conducted in the department among 100 patients to determine the USG findings of various soft tissue swellings in the neck region.</w:t>
      </w:r>
    </w:p>
    <w:p w:rsidR="00E4408A" w:rsidRPr="004A2C9B" w:rsidRDefault="00E4430A" w:rsidP="004A2C9B">
      <w:pPr>
        <w:autoSpaceDE w:val="0"/>
        <w:autoSpaceDN w:val="0"/>
        <w:adjustRightInd w:val="0"/>
        <w:spacing w:after="0" w:line="360" w:lineRule="auto"/>
        <w:jc w:val="both"/>
        <w:rPr>
          <w:rFonts w:ascii="Times New Roman" w:hAnsi="Times New Roman" w:cs="Times New Roman"/>
          <w:sz w:val="20"/>
          <w:szCs w:val="20"/>
        </w:rPr>
      </w:pPr>
      <w:r w:rsidRPr="004A2C9B">
        <w:rPr>
          <w:rFonts w:ascii="Times New Roman" w:hAnsi="Times New Roman" w:cs="Times New Roman"/>
          <w:sz w:val="20"/>
          <w:szCs w:val="20"/>
        </w:rPr>
        <w:t xml:space="preserve"> </w:t>
      </w:r>
      <w:r w:rsidR="00DA410E" w:rsidRPr="004A2C9B">
        <w:rPr>
          <w:rFonts w:ascii="Times New Roman" w:hAnsi="Times New Roman" w:cs="Times New Roman"/>
          <w:b/>
          <w:bCs/>
          <w:sz w:val="20"/>
          <w:szCs w:val="20"/>
        </w:rPr>
        <w:t>Methodology</w:t>
      </w:r>
    </w:p>
    <w:p w:rsidR="00D82551" w:rsidRPr="004A2C9B" w:rsidRDefault="00D82551" w:rsidP="004A2C9B">
      <w:pPr>
        <w:spacing w:after="0" w:line="360" w:lineRule="auto"/>
        <w:rPr>
          <w:rFonts w:ascii="Times New Roman" w:hAnsi="Times New Roman" w:cs="Times New Roman"/>
          <w:sz w:val="20"/>
          <w:szCs w:val="20"/>
        </w:rPr>
      </w:pPr>
      <w:r w:rsidRPr="004A2C9B">
        <w:rPr>
          <w:rFonts w:ascii="Times New Roman" w:hAnsi="Times New Roman" w:cs="Times New Roman"/>
          <w:b/>
          <w:sz w:val="20"/>
          <w:szCs w:val="20"/>
        </w:rPr>
        <w:t>Study design:</w:t>
      </w:r>
      <w:r w:rsidRPr="004A2C9B">
        <w:rPr>
          <w:rFonts w:ascii="Times New Roman" w:hAnsi="Times New Roman" w:cs="Times New Roman"/>
          <w:sz w:val="20"/>
          <w:szCs w:val="20"/>
        </w:rPr>
        <w:t xml:space="preserve">  Hospital </w:t>
      </w:r>
      <w:r w:rsidR="00E9243B" w:rsidRPr="004A2C9B">
        <w:rPr>
          <w:rFonts w:ascii="Times New Roman" w:hAnsi="Times New Roman" w:cs="Times New Roman"/>
          <w:sz w:val="20"/>
          <w:szCs w:val="20"/>
        </w:rPr>
        <w:t xml:space="preserve">based Cross sectional </w:t>
      </w:r>
      <w:r w:rsidRPr="004A2C9B">
        <w:rPr>
          <w:rFonts w:ascii="Times New Roman" w:hAnsi="Times New Roman" w:cs="Times New Roman"/>
          <w:sz w:val="20"/>
          <w:szCs w:val="20"/>
        </w:rPr>
        <w:t>study</w:t>
      </w:r>
    </w:p>
    <w:p w:rsidR="00D82551" w:rsidRPr="004A2C9B" w:rsidRDefault="00D82551" w:rsidP="004A2C9B">
      <w:pPr>
        <w:spacing w:after="0" w:line="360" w:lineRule="auto"/>
        <w:rPr>
          <w:rFonts w:ascii="Times New Roman" w:hAnsi="Times New Roman" w:cs="Times New Roman"/>
          <w:sz w:val="20"/>
          <w:szCs w:val="20"/>
        </w:rPr>
      </w:pPr>
      <w:r w:rsidRPr="004A2C9B">
        <w:rPr>
          <w:rFonts w:ascii="Times New Roman" w:hAnsi="Times New Roman" w:cs="Times New Roman"/>
          <w:b/>
          <w:sz w:val="20"/>
          <w:szCs w:val="20"/>
        </w:rPr>
        <w:t>Study setting:</w:t>
      </w:r>
      <w:r w:rsidRPr="004A2C9B">
        <w:rPr>
          <w:rFonts w:ascii="Times New Roman" w:hAnsi="Times New Roman" w:cs="Times New Roman"/>
          <w:sz w:val="20"/>
          <w:szCs w:val="20"/>
        </w:rPr>
        <w:t xml:space="preserve">  </w:t>
      </w:r>
      <w:r w:rsidR="00444500" w:rsidRPr="004A2C9B">
        <w:rPr>
          <w:rFonts w:ascii="Times New Roman" w:hAnsi="Times New Roman" w:cs="Times New Roman"/>
          <w:sz w:val="20"/>
          <w:szCs w:val="20"/>
        </w:rPr>
        <w:t>Radiology</w:t>
      </w:r>
      <w:r w:rsidR="00E9243B" w:rsidRPr="004A2C9B">
        <w:rPr>
          <w:rFonts w:ascii="Times New Roman" w:hAnsi="Times New Roman" w:cs="Times New Roman"/>
          <w:sz w:val="20"/>
          <w:szCs w:val="20"/>
        </w:rPr>
        <w:t xml:space="preserve"> department of </w:t>
      </w:r>
      <w:r w:rsidRPr="004A2C9B">
        <w:rPr>
          <w:rFonts w:ascii="Times New Roman" w:hAnsi="Times New Roman" w:cs="Times New Roman"/>
          <w:sz w:val="20"/>
          <w:szCs w:val="20"/>
        </w:rPr>
        <w:t>tertiary care centre</w:t>
      </w:r>
    </w:p>
    <w:p w:rsidR="00D82551" w:rsidRPr="004A2C9B" w:rsidRDefault="00D82551" w:rsidP="004A2C9B">
      <w:pPr>
        <w:spacing w:after="0" w:line="360" w:lineRule="auto"/>
        <w:rPr>
          <w:rFonts w:ascii="Times New Roman" w:hAnsi="Times New Roman" w:cs="Times New Roman"/>
          <w:sz w:val="20"/>
          <w:szCs w:val="20"/>
        </w:rPr>
      </w:pPr>
      <w:r w:rsidRPr="004A2C9B">
        <w:rPr>
          <w:rFonts w:ascii="Times New Roman" w:hAnsi="Times New Roman" w:cs="Times New Roman"/>
          <w:b/>
          <w:sz w:val="20"/>
          <w:szCs w:val="20"/>
        </w:rPr>
        <w:t>Study duration:</w:t>
      </w:r>
      <w:r w:rsidR="00444500" w:rsidRPr="004A2C9B">
        <w:rPr>
          <w:rFonts w:ascii="Times New Roman" w:hAnsi="Times New Roman" w:cs="Times New Roman"/>
          <w:sz w:val="20"/>
          <w:szCs w:val="20"/>
        </w:rPr>
        <w:t xml:space="preserve"> 2 years (from October 2018 to December 2020)</w:t>
      </w:r>
    </w:p>
    <w:p w:rsidR="00D82551" w:rsidRPr="004A2C9B" w:rsidRDefault="00D82551" w:rsidP="004A2C9B">
      <w:pPr>
        <w:spacing w:after="0" w:line="360" w:lineRule="auto"/>
        <w:rPr>
          <w:rFonts w:ascii="Times New Roman" w:hAnsi="Times New Roman" w:cs="Times New Roman"/>
          <w:sz w:val="20"/>
          <w:szCs w:val="20"/>
        </w:rPr>
      </w:pPr>
      <w:r w:rsidRPr="004A2C9B">
        <w:rPr>
          <w:rFonts w:ascii="Times New Roman" w:hAnsi="Times New Roman" w:cs="Times New Roman"/>
          <w:b/>
          <w:sz w:val="20"/>
          <w:szCs w:val="20"/>
        </w:rPr>
        <w:t>Study population:</w:t>
      </w:r>
      <w:r w:rsidR="00615D21" w:rsidRPr="004A2C9B">
        <w:rPr>
          <w:rFonts w:ascii="Times New Roman" w:hAnsi="Times New Roman" w:cs="Times New Roman"/>
          <w:color w:val="000000"/>
          <w:sz w:val="20"/>
          <w:szCs w:val="20"/>
        </w:rPr>
        <w:t xml:space="preserve"> All the patients with the complaints of neck swelling </w:t>
      </w:r>
      <w:r w:rsidR="00615D21" w:rsidRPr="004A2C9B">
        <w:rPr>
          <w:rFonts w:ascii="Times New Roman" w:hAnsi="Times New Roman" w:cs="Times New Roman"/>
          <w:sz w:val="20"/>
          <w:szCs w:val="20"/>
        </w:rPr>
        <w:t>referred to the radiology department of medical college where the study was conducted</w:t>
      </w:r>
      <w:r w:rsidR="00444500" w:rsidRPr="004A2C9B">
        <w:rPr>
          <w:rFonts w:ascii="Times New Roman" w:hAnsi="Times New Roman" w:cs="Times New Roman"/>
          <w:sz w:val="20"/>
          <w:szCs w:val="20"/>
        </w:rPr>
        <w:t>.</w:t>
      </w:r>
    </w:p>
    <w:p w:rsidR="00444500" w:rsidRPr="004A2C9B" w:rsidRDefault="00444500" w:rsidP="004A2C9B">
      <w:pPr>
        <w:autoSpaceDE w:val="0"/>
        <w:autoSpaceDN w:val="0"/>
        <w:adjustRightInd w:val="0"/>
        <w:spacing w:after="0" w:line="360" w:lineRule="auto"/>
        <w:rPr>
          <w:rFonts w:ascii="Times New Roman" w:hAnsi="Times New Roman" w:cs="Times New Roman"/>
          <w:color w:val="000000"/>
          <w:sz w:val="20"/>
          <w:szCs w:val="20"/>
        </w:rPr>
      </w:pPr>
      <w:r w:rsidRPr="004A2C9B">
        <w:rPr>
          <w:rFonts w:ascii="Times New Roman" w:hAnsi="Times New Roman" w:cs="Times New Roman"/>
          <w:b/>
          <w:bCs/>
          <w:color w:val="000000"/>
          <w:sz w:val="20"/>
          <w:szCs w:val="20"/>
        </w:rPr>
        <w:t xml:space="preserve">SAMPLE SIZE </w:t>
      </w:r>
    </w:p>
    <w:p w:rsidR="00444500" w:rsidRPr="004A2C9B" w:rsidRDefault="00615D21" w:rsidP="004A2C9B">
      <w:pPr>
        <w:autoSpaceDE w:val="0"/>
        <w:autoSpaceDN w:val="0"/>
        <w:adjustRightInd w:val="0"/>
        <w:spacing w:after="0" w:line="360" w:lineRule="auto"/>
        <w:rPr>
          <w:rFonts w:ascii="Times New Roman" w:hAnsi="Times New Roman" w:cs="Times New Roman"/>
          <w:color w:val="000000"/>
          <w:sz w:val="20"/>
          <w:szCs w:val="20"/>
        </w:rPr>
      </w:pPr>
      <w:r w:rsidRPr="004A2C9B">
        <w:rPr>
          <w:rFonts w:ascii="Times New Roman" w:hAnsi="Times New Roman" w:cs="Times New Roman"/>
          <w:color w:val="000000"/>
          <w:sz w:val="20"/>
          <w:szCs w:val="20"/>
        </w:rPr>
        <w:t>A total of 100</w:t>
      </w:r>
      <w:r w:rsidR="00444500" w:rsidRPr="004A2C9B">
        <w:rPr>
          <w:rFonts w:ascii="Times New Roman" w:hAnsi="Times New Roman" w:cs="Times New Roman"/>
          <w:color w:val="000000"/>
          <w:sz w:val="20"/>
          <w:szCs w:val="20"/>
        </w:rPr>
        <w:t xml:space="preserve"> patients </w:t>
      </w:r>
      <w:r w:rsidRPr="004A2C9B">
        <w:rPr>
          <w:rFonts w:ascii="Times New Roman" w:hAnsi="Times New Roman" w:cs="Times New Roman"/>
          <w:color w:val="000000"/>
          <w:sz w:val="20"/>
          <w:szCs w:val="20"/>
        </w:rPr>
        <w:t xml:space="preserve">with the complaints of neck swelling </w:t>
      </w:r>
      <w:r w:rsidR="00444500" w:rsidRPr="004A2C9B">
        <w:rPr>
          <w:rFonts w:ascii="Times New Roman" w:hAnsi="Times New Roman" w:cs="Times New Roman"/>
          <w:color w:val="000000"/>
          <w:sz w:val="20"/>
          <w:szCs w:val="20"/>
        </w:rPr>
        <w:t>attending the department of radiology of medical college</w:t>
      </w:r>
      <w:r w:rsidRPr="004A2C9B">
        <w:rPr>
          <w:rFonts w:ascii="Times New Roman" w:hAnsi="Times New Roman" w:cs="Times New Roman"/>
          <w:color w:val="000000"/>
          <w:sz w:val="20"/>
          <w:szCs w:val="20"/>
        </w:rPr>
        <w:t xml:space="preserve"> where study is being conducted</w:t>
      </w:r>
      <w:r w:rsidR="00444500" w:rsidRPr="004A2C9B">
        <w:rPr>
          <w:rFonts w:ascii="Times New Roman" w:hAnsi="Times New Roman" w:cs="Times New Roman"/>
          <w:color w:val="000000"/>
          <w:sz w:val="20"/>
          <w:szCs w:val="20"/>
        </w:rPr>
        <w:t xml:space="preserve"> </w:t>
      </w:r>
    </w:p>
    <w:p w:rsidR="00444500" w:rsidRPr="004A2C9B" w:rsidRDefault="00444500" w:rsidP="004A2C9B">
      <w:pPr>
        <w:autoSpaceDE w:val="0"/>
        <w:autoSpaceDN w:val="0"/>
        <w:adjustRightInd w:val="0"/>
        <w:spacing w:after="0" w:line="360" w:lineRule="auto"/>
        <w:rPr>
          <w:rFonts w:ascii="Times New Roman" w:hAnsi="Times New Roman" w:cs="Times New Roman"/>
          <w:color w:val="000000"/>
          <w:sz w:val="20"/>
          <w:szCs w:val="20"/>
        </w:rPr>
      </w:pPr>
      <w:r w:rsidRPr="004A2C9B">
        <w:rPr>
          <w:rFonts w:ascii="Times New Roman" w:hAnsi="Times New Roman" w:cs="Times New Roman"/>
          <w:b/>
          <w:bCs/>
          <w:color w:val="000000"/>
          <w:sz w:val="20"/>
          <w:szCs w:val="20"/>
        </w:rPr>
        <w:t>Sample size</w:t>
      </w:r>
      <w:r w:rsidR="00615D21" w:rsidRPr="004A2C9B">
        <w:rPr>
          <w:rFonts w:ascii="Times New Roman" w:hAnsi="Times New Roman" w:cs="Times New Roman"/>
          <w:color w:val="000000"/>
          <w:sz w:val="20"/>
          <w:szCs w:val="20"/>
        </w:rPr>
        <w:t>: 10</w:t>
      </w:r>
      <w:r w:rsidRPr="004A2C9B">
        <w:rPr>
          <w:rFonts w:ascii="Times New Roman" w:hAnsi="Times New Roman" w:cs="Times New Roman"/>
          <w:color w:val="000000"/>
          <w:sz w:val="20"/>
          <w:szCs w:val="20"/>
        </w:rPr>
        <w:t xml:space="preserve">0 patients </w:t>
      </w:r>
    </w:p>
    <w:p w:rsidR="00444500" w:rsidRPr="004A2C9B" w:rsidRDefault="00D82551" w:rsidP="004A2C9B">
      <w:pPr>
        <w:spacing w:after="0" w:line="360" w:lineRule="auto"/>
        <w:rPr>
          <w:rFonts w:ascii="Times New Roman" w:hAnsi="Times New Roman" w:cs="Times New Roman"/>
          <w:b/>
          <w:sz w:val="20"/>
          <w:szCs w:val="20"/>
        </w:rPr>
      </w:pPr>
      <w:r w:rsidRPr="004A2C9B">
        <w:rPr>
          <w:rFonts w:ascii="Times New Roman" w:hAnsi="Times New Roman" w:cs="Times New Roman"/>
          <w:b/>
          <w:sz w:val="20"/>
          <w:szCs w:val="20"/>
        </w:rPr>
        <w:t xml:space="preserve">Inclusion criteria: </w:t>
      </w:r>
    </w:p>
    <w:p w:rsidR="00615D21" w:rsidRPr="004A2C9B" w:rsidRDefault="00615D21" w:rsidP="004A2C9B">
      <w:pPr>
        <w:pStyle w:val="ListParagraph"/>
        <w:numPr>
          <w:ilvl w:val="0"/>
          <w:numId w:val="30"/>
        </w:numPr>
        <w:autoSpaceDN w:val="0"/>
        <w:spacing w:before="0" w:beforeAutospacing="0" w:after="0" w:line="360" w:lineRule="auto"/>
        <w:jc w:val="both"/>
        <w:rPr>
          <w:rFonts w:ascii="Times New Roman" w:hAnsi="Times New Roman"/>
          <w:sz w:val="20"/>
          <w:szCs w:val="20"/>
        </w:rPr>
      </w:pPr>
      <w:r w:rsidRPr="004A2C9B">
        <w:rPr>
          <w:rFonts w:ascii="Times New Roman" w:hAnsi="Times New Roman"/>
          <w:sz w:val="20"/>
          <w:szCs w:val="20"/>
        </w:rPr>
        <w:t>All patients with palpable neck swelling.</w:t>
      </w:r>
    </w:p>
    <w:p w:rsidR="00444500" w:rsidRPr="004A2C9B" w:rsidRDefault="00615D21" w:rsidP="004A2C9B">
      <w:pPr>
        <w:pStyle w:val="ListParagraph"/>
        <w:numPr>
          <w:ilvl w:val="0"/>
          <w:numId w:val="30"/>
        </w:numPr>
        <w:autoSpaceDN w:val="0"/>
        <w:spacing w:before="0" w:beforeAutospacing="0" w:after="0" w:line="360" w:lineRule="auto"/>
        <w:jc w:val="both"/>
        <w:rPr>
          <w:rFonts w:ascii="Times New Roman" w:hAnsi="Times New Roman"/>
          <w:sz w:val="20"/>
          <w:szCs w:val="20"/>
        </w:rPr>
      </w:pPr>
      <w:r w:rsidRPr="004A2C9B">
        <w:rPr>
          <w:rFonts w:ascii="Times New Roman" w:hAnsi="Times New Roman"/>
          <w:sz w:val="20"/>
          <w:szCs w:val="20"/>
        </w:rPr>
        <w:t>Patients of all age groups</w:t>
      </w:r>
    </w:p>
    <w:p w:rsidR="00444500" w:rsidRPr="004A2C9B" w:rsidRDefault="00D82551" w:rsidP="004A2C9B">
      <w:pPr>
        <w:spacing w:after="0" w:line="360" w:lineRule="auto"/>
        <w:rPr>
          <w:rFonts w:ascii="Times New Roman" w:hAnsi="Times New Roman" w:cs="Times New Roman"/>
          <w:b/>
          <w:sz w:val="20"/>
          <w:szCs w:val="20"/>
        </w:rPr>
      </w:pPr>
      <w:r w:rsidRPr="004A2C9B">
        <w:rPr>
          <w:rFonts w:ascii="Times New Roman" w:hAnsi="Times New Roman" w:cs="Times New Roman"/>
          <w:b/>
          <w:sz w:val="20"/>
          <w:szCs w:val="20"/>
        </w:rPr>
        <w:t xml:space="preserve">Exclusion criteria: </w:t>
      </w:r>
    </w:p>
    <w:p w:rsidR="00615D21" w:rsidRPr="004A2C9B" w:rsidRDefault="00615D21" w:rsidP="004A2C9B">
      <w:pPr>
        <w:pStyle w:val="ListParagraph"/>
        <w:numPr>
          <w:ilvl w:val="0"/>
          <w:numId w:val="31"/>
        </w:numPr>
        <w:suppressAutoHyphens w:val="0"/>
        <w:autoSpaceDN w:val="0"/>
        <w:spacing w:before="0" w:beforeAutospacing="0" w:after="0" w:line="360" w:lineRule="auto"/>
        <w:ind w:left="730"/>
        <w:jc w:val="both"/>
        <w:rPr>
          <w:rFonts w:ascii="Times New Roman" w:hAnsi="Times New Roman"/>
          <w:sz w:val="20"/>
          <w:szCs w:val="20"/>
        </w:rPr>
      </w:pPr>
      <w:r w:rsidRPr="004A2C9B">
        <w:rPr>
          <w:rFonts w:ascii="Times New Roman" w:hAnsi="Times New Roman"/>
          <w:sz w:val="20"/>
          <w:szCs w:val="20"/>
        </w:rPr>
        <w:t>Swelling caused by trauma or fracture</w:t>
      </w:r>
    </w:p>
    <w:p w:rsidR="00615D21" w:rsidRPr="004A2C9B" w:rsidRDefault="00615D21" w:rsidP="004A2C9B">
      <w:pPr>
        <w:pStyle w:val="ListParagraph"/>
        <w:numPr>
          <w:ilvl w:val="0"/>
          <w:numId w:val="31"/>
        </w:numPr>
        <w:suppressAutoHyphens w:val="0"/>
        <w:autoSpaceDN w:val="0"/>
        <w:spacing w:before="0" w:beforeAutospacing="0" w:after="0" w:line="360" w:lineRule="auto"/>
        <w:ind w:left="730"/>
        <w:jc w:val="both"/>
        <w:rPr>
          <w:rFonts w:ascii="Times New Roman" w:hAnsi="Times New Roman"/>
          <w:sz w:val="20"/>
          <w:szCs w:val="20"/>
        </w:rPr>
      </w:pPr>
      <w:r w:rsidRPr="004A2C9B">
        <w:rPr>
          <w:rFonts w:ascii="Times New Roman" w:hAnsi="Times New Roman"/>
          <w:sz w:val="20"/>
          <w:szCs w:val="20"/>
        </w:rPr>
        <w:t>Primary swellings arising from bone.</w:t>
      </w:r>
    </w:p>
    <w:p w:rsidR="00615D21" w:rsidRPr="004A2C9B" w:rsidRDefault="00615D21" w:rsidP="004A2C9B">
      <w:pPr>
        <w:pStyle w:val="ListParagraph"/>
        <w:numPr>
          <w:ilvl w:val="0"/>
          <w:numId w:val="31"/>
        </w:numPr>
        <w:suppressAutoHyphens w:val="0"/>
        <w:autoSpaceDN w:val="0"/>
        <w:spacing w:before="0" w:beforeAutospacing="0" w:after="0" w:line="360" w:lineRule="auto"/>
        <w:ind w:left="730"/>
        <w:jc w:val="both"/>
        <w:rPr>
          <w:rFonts w:ascii="Times New Roman" w:hAnsi="Times New Roman"/>
          <w:sz w:val="20"/>
          <w:szCs w:val="20"/>
        </w:rPr>
      </w:pPr>
      <w:r w:rsidRPr="004A2C9B">
        <w:rPr>
          <w:rFonts w:ascii="Times New Roman" w:hAnsi="Times New Roman"/>
          <w:sz w:val="20"/>
          <w:szCs w:val="20"/>
        </w:rPr>
        <w:t>Apical chest lesions with extension into neck.</w:t>
      </w:r>
    </w:p>
    <w:p w:rsidR="00615D21" w:rsidRPr="004A2C9B" w:rsidRDefault="00615D21" w:rsidP="004A2C9B">
      <w:pPr>
        <w:spacing w:after="0" w:line="360" w:lineRule="auto"/>
        <w:rPr>
          <w:rFonts w:ascii="Times New Roman" w:hAnsi="Times New Roman" w:cs="Times New Roman"/>
          <w:b/>
          <w:sz w:val="20"/>
          <w:szCs w:val="20"/>
        </w:rPr>
      </w:pPr>
    </w:p>
    <w:p w:rsidR="00DA6DEF" w:rsidRPr="004A2C9B" w:rsidRDefault="00444500" w:rsidP="004A2C9B">
      <w:pPr>
        <w:spacing w:after="0" w:line="360" w:lineRule="auto"/>
        <w:contextualSpacing/>
        <w:jc w:val="both"/>
        <w:rPr>
          <w:rFonts w:ascii="Times New Roman" w:hAnsi="Times New Roman" w:cs="Times New Roman"/>
          <w:b/>
          <w:bCs/>
          <w:sz w:val="20"/>
          <w:szCs w:val="20"/>
        </w:rPr>
      </w:pPr>
      <w:r w:rsidRPr="004A2C9B">
        <w:rPr>
          <w:rFonts w:ascii="Times New Roman" w:hAnsi="Times New Roman" w:cs="Times New Roman"/>
          <w:b/>
          <w:bCs/>
          <w:color w:val="000000"/>
          <w:sz w:val="20"/>
          <w:szCs w:val="20"/>
        </w:rPr>
        <w:t>STUDY PROCEDURE</w:t>
      </w:r>
      <w:r w:rsidR="00CC15CE" w:rsidRPr="004A2C9B">
        <w:rPr>
          <w:rFonts w:ascii="Times New Roman" w:hAnsi="Times New Roman" w:cs="Times New Roman"/>
          <w:b/>
          <w:bCs/>
          <w:color w:val="000000"/>
          <w:sz w:val="20"/>
          <w:szCs w:val="20"/>
        </w:rPr>
        <w:t>:</w:t>
      </w:r>
      <w:r w:rsidRPr="004A2C9B">
        <w:rPr>
          <w:rFonts w:ascii="Times New Roman" w:hAnsi="Times New Roman" w:cs="Times New Roman"/>
          <w:b/>
          <w:bCs/>
          <w:color w:val="000000"/>
          <w:sz w:val="20"/>
          <w:szCs w:val="20"/>
        </w:rPr>
        <w:t xml:space="preserve"> </w:t>
      </w:r>
    </w:p>
    <w:p w:rsidR="00DA6DEF" w:rsidRPr="004A2C9B" w:rsidRDefault="00DA6DEF" w:rsidP="004A2C9B">
      <w:pPr>
        <w:pStyle w:val="ListParagraph"/>
        <w:spacing w:before="0" w:beforeAutospacing="0" w:after="0" w:line="360" w:lineRule="auto"/>
        <w:ind w:left="0"/>
        <w:jc w:val="both"/>
        <w:rPr>
          <w:rFonts w:ascii="Times New Roman" w:hAnsi="Times New Roman"/>
          <w:bCs/>
          <w:sz w:val="20"/>
          <w:szCs w:val="20"/>
        </w:rPr>
      </w:pPr>
      <w:r w:rsidRPr="004A2C9B">
        <w:rPr>
          <w:rFonts w:ascii="Times New Roman" w:hAnsi="Times New Roman"/>
          <w:bCs/>
          <w:sz w:val="20"/>
          <w:szCs w:val="20"/>
        </w:rPr>
        <w:t>The ultrasonography examination was performed with high-resolution small parts transducers on ALOKA PROSOUND alpha 7 and Philips HD11 X E ultrasound equipment using high frequency 5412/5-1</w:t>
      </w:r>
      <w:r w:rsidR="00E44098">
        <w:rPr>
          <w:rFonts w:ascii="Times New Roman" w:hAnsi="Times New Roman"/>
          <w:bCs/>
          <w:sz w:val="20"/>
          <w:szCs w:val="20"/>
        </w:rPr>
        <w:t xml:space="preserve">6 MHz and L-12-3/5-16 MHz probe. </w:t>
      </w:r>
      <w:r w:rsidRPr="004A2C9B">
        <w:rPr>
          <w:rFonts w:ascii="Times New Roman" w:hAnsi="Times New Roman"/>
          <w:bCs/>
          <w:sz w:val="20"/>
          <w:szCs w:val="20"/>
        </w:rPr>
        <w:t xml:space="preserve">A systemic examination protocol was followed. The patient was examined in supine position with neck extended. A small pad placed under shoulder to provide better exposure of neck particularly in patients with short stocky habitus. The USG examination begins with the examination of thyroid gland where instrument is adjusted and frequency and gain is optimized. The examination then continued to evaluate </w:t>
      </w:r>
      <w:proofErr w:type="spellStart"/>
      <w:r w:rsidRPr="004A2C9B">
        <w:rPr>
          <w:rFonts w:ascii="Times New Roman" w:hAnsi="Times New Roman"/>
          <w:bCs/>
          <w:sz w:val="20"/>
          <w:szCs w:val="20"/>
        </w:rPr>
        <w:t>suprahyoid</w:t>
      </w:r>
      <w:proofErr w:type="spellEnd"/>
      <w:r w:rsidRPr="004A2C9B">
        <w:rPr>
          <w:rFonts w:ascii="Times New Roman" w:hAnsi="Times New Roman"/>
          <w:bCs/>
          <w:sz w:val="20"/>
          <w:szCs w:val="20"/>
        </w:rPr>
        <w:t xml:space="preserve"> and </w:t>
      </w:r>
      <w:proofErr w:type="spellStart"/>
      <w:r w:rsidRPr="004A2C9B">
        <w:rPr>
          <w:rFonts w:ascii="Times New Roman" w:hAnsi="Times New Roman"/>
          <w:bCs/>
          <w:sz w:val="20"/>
          <w:szCs w:val="20"/>
        </w:rPr>
        <w:t>infrahyoid</w:t>
      </w:r>
      <w:proofErr w:type="spellEnd"/>
      <w:r w:rsidRPr="004A2C9B">
        <w:rPr>
          <w:rFonts w:ascii="Times New Roman" w:hAnsi="Times New Roman"/>
          <w:bCs/>
          <w:sz w:val="20"/>
          <w:szCs w:val="20"/>
        </w:rPr>
        <w:t xml:space="preserve"> neck spaces and then to the status of lymph nodes followed by evaluation of cervical </w:t>
      </w:r>
      <w:proofErr w:type="spellStart"/>
      <w:r w:rsidRPr="004A2C9B">
        <w:rPr>
          <w:rFonts w:ascii="Times New Roman" w:hAnsi="Times New Roman"/>
          <w:bCs/>
          <w:sz w:val="20"/>
          <w:szCs w:val="20"/>
        </w:rPr>
        <w:t>esophagus</w:t>
      </w:r>
      <w:proofErr w:type="spellEnd"/>
      <w:r w:rsidRPr="004A2C9B">
        <w:rPr>
          <w:rFonts w:ascii="Times New Roman" w:hAnsi="Times New Roman"/>
          <w:bCs/>
          <w:sz w:val="20"/>
          <w:szCs w:val="20"/>
        </w:rPr>
        <w:t xml:space="preserve">. </w:t>
      </w:r>
      <w:proofErr w:type="spellStart"/>
      <w:r w:rsidRPr="004A2C9B">
        <w:rPr>
          <w:rFonts w:ascii="Times New Roman" w:hAnsi="Times New Roman"/>
          <w:bCs/>
          <w:sz w:val="20"/>
          <w:szCs w:val="20"/>
        </w:rPr>
        <w:t>Color</w:t>
      </w:r>
      <w:proofErr w:type="spellEnd"/>
      <w:r w:rsidRPr="004A2C9B">
        <w:rPr>
          <w:rFonts w:ascii="Times New Roman" w:hAnsi="Times New Roman"/>
          <w:bCs/>
          <w:sz w:val="20"/>
          <w:szCs w:val="20"/>
        </w:rPr>
        <w:t xml:space="preserve"> Doppler USG was performed as and when required.</w:t>
      </w:r>
    </w:p>
    <w:p w:rsidR="00DA6DEF" w:rsidRPr="004A2C9B" w:rsidRDefault="00DA6DEF" w:rsidP="004A2C9B">
      <w:pPr>
        <w:pStyle w:val="ListParagraph"/>
        <w:spacing w:before="0" w:beforeAutospacing="0" w:after="0" w:line="360" w:lineRule="auto"/>
        <w:ind w:left="0" w:firstLine="720"/>
        <w:jc w:val="both"/>
        <w:rPr>
          <w:rFonts w:ascii="Times New Roman" w:hAnsi="Times New Roman"/>
          <w:sz w:val="20"/>
          <w:szCs w:val="20"/>
        </w:rPr>
      </w:pPr>
      <w:r w:rsidRPr="004A2C9B">
        <w:rPr>
          <w:rFonts w:ascii="Times New Roman" w:hAnsi="Times New Roman"/>
          <w:sz w:val="20"/>
          <w:szCs w:val="20"/>
        </w:rPr>
        <w:t>The lesions were assessed on the basis of site, number of lesions, shape of the lesion, margins internal consistency, echogenicity, calcifications and internal vascularity.</w:t>
      </w:r>
      <w:r w:rsidR="004A2C9B">
        <w:rPr>
          <w:rFonts w:ascii="Times New Roman" w:hAnsi="Times New Roman"/>
          <w:sz w:val="20"/>
          <w:szCs w:val="20"/>
        </w:rPr>
        <w:t xml:space="preserve"> </w:t>
      </w:r>
      <w:r w:rsidRPr="004A2C9B">
        <w:rPr>
          <w:rFonts w:ascii="Times New Roman" w:hAnsi="Times New Roman"/>
          <w:sz w:val="20"/>
          <w:szCs w:val="20"/>
        </w:rPr>
        <w:t xml:space="preserve">Site of the lesion was assessed on the basis of organ of origin and location within spaces and soft tissue of </w:t>
      </w:r>
      <w:proofErr w:type="spellStart"/>
      <w:r w:rsidRPr="004A2C9B">
        <w:rPr>
          <w:rFonts w:ascii="Times New Roman" w:hAnsi="Times New Roman"/>
          <w:sz w:val="20"/>
          <w:szCs w:val="20"/>
        </w:rPr>
        <w:t>neck.The</w:t>
      </w:r>
      <w:proofErr w:type="spellEnd"/>
      <w:r w:rsidRPr="004A2C9B">
        <w:rPr>
          <w:rFonts w:ascii="Times New Roman" w:hAnsi="Times New Roman"/>
          <w:sz w:val="20"/>
          <w:szCs w:val="20"/>
        </w:rPr>
        <w:t xml:space="preserve"> number of lesions were assessed as solitary, multiple (more than 1) or diffuse enlargement of organ.</w:t>
      </w:r>
      <w:r w:rsidR="004A2C9B">
        <w:rPr>
          <w:rFonts w:ascii="Times New Roman" w:hAnsi="Times New Roman"/>
          <w:sz w:val="20"/>
          <w:szCs w:val="20"/>
        </w:rPr>
        <w:t xml:space="preserve"> </w:t>
      </w:r>
      <w:r w:rsidRPr="004A2C9B">
        <w:rPr>
          <w:rFonts w:ascii="Times New Roman" w:hAnsi="Times New Roman"/>
          <w:sz w:val="20"/>
          <w:szCs w:val="20"/>
        </w:rPr>
        <w:t>Shape of the lesion was classified as taller than wider, wider than taller, round or oval. Round and oval shape predominantly assessed in lymph nodal masses. Taller than wider (</w:t>
      </w:r>
      <w:proofErr w:type="spellStart"/>
      <w:r w:rsidRPr="004A2C9B">
        <w:rPr>
          <w:rFonts w:ascii="Times New Roman" w:hAnsi="Times New Roman"/>
          <w:sz w:val="20"/>
          <w:szCs w:val="20"/>
        </w:rPr>
        <w:t>Anteroposterior</w:t>
      </w:r>
      <w:proofErr w:type="spellEnd"/>
      <w:r w:rsidRPr="004A2C9B">
        <w:rPr>
          <w:rFonts w:ascii="Times New Roman" w:hAnsi="Times New Roman"/>
          <w:sz w:val="20"/>
          <w:szCs w:val="20"/>
        </w:rPr>
        <w:t xml:space="preserve"> dimension more than transverse dimension) and wider than taller (transverse dimension more than </w:t>
      </w:r>
      <w:proofErr w:type="spellStart"/>
      <w:r w:rsidRPr="004A2C9B">
        <w:rPr>
          <w:rFonts w:ascii="Times New Roman" w:hAnsi="Times New Roman"/>
          <w:sz w:val="20"/>
          <w:szCs w:val="20"/>
        </w:rPr>
        <w:t>anteroposterior</w:t>
      </w:r>
      <w:proofErr w:type="spellEnd"/>
      <w:r w:rsidRPr="004A2C9B">
        <w:rPr>
          <w:rFonts w:ascii="Times New Roman" w:hAnsi="Times New Roman"/>
          <w:sz w:val="20"/>
          <w:szCs w:val="20"/>
        </w:rPr>
        <w:t xml:space="preserve"> dimension) were assessed in non-nodal masses.</w:t>
      </w:r>
    </w:p>
    <w:p w:rsidR="00DA6DEF" w:rsidRPr="004A2C9B" w:rsidRDefault="00DA6DEF" w:rsidP="004A2C9B">
      <w:pPr>
        <w:pStyle w:val="ListParagraph"/>
        <w:spacing w:before="0" w:beforeAutospacing="0" w:after="0" w:line="360" w:lineRule="auto"/>
        <w:ind w:left="0" w:firstLine="720"/>
        <w:jc w:val="both"/>
        <w:rPr>
          <w:rFonts w:ascii="Times New Roman" w:hAnsi="Times New Roman"/>
          <w:sz w:val="20"/>
          <w:szCs w:val="20"/>
        </w:rPr>
      </w:pPr>
      <w:r w:rsidRPr="004A2C9B">
        <w:rPr>
          <w:rFonts w:ascii="Times New Roman" w:hAnsi="Times New Roman"/>
          <w:sz w:val="20"/>
          <w:szCs w:val="20"/>
        </w:rPr>
        <w:t>Margins of the lesion were described as well defined, ill defined (more than 50% of its border is not clearly demarcated), irregular, lobulated or with local invasion. Internal consistency of the lesion was assessed as solid, predominantly solid (&lt;50% cystic changes), cystic, predominantly cystic (&gt;50% cystic changes) or mixed solid cystic (50% solid and 50% cystic). Echogenicity were defined as anechoic, hypoechoic, isoechoic, hyperechoic compared to the organ of origin or adjacent muscles. Hetero-echoic echogenicity were noted when the lesion showed mixed echoes.</w:t>
      </w:r>
      <w:r w:rsidR="004A2C9B">
        <w:rPr>
          <w:rFonts w:ascii="Times New Roman" w:hAnsi="Times New Roman"/>
          <w:sz w:val="20"/>
          <w:szCs w:val="20"/>
        </w:rPr>
        <w:t xml:space="preserve"> </w:t>
      </w:r>
      <w:r w:rsidRPr="004A2C9B">
        <w:rPr>
          <w:rFonts w:ascii="Times New Roman" w:hAnsi="Times New Roman"/>
          <w:sz w:val="20"/>
          <w:szCs w:val="20"/>
        </w:rPr>
        <w:t xml:space="preserve">Calcifications when present were characterized as comet tail </w:t>
      </w:r>
      <w:proofErr w:type="spellStart"/>
      <w:r w:rsidRPr="004A2C9B">
        <w:rPr>
          <w:rFonts w:ascii="Times New Roman" w:hAnsi="Times New Roman"/>
          <w:sz w:val="20"/>
          <w:szCs w:val="20"/>
        </w:rPr>
        <w:t>artifacts</w:t>
      </w:r>
      <w:proofErr w:type="spellEnd"/>
      <w:r w:rsidRPr="004A2C9B">
        <w:rPr>
          <w:rFonts w:ascii="Times New Roman" w:hAnsi="Times New Roman"/>
          <w:sz w:val="20"/>
          <w:szCs w:val="20"/>
        </w:rPr>
        <w:t xml:space="preserve">, </w:t>
      </w:r>
      <w:proofErr w:type="spellStart"/>
      <w:r w:rsidRPr="004A2C9B">
        <w:rPr>
          <w:rFonts w:ascii="Times New Roman" w:hAnsi="Times New Roman"/>
          <w:sz w:val="20"/>
          <w:szCs w:val="20"/>
        </w:rPr>
        <w:t>microcalcifications</w:t>
      </w:r>
      <w:proofErr w:type="spellEnd"/>
      <w:r w:rsidRPr="004A2C9B">
        <w:rPr>
          <w:rFonts w:ascii="Times New Roman" w:hAnsi="Times New Roman"/>
          <w:sz w:val="20"/>
          <w:szCs w:val="20"/>
        </w:rPr>
        <w:t xml:space="preserve"> (tiny calcifications &lt;1mm without shadowing), </w:t>
      </w:r>
      <w:proofErr w:type="spellStart"/>
      <w:r w:rsidRPr="004A2C9B">
        <w:rPr>
          <w:rFonts w:ascii="Times New Roman" w:hAnsi="Times New Roman"/>
          <w:sz w:val="20"/>
          <w:szCs w:val="20"/>
        </w:rPr>
        <w:t>macrocalcifications</w:t>
      </w:r>
      <w:proofErr w:type="spellEnd"/>
      <w:r w:rsidRPr="004A2C9B">
        <w:rPr>
          <w:rFonts w:ascii="Times New Roman" w:hAnsi="Times New Roman"/>
          <w:sz w:val="20"/>
          <w:szCs w:val="20"/>
        </w:rPr>
        <w:t xml:space="preserve"> (&gt;1mm) which includes coarse as well as curvilinear, and “rim” calcifications. Presence of both internal, perilesional (surrounding the lesion) or absent vascularity on Doppler was documented. In cases with internal vascularity, it was defined as central, peripheral or mixed (both central and peripheral). Resistive index (RI) were calculated in lesions with internal vascularity as &gt; 0.7 or &lt; 0.7</w:t>
      </w:r>
      <w:r w:rsidR="004A2C9B">
        <w:rPr>
          <w:rFonts w:ascii="Times New Roman" w:hAnsi="Times New Roman"/>
          <w:sz w:val="20"/>
          <w:szCs w:val="20"/>
        </w:rPr>
        <w:t xml:space="preserve"> </w:t>
      </w:r>
      <w:r w:rsidRPr="004A2C9B">
        <w:rPr>
          <w:rFonts w:ascii="Times New Roman" w:hAnsi="Times New Roman"/>
          <w:sz w:val="20"/>
          <w:szCs w:val="20"/>
        </w:rPr>
        <w:t xml:space="preserve">All the above features were used to differentiate benign and malignant lesions of </w:t>
      </w:r>
      <w:proofErr w:type="spellStart"/>
      <w:r w:rsidRPr="004A2C9B">
        <w:rPr>
          <w:rFonts w:ascii="Times New Roman" w:hAnsi="Times New Roman"/>
          <w:sz w:val="20"/>
          <w:szCs w:val="20"/>
        </w:rPr>
        <w:t>neck.</w:t>
      </w:r>
      <w:r w:rsidRPr="004A2C9B">
        <w:rPr>
          <w:rFonts w:ascii="Times New Roman" w:hAnsi="Times New Roman"/>
          <w:bCs/>
          <w:sz w:val="20"/>
          <w:szCs w:val="20"/>
        </w:rPr>
        <w:t>Inflammatory</w:t>
      </w:r>
      <w:proofErr w:type="spellEnd"/>
      <w:r w:rsidRPr="004A2C9B">
        <w:rPr>
          <w:rFonts w:ascii="Times New Roman" w:hAnsi="Times New Roman"/>
          <w:bCs/>
          <w:sz w:val="20"/>
          <w:szCs w:val="20"/>
        </w:rPr>
        <w:t xml:space="preserve">, soft tissue cystic and benign neoplastic lesions were included in benign category whereas lesions suspicious for malignancy and malignant lesions were included in malignant </w:t>
      </w:r>
      <w:proofErr w:type="spellStart"/>
      <w:r w:rsidRPr="004A2C9B">
        <w:rPr>
          <w:rFonts w:ascii="Times New Roman" w:hAnsi="Times New Roman"/>
          <w:bCs/>
          <w:sz w:val="20"/>
          <w:szCs w:val="20"/>
        </w:rPr>
        <w:t>category</w:t>
      </w:r>
      <w:r w:rsidRPr="004A2C9B">
        <w:rPr>
          <w:rFonts w:ascii="Times New Roman" w:hAnsi="Times New Roman"/>
          <w:sz w:val="20"/>
          <w:szCs w:val="20"/>
        </w:rPr>
        <w:t>.The</w:t>
      </w:r>
      <w:proofErr w:type="spellEnd"/>
      <w:r w:rsidRPr="004A2C9B">
        <w:rPr>
          <w:rFonts w:ascii="Times New Roman" w:hAnsi="Times New Roman"/>
          <w:sz w:val="20"/>
          <w:szCs w:val="20"/>
        </w:rPr>
        <w:t xml:space="preserve"> results of ultrasonography were compared with FNAC as and when required and diagnostic accuracy of USG calculated considering FNAC as reference standard.</w:t>
      </w:r>
    </w:p>
    <w:p w:rsidR="00DA6DEF" w:rsidRPr="00E44098" w:rsidRDefault="00DA6DEF" w:rsidP="004A2C9B">
      <w:pPr>
        <w:autoSpaceDE w:val="0"/>
        <w:autoSpaceDN w:val="0"/>
        <w:adjustRightInd w:val="0"/>
        <w:spacing w:after="0" w:line="360" w:lineRule="auto"/>
        <w:jc w:val="both"/>
        <w:rPr>
          <w:rFonts w:ascii="Times New Roman" w:hAnsi="Times New Roman" w:cs="Times New Roman"/>
          <w:color w:val="000000"/>
          <w:sz w:val="20"/>
          <w:szCs w:val="20"/>
        </w:rPr>
      </w:pPr>
      <w:r w:rsidRPr="004A2C9B">
        <w:rPr>
          <w:rFonts w:ascii="Times New Roman" w:hAnsi="Times New Roman" w:cs="Times New Roman"/>
          <w:color w:val="000000"/>
          <w:sz w:val="20"/>
          <w:szCs w:val="20"/>
        </w:rPr>
        <w:t xml:space="preserve">Informed Consent has been taken after detail explanation to patient and </w:t>
      </w:r>
      <w:proofErr w:type="gramStart"/>
      <w:r w:rsidRPr="004A2C9B">
        <w:rPr>
          <w:rFonts w:ascii="Times New Roman" w:hAnsi="Times New Roman" w:cs="Times New Roman"/>
          <w:color w:val="000000"/>
          <w:sz w:val="20"/>
          <w:szCs w:val="20"/>
        </w:rPr>
        <w:t>patients</w:t>
      </w:r>
      <w:proofErr w:type="gramEnd"/>
      <w:r w:rsidRPr="004A2C9B">
        <w:rPr>
          <w:rFonts w:ascii="Times New Roman" w:hAnsi="Times New Roman" w:cs="Times New Roman"/>
          <w:color w:val="000000"/>
          <w:sz w:val="20"/>
          <w:szCs w:val="20"/>
        </w:rPr>
        <w:t xml:space="preserve"> relatives. </w:t>
      </w:r>
      <w:r w:rsidRPr="004A2C9B">
        <w:rPr>
          <w:rFonts w:ascii="Times New Roman" w:hAnsi="Times New Roman" w:cs="Times New Roman"/>
          <w:sz w:val="20"/>
          <w:szCs w:val="20"/>
        </w:rPr>
        <w:t xml:space="preserve">Data was entered in windows excel format and presented with the help of frequency and percentage tables. Association among the study groups is assessed with the help of chi-square test using </w:t>
      </w:r>
      <w:proofErr w:type="spellStart"/>
      <w:r w:rsidRPr="004A2C9B">
        <w:rPr>
          <w:rFonts w:ascii="Times New Roman" w:hAnsi="Times New Roman" w:cs="Times New Roman"/>
          <w:sz w:val="20"/>
          <w:szCs w:val="20"/>
        </w:rPr>
        <w:t>OpenEPI</w:t>
      </w:r>
      <w:proofErr w:type="spellEnd"/>
      <w:r w:rsidRPr="004A2C9B">
        <w:rPr>
          <w:rFonts w:ascii="Times New Roman" w:hAnsi="Times New Roman" w:cs="Times New Roman"/>
          <w:sz w:val="20"/>
          <w:szCs w:val="20"/>
        </w:rPr>
        <w:t xml:space="preserve"> statistical software version 3.01. P value less than 0.05 was taken as significant. Graphical representation is done in MS excel 2010.</w:t>
      </w:r>
      <w:r w:rsidRPr="004A2C9B">
        <w:rPr>
          <w:rFonts w:ascii="Times New Roman" w:hAnsi="Times New Roman" w:cs="Times New Roman"/>
          <w:color w:val="000000"/>
          <w:sz w:val="20"/>
          <w:szCs w:val="20"/>
        </w:rPr>
        <w:t>This study was conducted after proper permission of ethical committee.</w:t>
      </w:r>
    </w:p>
    <w:p w:rsidR="00444500" w:rsidRPr="004A2C9B" w:rsidRDefault="00DA6DEF" w:rsidP="004A2C9B">
      <w:pPr>
        <w:autoSpaceDE w:val="0"/>
        <w:autoSpaceDN w:val="0"/>
        <w:adjustRightInd w:val="0"/>
        <w:spacing w:after="0" w:line="360" w:lineRule="auto"/>
        <w:rPr>
          <w:rFonts w:ascii="Times New Roman" w:hAnsi="Times New Roman" w:cs="Times New Roman"/>
          <w:b/>
          <w:sz w:val="20"/>
          <w:szCs w:val="20"/>
        </w:rPr>
      </w:pPr>
      <w:r w:rsidRPr="004A2C9B">
        <w:rPr>
          <w:rFonts w:ascii="Times New Roman" w:hAnsi="Times New Roman" w:cs="Times New Roman"/>
          <w:b/>
          <w:sz w:val="20"/>
          <w:szCs w:val="20"/>
        </w:rPr>
        <w:lastRenderedPageBreak/>
        <w:t>Observations and Results</w:t>
      </w:r>
    </w:p>
    <w:p w:rsidR="00DA6DEF" w:rsidRPr="004A2C9B" w:rsidRDefault="00DA6DEF" w:rsidP="004A2C9B">
      <w:pPr>
        <w:spacing w:after="0" w:line="360" w:lineRule="auto"/>
        <w:rPr>
          <w:rFonts w:ascii="Times New Roman" w:hAnsi="Times New Roman" w:cs="Times New Roman"/>
          <w:b/>
          <w:noProof/>
          <w:sz w:val="20"/>
          <w:szCs w:val="20"/>
          <w:lang w:bidi="mr-IN"/>
        </w:rPr>
      </w:pPr>
      <w:r w:rsidRPr="004A2C9B">
        <w:rPr>
          <w:rFonts w:ascii="Times New Roman" w:hAnsi="Times New Roman" w:cs="Times New Roman"/>
          <w:sz w:val="20"/>
          <w:szCs w:val="20"/>
        </w:rPr>
        <w:t>The observations and results of the present study are as follows</w:t>
      </w:r>
    </w:p>
    <w:p w:rsidR="00DA6DEF" w:rsidRPr="004A2C9B" w:rsidRDefault="00DA6DEF"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 xml:space="preserve">Table No. 1: </w:t>
      </w:r>
      <w:bookmarkStart w:id="1" w:name="_Hlk64397443"/>
      <w:r w:rsidRPr="004A2C9B">
        <w:rPr>
          <w:rFonts w:ascii="Times New Roman" w:hAnsi="Times New Roman" w:cs="Times New Roman"/>
          <w:b/>
          <w:noProof/>
          <w:sz w:val="20"/>
          <w:szCs w:val="20"/>
          <w:lang w:bidi="mr-IN"/>
        </w:rPr>
        <w:t>Distribution of cases according to Age</w:t>
      </w:r>
    </w:p>
    <w:tbl>
      <w:tblPr>
        <w:tblStyle w:val="GridTable5Dark-Accent51"/>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213"/>
        <w:gridCol w:w="2775"/>
      </w:tblGrid>
      <w:tr w:rsidR="00DA6DEF" w:rsidRPr="004A2C9B" w:rsidTr="00D8327F">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112" w:type="dxa"/>
            <w:tcBorders>
              <w:top w:val="none" w:sz="0" w:space="0" w:color="auto"/>
              <w:left w:val="none" w:sz="0" w:space="0" w:color="auto"/>
              <w:right w:val="none" w:sz="0" w:space="0" w:color="auto"/>
            </w:tcBorders>
            <w:hideMark/>
          </w:tcPr>
          <w:bookmarkEnd w:id="1"/>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Age (Years)</w:t>
            </w:r>
          </w:p>
        </w:tc>
        <w:tc>
          <w:tcPr>
            <w:tcW w:w="2213" w:type="dxa"/>
            <w:tcBorders>
              <w:top w:val="none" w:sz="0" w:space="0" w:color="auto"/>
              <w:left w:val="none" w:sz="0" w:space="0" w:color="auto"/>
              <w:right w:val="none" w:sz="0" w:space="0" w:color="auto"/>
            </w:tcBorders>
            <w:hideMark/>
          </w:tcPr>
          <w:p w:rsidR="00DA6DEF" w:rsidRPr="004A2C9B" w:rsidRDefault="00DA6DEF"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Number of Cases (N)</w:t>
            </w:r>
          </w:p>
        </w:tc>
        <w:tc>
          <w:tcPr>
            <w:tcW w:w="2775" w:type="dxa"/>
            <w:tcBorders>
              <w:top w:val="none" w:sz="0" w:space="0" w:color="auto"/>
              <w:left w:val="none" w:sz="0" w:space="0" w:color="auto"/>
              <w:right w:val="none" w:sz="0" w:space="0" w:color="auto"/>
            </w:tcBorders>
            <w:hideMark/>
          </w:tcPr>
          <w:p w:rsidR="00DA6DEF" w:rsidRPr="004A2C9B" w:rsidRDefault="00DA6DEF"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Percentage (%)</w:t>
            </w:r>
          </w:p>
        </w:tc>
      </w:tr>
      <w:tr w:rsidR="00DA6DEF" w:rsidRPr="004A2C9B" w:rsidTr="00D832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30</w:t>
            </w:r>
          </w:p>
        </w:tc>
        <w:tc>
          <w:tcPr>
            <w:tcW w:w="2213"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31</w:t>
            </w:r>
          </w:p>
        </w:tc>
        <w:tc>
          <w:tcPr>
            <w:tcW w:w="2775"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31 %</w:t>
            </w:r>
          </w:p>
        </w:tc>
      </w:tr>
      <w:tr w:rsidR="00DA6DEF" w:rsidRPr="004A2C9B" w:rsidTr="00D8327F">
        <w:trPr>
          <w:trHeight w:val="418"/>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31 to 40</w:t>
            </w:r>
          </w:p>
        </w:tc>
        <w:tc>
          <w:tcPr>
            <w:tcW w:w="2213"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23</w:t>
            </w:r>
          </w:p>
        </w:tc>
        <w:tc>
          <w:tcPr>
            <w:tcW w:w="2775"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23 %</w:t>
            </w:r>
          </w:p>
        </w:tc>
      </w:tr>
      <w:tr w:rsidR="00DA6DEF" w:rsidRPr="004A2C9B" w:rsidTr="00D8327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41 to 50</w:t>
            </w:r>
          </w:p>
        </w:tc>
        <w:tc>
          <w:tcPr>
            <w:tcW w:w="2213"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26</w:t>
            </w:r>
          </w:p>
        </w:tc>
        <w:tc>
          <w:tcPr>
            <w:tcW w:w="2775"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26 %</w:t>
            </w:r>
          </w:p>
        </w:tc>
      </w:tr>
      <w:tr w:rsidR="00DA6DEF" w:rsidRPr="004A2C9B" w:rsidTr="00D8327F">
        <w:trPr>
          <w:trHeight w:val="414"/>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51 to 60</w:t>
            </w:r>
          </w:p>
        </w:tc>
        <w:tc>
          <w:tcPr>
            <w:tcW w:w="2213"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13</w:t>
            </w:r>
          </w:p>
        </w:tc>
        <w:tc>
          <w:tcPr>
            <w:tcW w:w="2775"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13 %</w:t>
            </w:r>
          </w:p>
        </w:tc>
      </w:tr>
      <w:tr w:rsidR="00DA6DEF" w:rsidRPr="004A2C9B" w:rsidTr="00D8327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&gt;60</w:t>
            </w:r>
          </w:p>
        </w:tc>
        <w:tc>
          <w:tcPr>
            <w:tcW w:w="2213"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7</w:t>
            </w:r>
          </w:p>
        </w:tc>
        <w:tc>
          <w:tcPr>
            <w:tcW w:w="2775" w:type="dxa"/>
            <w:hideMark/>
          </w:tcPr>
          <w:p w:rsidR="00DA6DEF" w:rsidRPr="004A2C9B" w:rsidRDefault="00DA6DEF"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7 %</w:t>
            </w:r>
          </w:p>
        </w:tc>
      </w:tr>
      <w:tr w:rsidR="00DA6DEF" w:rsidRPr="004A2C9B" w:rsidTr="00D8327F">
        <w:trPr>
          <w:trHeight w:val="398"/>
        </w:trPr>
        <w:tc>
          <w:tcPr>
            <w:cnfStyle w:val="001000000000" w:firstRow="0" w:lastRow="0" w:firstColumn="1" w:lastColumn="0" w:oddVBand="0" w:evenVBand="0" w:oddHBand="0" w:evenHBand="0" w:firstRowFirstColumn="0" w:firstRowLastColumn="0" w:lastRowFirstColumn="0" w:lastRowLastColumn="0"/>
            <w:tcW w:w="3112" w:type="dxa"/>
            <w:tcBorders>
              <w:left w:val="none" w:sz="0" w:space="0" w:color="auto"/>
              <w:bottom w:val="none" w:sz="0" w:space="0" w:color="auto"/>
            </w:tcBorders>
            <w:hideMark/>
          </w:tcPr>
          <w:p w:rsidR="00DA6DEF" w:rsidRPr="004A2C9B" w:rsidRDefault="00DA6DEF"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Total</w:t>
            </w:r>
          </w:p>
        </w:tc>
        <w:tc>
          <w:tcPr>
            <w:tcW w:w="2213"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w:t>
            </w:r>
          </w:p>
        </w:tc>
        <w:tc>
          <w:tcPr>
            <w:tcW w:w="2775" w:type="dxa"/>
            <w:hideMark/>
          </w:tcPr>
          <w:p w:rsidR="00DA6DEF" w:rsidRPr="004A2C9B" w:rsidRDefault="00DA6DEF"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100 %</w:t>
            </w:r>
          </w:p>
        </w:tc>
      </w:tr>
    </w:tbl>
    <w:p w:rsidR="00E44098" w:rsidRDefault="00E44098" w:rsidP="004A2C9B">
      <w:pPr>
        <w:spacing w:after="0" w:line="360" w:lineRule="auto"/>
        <w:rPr>
          <w:rFonts w:ascii="Times New Roman" w:hAnsi="Times New Roman" w:cs="Times New Roman"/>
          <w:b/>
          <w:noProof/>
          <w:sz w:val="20"/>
          <w:szCs w:val="20"/>
          <w:lang w:bidi="mr-IN"/>
        </w:rPr>
      </w:pPr>
      <w:bookmarkStart w:id="2" w:name="_Hlk64397484"/>
    </w:p>
    <w:p w:rsidR="00DA6DEF" w:rsidRDefault="00DA6DEF" w:rsidP="004A2C9B">
      <w:pPr>
        <w:spacing w:after="0" w:line="360" w:lineRule="auto"/>
        <w:rPr>
          <w:rFonts w:ascii="Times New Roman" w:hAnsi="Times New Roman" w:cs="Times New Roman"/>
          <w:bCs/>
          <w:noProof/>
          <w:sz w:val="20"/>
          <w:szCs w:val="20"/>
          <w:lang w:bidi="mr-IN"/>
        </w:rPr>
      </w:pPr>
      <w:r w:rsidRPr="004A2C9B">
        <w:rPr>
          <w:rFonts w:ascii="Times New Roman" w:hAnsi="Times New Roman" w:cs="Times New Roman"/>
          <w:b/>
          <w:noProof/>
          <w:sz w:val="20"/>
          <w:szCs w:val="20"/>
          <w:lang w:bidi="mr-IN"/>
        </w:rPr>
        <w:t>Table no. 1</w:t>
      </w:r>
      <w:r w:rsidRPr="004A2C9B">
        <w:rPr>
          <w:rFonts w:ascii="Times New Roman" w:hAnsi="Times New Roman" w:cs="Times New Roman"/>
          <w:bCs/>
          <w:noProof/>
          <w:sz w:val="20"/>
          <w:szCs w:val="20"/>
          <w:lang w:bidi="mr-IN"/>
        </w:rPr>
        <w:t xml:space="preserve"> shows the age distribution of patients with neck lesion. Out of 100 patients with neck lesion maximum patients were found amongst the age group of &lt;30 with 31 (31 %) no. of cases.  26 (26 %) cases were found amongst age group 41 to 50.</w:t>
      </w:r>
      <w:r w:rsidRPr="004A2C9B">
        <w:rPr>
          <w:rFonts w:ascii="Times New Roman" w:hAnsi="Times New Roman" w:cs="Times New Roman"/>
          <w:b/>
          <w:noProof/>
          <w:sz w:val="20"/>
          <w:szCs w:val="20"/>
          <w:lang w:bidi="mr-IN"/>
        </w:rPr>
        <w:t xml:space="preserve"> </w:t>
      </w:r>
      <w:r w:rsidRPr="004A2C9B">
        <w:rPr>
          <w:rFonts w:ascii="Times New Roman" w:hAnsi="Times New Roman" w:cs="Times New Roman"/>
          <w:bCs/>
          <w:noProof/>
          <w:sz w:val="20"/>
          <w:szCs w:val="20"/>
          <w:lang w:bidi="mr-IN"/>
        </w:rPr>
        <w:t xml:space="preserve">Number of patients found in age group 31 to 40 were 23 (23 %), 51 to 60 were 13 (13 %) and &gt;60 were 7 (7 %) </w:t>
      </w:r>
      <w:bookmarkEnd w:id="2"/>
    </w:p>
    <w:p w:rsidR="00E44098" w:rsidRPr="004A2C9B" w:rsidRDefault="00E44098" w:rsidP="004A2C9B">
      <w:pPr>
        <w:spacing w:after="0" w:line="360" w:lineRule="auto"/>
        <w:rPr>
          <w:rFonts w:ascii="Times New Roman" w:hAnsi="Times New Roman" w:cs="Times New Roman"/>
          <w:b/>
          <w:noProof/>
          <w:sz w:val="20"/>
          <w:szCs w:val="20"/>
          <w:lang w:bidi="mr-IN"/>
        </w:rPr>
      </w:pPr>
    </w:p>
    <w:p w:rsidR="00DA6DEF" w:rsidRPr="004A2C9B" w:rsidRDefault="00DA6DEF" w:rsidP="004A2C9B">
      <w:pPr>
        <w:autoSpaceDE w:val="0"/>
        <w:autoSpaceDN w:val="0"/>
        <w:adjustRightInd w:val="0"/>
        <w:spacing w:after="0" w:line="360" w:lineRule="auto"/>
        <w:ind w:left="720" w:firstLine="720"/>
        <w:rPr>
          <w:rFonts w:ascii="Times New Roman" w:hAnsi="Times New Roman" w:cs="Times New Roman"/>
          <w:b/>
          <w:color w:val="000000"/>
          <w:sz w:val="20"/>
          <w:szCs w:val="20"/>
        </w:rPr>
      </w:pPr>
      <w:r w:rsidRPr="004A2C9B">
        <w:rPr>
          <w:rFonts w:ascii="Times New Roman" w:hAnsi="Times New Roman" w:cs="Times New Roman"/>
          <w:b/>
          <w:noProof/>
          <w:color w:val="000000"/>
          <w:sz w:val="20"/>
          <w:szCs w:val="20"/>
        </w:rPr>
        <w:drawing>
          <wp:inline distT="0" distB="0" distL="0" distR="0" wp14:anchorId="4727AEF5" wp14:editId="586FC7E4">
            <wp:extent cx="4800600" cy="2552700"/>
            <wp:effectExtent l="19050" t="0" r="0" b="0"/>
            <wp:docPr id="253" name="Chart 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DEF" w:rsidRPr="004A2C9B" w:rsidRDefault="00DA6DEF"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Graph No. 1: Distribution of cases according to Sex</w:t>
      </w:r>
    </w:p>
    <w:p w:rsidR="00DA6DEF" w:rsidRPr="004A2C9B" w:rsidRDefault="00EF4B37" w:rsidP="004A2C9B">
      <w:pPr>
        <w:spacing w:after="0" w:line="360" w:lineRule="auto"/>
        <w:jc w:val="both"/>
        <w:rPr>
          <w:rFonts w:ascii="Times New Roman" w:hAnsi="Times New Roman" w:cs="Times New Roman"/>
          <w:b/>
          <w:bCs/>
          <w:color w:val="000000" w:themeColor="text1"/>
          <w:sz w:val="20"/>
          <w:szCs w:val="20"/>
        </w:rPr>
      </w:pPr>
      <w:r w:rsidRPr="004A2C9B">
        <w:rPr>
          <w:rFonts w:ascii="Times New Roman" w:hAnsi="Times New Roman" w:cs="Times New Roman"/>
          <w:color w:val="000000" w:themeColor="text1"/>
          <w:sz w:val="20"/>
          <w:szCs w:val="20"/>
        </w:rPr>
        <w:t xml:space="preserve"> Graph 1 </w:t>
      </w:r>
      <w:r w:rsidR="00DA6DEF" w:rsidRPr="004A2C9B">
        <w:rPr>
          <w:rFonts w:ascii="Times New Roman" w:hAnsi="Times New Roman" w:cs="Times New Roman"/>
          <w:color w:val="000000" w:themeColor="text1"/>
          <w:sz w:val="20"/>
          <w:szCs w:val="20"/>
        </w:rPr>
        <w:t xml:space="preserve">shows Distribution of cases of </w:t>
      </w:r>
      <w:r w:rsidR="00DA6DEF" w:rsidRPr="004A2C9B">
        <w:rPr>
          <w:rFonts w:ascii="Times New Roman" w:hAnsi="Times New Roman" w:cs="Times New Roman"/>
          <w:bCs/>
          <w:noProof/>
          <w:sz w:val="20"/>
          <w:szCs w:val="20"/>
          <w:lang w:bidi="mr-IN"/>
        </w:rPr>
        <w:t>neck lesion</w:t>
      </w:r>
      <w:r w:rsidR="00DA6DEF" w:rsidRPr="004A2C9B">
        <w:rPr>
          <w:rFonts w:ascii="Times New Roman" w:hAnsi="Times New Roman" w:cs="Times New Roman"/>
          <w:color w:val="000000" w:themeColor="text1"/>
          <w:sz w:val="20"/>
          <w:szCs w:val="20"/>
        </w:rPr>
        <w:t xml:space="preserve"> according to Sex. </w:t>
      </w:r>
      <w:r w:rsidR="00DA6DEF" w:rsidRPr="004A2C9B">
        <w:rPr>
          <w:rFonts w:ascii="Times New Roman" w:hAnsi="Times New Roman" w:cs="Times New Roman"/>
          <w:sz w:val="20"/>
          <w:szCs w:val="20"/>
        </w:rPr>
        <w:t>Out of 100 patient’s maximum no. of cases 58 (58 %) were Females and rest were Males 42 (42 %).</w:t>
      </w:r>
    </w:p>
    <w:p w:rsidR="00DA6DEF" w:rsidRPr="004A2C9B" w:rsidRDefault="00B25B43" w:rsidP="004A2C9B">
      <w:pPr>
        <w:autoSpaceDE w:val="0"/>
        <w:autoSpaceDN w:val="0"/>
        <w:adjustRightInd w:val="0"/>
        <w:spacing w:after="0" w:line="360" w:lineRule="auto"/>
        <w:ind w:left="720" w:firstLine="720"/>
        <w:rPr>
          <w:rFonts w:ascii="Times New Roman" w:hAnsi="Times New Roman" w:cs="Times New Roman"/>
          <w:b/>
          <w:color w:val="000000"/>
          <w:sz w:val="20"/>
          <w:szCs w:val="20"/>
        </w:rPr>
      </w:pPr>
      <w:r w:rsidRPr="004A2C9B">
        <w:rPr>
          <w:rFonts w:ascii="Times New Roman" w:hAnsi="Times New Roman" w:cs="Times New Roman"/>
          <w:b/>
          <w:noProof/>
          <w:color w:val="000000"/>
          <w:sz w:val="20"/>
          <w:szCs w:val="20"/>
        </w:rPr>
        <w:lastRenderedPageBreak/>
        <w:drawing>
          <wp:inline distT="0" distB="0" distL="0" distR="0" wp14:anchorId="53545C54" wp14:editId="6666EEEF">
            <wp:extent cx="3718560" cy="1844040"/>
            <wp:effectExtent l="0" t="0" r="0" b="3810"/>
            <wp:docPr id="251" name="Chart 25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E2681A-2B50-453D-ADAD-31E03EF2B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5B43" w:rsidRPr="004A2C9B" w:rsidRDefault="00B25B43"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 xml:space="preserve">           Graph No. 2: Distribution of cases according to Site of Mass</w:t>
      </w:r>
    </w:p>
    <w:p w:rsidR="00B25B43" w:rsidRPr="004A2C9B" w:rsidRDefault="00E44098" w:rsidP="004A2C9B">
      <w:pPr>
        <w:spacing w:after="0" w:line="360" w:lineRule="auto"/>
        <w:jc w:val="both"/>
        <w:rPr>
          <w:rFonts w:ascii="Times New Roman" w:hAnsi="Times New Roman" w:cs="Times New Roman"/>
          <w:b/>
          <w:bCs/>
          <w:color w:val="000000" w:themeColor="text1"/>
          <w:sz w:val="20"/>
          <w:szCs w:val="20"/>
        </w:rPr>
      </w:pPr>
      <w:r w:rsidRPr="004A2C9B">
        <w:rPr>
          <w:rFonts w:ascii="Times New Roman" w:hAnsi="Times New Roman" w:cs="Times New Roman"/>
          <w:color w:val="000000" w:themeColor="text1"/>
          <w:sz w:val="20"/>
          <w:szCs w:val="20"/>
        </w:rPr>
        <w:t>Shows</w:t>
      </w:r>
      <w:r w:rsidR="00B25B43" w:rsidRPr="004A2C9B">
        <w:rPr>
          <w:rFonts w:ascii="Times New Roman" w:hAnsi="Times New Roman" w:cs="Times New Roman"/>
          <w:color w:val="000000" w:themeColor="text1"/>
          <w:sz w:val="20"/>
          <w:szCs w:val="20"/>
        </w:rPr>
        <w:t xml:space="preserve"> Distribution of cases of </w:t>
      </w:r>
      <w:r w:rsidR="00B25B43" w:rsidRPr="004A2C9B">
        <w:rPr>
          <w:rFonts w:ascii="Times New Roman" w:hAnsi="Times New Roman" w:cs="Times New Roman"/>
          <w:bCs/>
          <w:noProof/>
          <w:sz w:val="20"/>
          <w:szCs w:val="20"/>
          <w:lang w:bidi="mr-IN"/>
        </w:rPr>
        <w:t>neck lesion</w:t>
      </w:r>
      <w:r w:rsidR="00B25B43" w:rsidRPr="004A2C9B">
        <w:rPr>
          <w:rFonts w:ascii="Times New Roman" w:hAnsi="Times New Roman" w:cs="Times New Roman"/>
          <w:color w:val="000000" w:themeColor="text1"/>
          <w:sz w:val="20"/>
          <w:szCs w:val="20"/>
        </w:rPr>
        <w:t xml:space="preserve"> according to </w:t>
      </w:r>
      <w:r w:rsidR="00B25B43" w:rsidRPr="004A2C9B">
        <w:rPr>
          <w:rFonts w:ascii="Times New Roman" w:hAnsi="Times New Roman" w:cs="Times New Roman"/>
          <w:noProof/>
          <w:sz w:val="20"/>
          <w:szCs w:val="20"/>
          <w:lang w:bidi="mr-IN"/>
        </w:rPr>
        <w:t>Site of Mass</w:t>
      </w:r>
      <w:r w:rsidR="00B25B43" w:rsidRPr="004A2C9B">
        <w:rPr>
          <w:rFonts w:ascii="Times New Roman" w:hAnsi="Times New Roman" w:cs="Times New Roman"/>
          <w:bCs/>
          <w:noProof/>
          <w:sz w:val="20"/>
          <w:szCs w:val="20"/>
          <w:lang w:bidi="mr-IN"/>
        </w:rPr>
        <w:t xml:space="preserve">. Out of 100 patients of neck lesion maximum 49 (49 %) cases showed thyroid lesions. Parathyroid lesion were found in 2 (2 %), Lymph node lesion in 24 (24 %), Parotid in 4 (4 %), submandibular space in 12(12%), </w:t>
      </w:r>
      <w:r w:rsidR="00B25B43" w:rsidRPr="004A2C9B">
        <w:rPr>
          <w:rFonts w:ascii="Times New Roman" w:hAnsi="Times New Roman" w:cs="Times New Roman"/>
          <w:color w:val="000000"/>
          <w:sz w:val="20"/>
          <w:szCs w:val="20"/>
        </w:rPr>
        <w:t>Interfacial plane of neck in 1 (1 %)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Suprasternal location in 1 (1 %)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Floor of mouth in 1 (1 %)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Supraclavicular in 1(1 %)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Carotid space in 2 (2 %)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Midline neck within strap muscle in 1 (1 %)</w:t>
      </w:r>
      <w:r w:rsidR="00B25B43" w:rsidRPr="004A2C9B">
        <w:rPr>
          <w:rFonts w:ascii="Times New Roman" w:hAnsi="Times New Roman" w:cs="Times New Roman"/>
          <w:bCs/>
          <w:noProof/>
          <w:sz w:val="20"/>
          <w:szCs w:val="20"/>
          <w:lang w:bidi="mr-IN"/>
        </w:rPr>
        <w:t xml:space="preserve">, </w:t>
      </w:r>
      <w:r w:rsidR="00B25B43" w:rsidRPr="004A2C9B">
        <w:rPr>
          <w:rFonts w:ascii="Times New Roman" w:hAnsi="Times New Roman" w:cs="Times New Roman"/>
          <w:color w:val="000000"/>
          <w:sz w:val="20"/>
          <w:szCs w:val="20"/>
        </w:rPr>
        <w:t>Visceral Space in 1 (1 %)</w:t>
      </w:r>
      <w:r w:rsidR="00B25B43" w:rsidRPr="004A2C9B">
        <w:rPr>
          <w:rFonts w:ascii="Times New Roman" w:hAnsi="Times New Roman" w:cs="Times New Roman"/>
          <w:bCs/>
          <w:noProof/>
          <w:sz w:val="20"/>
          <w:szCs w:val="20"/>
          <w:lang w:bidi="mr-IN"/>
        </w:rPr>
        <w:t>,</w:t>
      </w:r>
    </w:p>
    <w:p w:rsidR="00B25B43" w:rsidRDefault="00B25B43" w:rsidP="00E44098">
      <w:pPr>
        <w:spacing w:after="0" w:line="360" w:lineRule="auto"/>
        <w:jc w:val="both"/>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 xml:space="preserve">Out of 49 cases of thyroid 30 were malignant and 19 were benign. Out of 24 cases of lymph nodes ,15 were malignant and 9 were benign. 9 out of 12 lesions in submandibular space were benign and 3 were malignant. 3 out of 4 parotid gland lesions were benign and 1 was malignant. All the cases of parathyroid gland were benign. Lesions in </w:t>
      </w:r>
      <w:r w:rsidRPr="004A2C9B">
        <w:rPr>
          <w:rFonts w:ascii="Times New Roman" w:hAnsi="Times New Roman" w:cs="Times New Roman"/>
          <w:color w:val="000000"/>
          <w:sz w:val="20"/>
          <w:szCs w:val="20"/>
        </w:rPr>
        <w:t>Interfacial plane of neck</w:t>
      </w:r>
      <w:r w:rsidRPr="004A2C9B">
        <w:rPr>
          <w:rFonts w:ascii="Times New Roman" w:hAnsi="Times New Roman" w:cs="Times New Roman"/>
          <w:bCs/>
          <w:noProof/>
          <w:sz w:val="20"/>
          <w:szCs w:val="20"/>
          <w:lang w:bidi="mr-IN"/>
        </w:rPr>
        <w:t xml:space="preserve">, </w:t>
      </w:r>
      <w:r w:rsidRPr="004A2C9B">
        <w:rPr>
          <w:rFonts w:ascii="Times New Roman" w:hAnsi="Times New Roman" w:cs="Times New Roman"/>
          <w:color w:val="000000"/>
          <w:sz w:val="20"/>
          <w:szCs w:val="20"/>
        </w:rPr>
        <w:t>Suprasternal location,</w:t>
      </w:r>
      <w:r w:rsidRPr="004A2C9B">
        <w:rPr>
          <w:rFonts w:ascii="Times New Roman" w:hAnsi="Times New Roman" w:cs="Times New Roman"/>
          <w:bCs/>
          <w:noProof/>
          <w:sz w:val="20"/>
          <w:szCs w:val="20"/>
          <w:lang w:bidi="mr-IN"/>
        </w:rPr>
        <w:t xml:space="preserve"> </w:t>
      </w:r>
      <w:r w:rsidRPr="004A2C9B">
        <w:rPr>
          <w:rFonts w:ascii="Times New Roman" w:hAnsi="Times New Roman" w:cs="Times New Roman"/>
          <w:color w:val="000000"/>
          <w:sz w:val="20"/>
          <w:szCs w:val="20"/>
        </w:rPr>
        <w:t>Floor of mouth,</w:t>
      </w:r>
      <w:r w:rsidRPr="004A2C9B">
        <w:rPr>
          <w:rFonts w:ascii="Times New Roman" w:hAnsi="Times New Roman" w:cs="Times New Roman"/>
          <w:bCs/>
          <w:noProof/>
          <w:sz w:val="20"/>
          <w:szCs w:val="20"/>
          <w:lang w:bidi="mr-IN"/>
        </w:rPr>
        <w:t xml:space="preserve"> carotid space, </w:t>
      </w:r>
      <w:r w:rsidRPr="004A2C9B">
        <w:rPr>
          <w:rFonts w:ascii="Times New Roman" w:hAnsi="Times New Roman" w:cs="Times New Roman"/>
          <w:color w:val="000000"/>
          <w:sz w:val="20"/>
          <w:szCs w:val="20"/>
        </w:rPr>
        <w:t xml:space="preserve">Supraclavicular </w:t>
      </w:r>
      <w:r w:rsidRPr="004A2C9B">
        <w:rPr>
          <w:rFonts w:ascii="Times New Roman" w:hAnsi="Times New Roman" w:cs="Times New Roman"/>
          <w:bCs/>
          <w:noProof/>
          <w:sz w:val="20"/>
          <w:szCs w:val="20"/>
          <w:lang w:bidi="mr-IN"/>
        </w:rPr>
        <w:t>location ,midline neck in strap muscle and in visceral space were all benign.</w:t>
      </w:r>
    </w:p>
    <w:p w:rsidR="00E44098" w:rsidRPr="00E44098" w:rsidRDefault="00E44098" w:rsidP="00E44098">
      <w:pPr>
        <w:spacing w:after="0" w:line="360" w:lineRule="auto"/>
        <w:jc w:val="both"/>
        <w:rPr>
          <w:rFonts w:ascii="Times New Roman" w:hAnsi="Times New Roman" w:cs="Times New Roman"/>
          <w:bCs/>
          <w:noProof/>
          <w:sz w:val="20"/>
          <w:szCs w:val="20"/>
          <w:lang w:bidi="mr-IN"/>
        </w:rPr>
      </w:pPr>
    </w:p>
    <w:p w:rsidR="00B25B43" w:rsidRPr="004A2C9B" w:rsidRDefault="00B25B43"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Table No. 2: Distribution of cases according to Number of Lesions</w:t>
      </w:r>
    </w:p>
    <w:tbl>
      <w:tblPr>
        <w:tblStyle w:val="GridTable5Dark-Accent51"/>
        <w:tblW w:w="0" w:type="auto"/>
        <w:jc w:val="center"/>
        <w:tblLook w:val="04A0" w:firstRow="1" w:lastRow="0" w:firstColumn="1" w:lastColumn="0" w:noHBand="0" w:noVBand="1"/>
      </w:tblPr>
      <w:tblGrid>
        <w:gridCol w:w="686"/>
        <w:gridCol w:w="1991"/>
        <w:gridCol w:w="1866"/>
        <w:gridCol w:w="1965"/>
        <w:gridCol w:w="1570"/>
      </w:tblGrid>
      <w:tr w:rsidR="00B25B43" w:rsidRPr="004A2C9B" w:rsidTr="00985F24">
        <w:trPr>
          <w:cnfStyle w:val="100000000000" w:firstRow="1" w:lastRow="0" w:firstColumn="0" w:lastColumn="0" w:oddVBand="0" w:evenVBand="0" w:oddHBand="0"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686"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Sr. No.</w:t>
            </w:r>
          </w:p>
        </w:tc>
        <w:tc>
          <w:tcPr>
            <w:tcW w:w="1991"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Number of Nodules</w:t>
            </w:r>
          </w:p>
        </w:tc>
        <w:tc>
          <w:tcPr>
            <w:tcW w:w="1866"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Benign</w:t>
            </w:r>
          </w:p>
          <w:p w:rsidR="00B25B43" w:rsidRPr="004A2C9B" w:rsidRDefault="00B25B43" w:rsidP="004A2C9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        N(%)</w:t>
            </w:r>
          </w:p>
        </w:tc>
        <w:tc>
          <w:tcPr>
            <w:tcW w:w="1965"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Malignant </w:t>
            </w:r>
          </w:p>
          <w:p w:rsidR="00B25B43" w:rsidRPr="004A2C9B" w:rsidRDefault="00B25B43" w:rsidP="004A2C9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        N(%)</w:t>
            </w:r>
          </w:p>
        </w:tc>
        <w:tc>
          <w:tcPr>
            <w:tcW w:w="1570" w:type="dxa"/>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 xml:space="preserve">Total </w:t>
            </w:r>
          </w:p>
          <w:p w:rsidR="00B25B43" w:rsidRPr="004A2C9B" w:rsidRDefault="00B25B43" w:rsidP="004A2C9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        N(%)</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686"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1</w:t>
            </w:r>
          </w:p>
        </w:tc>
        <w:tc>
          <w:tcPr>
            <w:tcW w:w="1991"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Solitary</w:t>
            </w:r>
          </w:p>
        </w:tc>
        <w:tc>
          <w:tcPr>
            <w:tcW w:w="18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30(56%)</w:t>
            </w:r>
          </w:p>
        </w:tc>
        <w:tc>
          <w:tcPr>
            <w:tcW w:w="1965"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24(44%)</w:t>
            </w:r>
          </w:p>
        </w:tc>
        <w:tc>
          <w:tcPr>
            <w:tcW w:w="1570"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54(54%)</w:t>
            </w:r>
          </w:p>
        </w:tc>
      </w:tr>
      <w:tr w:rsidR="00B25B43" w:rsidRPr="004A2C9B" w:rsidTr="00985F24">
        <w:trPr>
          <w:trHeight w:val="756"/>
          <w:jc w:val="center"/>
        </w:trPr>
        <w:tc>
          <w:tcPr>
            <w:cnfStyle w:val="001000000000" w:firstRow="0" w:lastRow="0" w:firstColumn="1" w:lastColumn="0" w:oddVBand="0" w:evenVBand="0" w:oddHBand="0" w:evenHBand="0" w:firstRowFirstColumn="0" w:firstRowLastColumn="0" w:lastRowFirstColumn="0" w:lastRowLastColumn="0"/>
            <w:tcW w:w="686"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2</w:t>
            </w:r>
          </w:p>
        </w:tc>
        <w:tc>
          <w:tcPr>
            <w:tcW w:w="1991"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Multiple</w:t>
            </w:r>
          </w:p>
        </w:tc>
        <w:tc>
          <w:tcPr>
            <w:tcW w:w="1866"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16(38%)</w:t>
            </w:r>
          </w:p>
        </w:tc>
        <w:tc>
          <w:tcPr>
            <w:tcW w:w="1965"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26(62%)</w:t>
            </w:r>
          </w:p>
        </w:tc>
        <w:tc>
          <w:tcPr>
            <w:tcW w:w="1570"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42(42%)</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686"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3</w:t>
            </w:r>
          </w:p>
        </w:tc>
        <w:tc>
          <w:tcPr>
            <w:tcW w:w="1991"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Diffuse Enlargement</w:t>
            </w:r>
          </w:p>
        </w:tc>
        <w:tc>
          <w:tcPr>
            <w:tcW w:w="18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4(100%)</w:t>
            </w:r>
          </w:p>
        </w:tc>
        <w:tc>
          <w:tcPr>
            <w:tcW w:w="1965"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0(0%)</w:t>
            </w:r>
          </w:p>
        </w:tc>
        <w:tc>
          <w:tcPr>
            <w:tcW w:w="1570"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4(4%)</w:t>
            </w:r>
          </w:p>
        </w:tc>
      </w:tr>
      <w:tr w:rsidR="00B25B43" w:rsidRPr="004A2C9B" w:rsidTr="00985F24">
        <w:trPr>
          <w:trHeight w:val="756"/>
          <w:jc w:val="center"/>
        </w:trPr>
        <w:tc>
          <w:tcPr>
            <w:cnfStyle w:val="001000000000" w:firstRow="0" w:lastRow="0" w:firstColumn="1" w:lastColumn="0" w:oddVBand="0" w:evenVBand="0" w:oddHBand="0" w:evenHBand="0" w:firstRowFirstColumn="0" w:firstRowLastColumn="0" w:lastRowFirstColumn="0" w:lastRowLastColumn="0"/>
            <w:tcW w:w="686" w:type="dxa"/>
            <w:hideMark/>
          </w:tcPr>
          <w:p w:rsidR="00B25B43" w:rsidRPr="004A2C9B" w:rsidRDefault="00B25B43" w:rsidP="004A2C9B">
            <w:pPr>
              <w:spacing w:line="360" w:lineRule="auto"/>
              <w:jc w:val="center"/>
              <w:rPr>
                <w:rFonts w:ascii="Times New Roman" w:hAnsi="Times New Roman" w:cs="Times New Roman"/>
                <w:b w:val="0"/>
                <w:sz w:val="20"/>
                <w:szCs w:val="20"/>
              </w:rPr>
            </w:pPr>
          </w:p>
        </w:tc>
        <w:tc>
          <w:tcPr>
            <w:tcW w:w="1991"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Total</w:t>
            </w:r>
          </w:p>
        </w:tc>
        <w:tc>
          <w:tcPr>
            <w:tcW w:w="1866"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50(50%)</w:t>
            </w:r>
          </w:p>
        </w:tc>
        <w:tc>
          <w:tcPr>
            <w:tcW w:w="1965"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50(50%)</w:t>
            </w:r>
          </w:p>
        </w:tc>
        <w:tc>
          <w:tcPr>
            <w:tcW w:w="1570"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100</w:t>
            </w:r>
          </w:p>
        </w:tc>
      </w:tr>
    </w:tbl>
    <w:p w:rsidR="00B25B43" w:rsidRPr="004A2C9B" w:rsidRDefault="00B25B43" w:rsidP="004A2C9B">
      <w:pPr>
        <w:spacing w:after="0" w:line="360" w:lineRule="auto"/>
        <w:jc w:val="both"/>
        <w:rPr>
          <w:rFonts w:ascii="Times New Roman" w:hAnsi="Times New Roman" w:cs="Times New Roman"/>
          <w:b/>
          <w:noProof/>
          <w:sz w:val="20"/>
          <w:szCs w:val="20"/>
          <w:lang w:bidi="mr-IN"/>
        </w:rPr>
      </w:pPr>
      <w:r w:rsidRPr="004A2C9B">
        <w:rPr>
          <w:rFonts w:ascii="Times New Roman" w:hAnsi="Times New Roman" w:cs="Times New Roman"/>
          <w:b/>
          <w:bCs/>
          <w:color w:val="000000" w:themeColor="text1"/>
          <w:sz w:val="20"/>
          <w:szCs w:val="20"/>
        </w:rPr>
        <w:t xml:space="preserve"> </w:t>
      </w:r>
      <w:bookmarkStart w:id="3" w:name="_Hlk64450487"/>
      <w:r w:rsidRPr="004A2C9B">
        <w:rPr>
          <w:rFonts w:ascii="Times New Roman" w:hAnsi="Times New Roman" w:cs="Times New Roman"/>
          <w:b/>
          <w:bCs/>
          <w:color w:val="000000" w:themeColor="text1"/>
          <w:sz w:val="20"/>
          <w:szCs w:val="20"/>
        </w:rPr>
        <w:t xml:space="preserve">   Table No. 2 </w:t>
      </w:r>
      <w:r w:rsidRPr="004A2C9B">
        <w:rPr>
          <w:rFonts w:ascii="Times New Roman" w:hAnsi="Times New Roman" w:cs="Times New Roman"/>
          <w:color w:val="000000" w:themeColor="text1"/>
          <w:sz w:val="20"/>
          <w:szCs w:val="20"/>
        </w:rPr>
        <w:t xml:space="preserve">shows Distribution of cases of </w:t>
      </w:r>
      <w:r w:rsidRPr="004A2C9B">
        <w:rPr>
          <w:rFonts w:ascii="Times New Roman" w:hAnsi="Times New Roman" w:cs="Times New Roman"/>
          <w:bCs/>
          <w:noProof/>
          <w:sz w:val="20"/>
          <w:szCs w:val="20"/>
          <w:lang w:bidi="mr-IN"/>
        </w:rPr>
        <w:t>neck lesion</w:t>
      </w:r>
      <w:r w:rsidRPr="004A2C9B">
        <w:rPr>
          <w:rFonts w:ascii="Times New Roman" w:hAnsi="Times New Roman" w:cs="Times New Roman"/>
          <w:color w:val="000000" w:themeColor="text1"/>
          <w:sz w:val="20"/>
          <w:szCs w:val="20"/>
        </w:rPr>
        <w:t xml:space="preserve"> according to </w:t>
      </w:r>
      <w:r w:rsidRPr="004A2C9B">
        <w:rPr>
          <w:rFonts w:ascii="Times New Roman" w:hAnsi="Times New Roman" w:cs="Times New Roman"/>
          <w:bCs/>
          <w:noProof/>
          <w:sz w:val="20"/>
          <w:szCs w:val="20"/>
          <w:lang w:bidi="mr-IN"/>
        </w:rPr>
        <w:t>Number of lesions. Out of 100 patients of neck lesion 54(54%) showed Solitary Nodules,42(42 %) showed  Multiple Nodules</w:t>
      </w:r>
      <w:bookmarkEnd w:id="3"/>
      <w:r w:rsidRPr="004A2C9B">
        <w:rPr>
          <w:rFonts w:ascii="Times New Roman" w:hAnsi="Times New Roman" w:cs="Times New Roman"/>
          <w:bCs/>
          <w:noProof/>
          <w:sz w:val="20"/>
          <w:szCs w:val="20"/>
          <w:lang w:bidi="mr-IN"/>
        </w:rPr>
        <w:t xml:space="preserve"> </w:t>
      </w:r>
      <w:bookmarkStart w:id="4" w:name="_Hlk64450854"/>
      <w:r w:rsidRPr="004A2C9B">
        <w:rPr>
          <w:rFonts w:ascii="Times New Roman" w:hAnsi="Times New Roman" w:cs="Times New Roman"/>
          <w:bCs/>
          <w:noProof/>
          <w:sz w:val="20"/>
          <w:szCs w:val="20"/>
          <w:lang w:bidi="mr-IN"/>
        </w:rPr>
        <w:t xml:space="preserve">and 4 (4 %) showed diffuse enlargement. </w:t>
      </w:r>
      <w:bookmarkEnd w:id="4"/>
      <w:r w:rsidRPr="004A2C9B">
        <w:rPr>
          <w:rFonts w:ascii="Times New Roman" w:hAnsi="Times New Roman" w:cs="Times New Roman"/>
          <w:bCs/>
          <w:noProof/>
          <w:sz w:val="20"/>
          <w:szCs w:val="20"/>
          <w:lang w:bidi="mr-IN"/>
        </w:rPr>
        <w:t xml:space="preserve">Out 54 solitary lesions 30 were benign and 24 were malignat. Out of 42 multiple lesions 16 were benign and 26 were malignat. Out of 4 lesions which showed diffuse enlargement of the gland were benign in nature </w:t>
      </w:r>
    </w:p>
    <w:p w:rsidR="00E44098" w:rsidRDefault="00E44098" w:rsidP="004A2C9B">
      <w:pPr>
        <w:spacing w:after="0" w:line="360" w:lineRule="auto"/>
        <w:jc w:val="center"/>
        <w:rPr>
          <w:rFonts w:ascii="Times New Roman" w:hAnsi="Times New Roman" w:cs="Times New Roman"/>
          <w:b/>
          <w:noProof/>
          <w:sz w:val="20"/>
          <w:szCs w:val="20"/>
          <w:lang w:bidi="mr-IN"/>
        </w:rPr>
      </w:pPr>
    </w:p>
    <w:p w:rsidR="00B25B43" w:rsidRPr="004A2C9B" w:rsidRDefault="00B25B43" w:rsidP="004A2C9B">
      <w:pPr>
        <w:spacing w:after="0" w:line="360" w:lineRule="auto"/>
        <w:jc w:val="center"/>
        <w:rPr>
          <w:rFonts w:ascii="Times New Roman" w:hAnsi="Times New Roman" w:cs="Times New Roman"/>
          <w:b/>
          <w:sz w:val="20"/>
          <w:szCs w:val="20"/>
        </w:rPr>
      </w:pPr>
      <w:r w:rsidRPr="004A2C9B">
        <w:rPr>
          <w:rFonts w:ascii="Times New Roman" w:hAnsi="Times New Roman" w:cs="Times New Roman"/>
          <w:b/>
          <w:noProof/>
          <w:sz w:val="20"/>
          <w:szCs w:val="20"/>
          <w:lang w:bidi="mr-IN"/>
        </w:rPr>
        <w:lastRenderedPageBreak/>
        <w:t>Table No. 3: Distribution according to Margin</w:t>
      </w:r>
    </w:p>
    <w:tbl>
      <w:tblPr>
        <w:tblStyle w:val="GridTable5Dark-Accent51"/>
        <w:tblW w:w="7901" w:type="dxa"/>
        <w:jc w:val="center"/>
        <w:tblLook w:val="04A0" w:firstRow="1" w:lastRow="0" w:firstColumn="1" w:lastColumn="0" w:noHBand="0" w:noVBand="1"/>
      </w:tblPr>
      <w:tblGrid>
        <w:gridCol w:w="628"/>
        <w:gridCol w:w="1721"/>
        <w:gridCol w:w="1766"/>
        <w:gridCol w:w="1893"/>
        <w:gridCol w:w="1893"/>
      </w:tblGrid>
      <w:tr w:rsidR="00B25B43" w:rsidRPr="004A2C9B" w:rsidTr="00985F24">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Sr. No.</w:t>
            </w:r>
          </w:p>
        </w:tc>
        <w:tc>
          <w:tcPr>
            <w:tcW w:w="1721"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A2C9B">
              <w:rPr>
                <w:rFonts w:ascii="Times New Roman" w:hAnsi="Times New Roman" w:cs="Times New Roman"/>
                <w:b w:val="0"/>
                <w:noProof/>
                <w:sz w:val="20"/>
                <w:szCs w:val="20"/>
                <w:lang w:bidi="mr-IN"/>
              </w:rPr>
              <w:t>Margin</w:t>
            </w:r>
          </w:p>
        </w:tc>
        <w:tc>
          <w:tcPr>
            <w:tcW w:w="1766"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BENIGN</w:t>
            </w:r>
          </w:p>
          <w:p w:rsidR="00B25B43" w:rsidRPr="004A2C9B" w:rsidRDefault="00B25B43" w:rsidP="004A2C9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        N(%)</w:t>
            </w:r>
          </w:p>
        </w:tc>
        <w:tc>
          <w:tcPr>
            <w:tcW w:w="1893"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MALIGNANT</w:t>
            </w:r>
          </w:p>
          <w:p w:rsidR="00B25B43" w:rsidRPr="004A2C9B" w:rsidRDefault="00B25B43" w:rsidP="004A2C9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 xml:space="preserve">        N(%)</w:t>
            </w:r>
          </w:p>
        </w:tc>
        <w:tc>
          <w:tcPr>
            <w:tcW w:w="1893" w:type="dxa"/>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20"/>
                <w:szCs w:val="20"/>
                <w:lang w:bidi="mr-IN"/>
              </w:rPr>
            </w:pPr>
            <w:r w:rsidRPr="004A2C9B">
              <w:rPr>
                <w:rFonts w:ascii="Times New Roman" w:hAnsi="Times New Roman" w:cs="Times New Roman"/>
                <w:noProof/>
                <w:sz w:val="20"/>
                <w:szCs w:val="20"/>
                <w:lang w:bidi="mr-IN"/>
              </w:rPr>
              <w:t>Total</w:t>
            </w:r>
          </w:p>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b w:val="0"/>
                <w:noProof/>
                <w:sz w:val="20"/>
                <w:szCs w:val="20"/>
                <w:lang w:bidi="mr-IN"/>
              </w:rPr>
              <w:t>N(%)</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1</w:t>
            </w:r>
          </w:p>
        </w:tc>
        <w:tc>
          <w:tcPr>
            <w:tcW w:w="1721"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 xml:space="preserve">Well defined </w:t>
            </w:r>
          </w:p>
        </w:tc>
        <w:tc>
          <w:tcPr>
            <w:tcW w:w="17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37(54%)</w:t>
            </w:r>
          </w:p>
        </w:tc>
        <w:tc>
          <w:tcPr>
            <w:tcW w:w="1893"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32(86%)</w:t>
            </w:r>
          </w:p>
        </w:tc>
        <w:tc>
          <w:tcPr>
            <w:tcW w:w="1893"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69(69%)</w:t>
            </w:r>
          </w:p>
        </w:tc>
      </w:tr>
      <w:tr w:rsidR="00B25B43" w:rsidRPr="004A2C9B" w:rsidTr="00985F24">
        <w:trPr>
          <w:trHeight w:val="54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2</w:t>
            </w:r>
          </w:p>
        </w:tc>
        <w:tc>
          <w:tcPr>
            <w:tcW w:w="1721"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Ill Defined</w:t>
            </w:r>
          </w:p>
        </w:tc>
        <w:tc>
          <w:tcPr>
            <w:tcW w:w="1766"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8(40%)</w:t>
            </w:r>
          </w:p>
        </w:tc>
        <w:tc>
          <w:tcPr>
            <w:tcW w:w="1893"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12(60%)</w:t>
            </w:r>
          </w:p>
        </w:tc>
        <w:tc>
          <w:tcPr>
            <w:tcW w:w="1893"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20(20%)</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3</w:t>
            </w:r>
          </w:p>
        </w:tc>
        <w:tc>
          <w:tcPr>
            <w:tcW w:w="1721"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Irrerular</w:t>
            </w:r>
          </w:p>
        </w:tc>
        <w:tc>
          <w:tcPr>
            <w:tcW w:w="17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1893"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3(100%)</w:t>
            </w:r>
          </w:p>
        </w:tc>
        <w:tc>
          <w:tcPr>
            <w:tcW w:w="1893"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3(3%)</w:t>
            </w:r>
          </w:p>
        </w:tc>
      </w:tr>
      <w:tr w:rsidR="00B25B43" w:rsidRPr="004A2C9B" w:rsidTr="00985F24">
        <w:trPr>
          <w:trHeight w:val="54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4</w:t>
            </w:r>
          </w:p>
        </w:tc>
        <w:tc>
          <w:tcPr>
            <w:tcW w:w="1721"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Lobulated</w:t>
            </w:r>
          </w:p>
        </w:tc>
        <w:tc>
          <w:tcPr>
            <w:tcW w:w="1766"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1(50%)</w:t>
            </w:r>
          </w:p>
        </w:tc>
        <w:tc>
          <w:tcPr>
            <w:tcW w:w="1893"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1(50%)</w:t>
            </w:r>
          </w:p>
        </w:tc>
        <w:tc>
          <w:tcPr>
            <w:tcW w:w="1893"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2(2%)</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5</w:t>
            </w:r>
          </w:p>
        </w:tc>
        <w:tc>
          <w:tcPr>
            <w:tcW w:w="1721"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Local invasion</w:t>
            </w:r>
          </w:p>
        </w:tc>
        <w:tc>
          <w:tcPr>
            <w:tcW w:w="17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1893"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2(100%)</w:t>
            </w:r>
          </w:p>
        </w:tc>
        <w:tc>
          <w:tcPr>
            <w:tcW w:w="1893"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2(2%)</w:t>
            </w:r>
          </w:p>
        </w:tc>
      </w:tr>
      <w:tr w:rsidR="00B25B43" w:rsidRPr="004A2C9B" w:rsidTr="00985F24">
        <w:trPr>
          <w:trHeight w:val="543"/>
          <w:jc w:val="center"/>
        </w:trPr>
        <w:tc>
          <w:tcPr>
            <w:cnfStyle w:val="001000000000" w:firstRow="0" w:lastRow="0" w:firstColumn="1" w:lastColumn="0" w:oddVBand="0" w:evenVBand="0" w:oddHBand="0" w:evenHBand="0" w:firstRowFirstColumn="0" w:firstRowLastColumn="0" w:lastRowFirstColumn="0" w:lastRowLastColumn="0"/>
            <w:tcW w:w="628"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6</w:t>
            </w:r>
          </w:p>
        </w:tc>
        <w:tc>
          <w:tcPr>
            <w:tcW w:w="1721"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NA</w:t>
            </w:r>
          </w:p>
        </w:tc>
        <w:tc>
          <w:tcPr>
            <w:tcW w:w="1766"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4(100%)</w:t>
            </w:r>
          </w:p>
        </w:tc>
        <w:tc>
          <w:tcPr>
            <w:tcW w:w="1893"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1893"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4(4%)</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2349" w:type="dxa"/>
            <w:gridSpan w:val="2"/>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Total</w:t>
            </w:r>
          </w:p>
        </w:tc>
        <w:tc>
          <w:tcPr>
            <w:tcW w:w="1766"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1893"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1893"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w:t>
            </w:r>
          </w:p>
        </w:tc>
      </w:tr>
    </w:tbl>
    <w:p w:rsidR="00E44098" w:rsidRDefault="00E44098" w:rsidP="004A2C9B">
      <w:pPr>
        <w:spacing w:after="0" w:line="360" w:lineRule="auto"/>
        <w:jc w:val="both"/>
        <w:rPr>
          <w:rFonts w:ascii="Times New Roman" w:hAnsi="Times New Roman" w:cs="Times New Roman"/>
          <w:b/>
          <w:bCs/>
          <w:color w:val="000000" w:themeColor="text1"/>
          <w:sz w:val="20"/>
          <w:szCs w:val="20"/>
        </w:rPr>
      </w:pPr>
      <w:bookmarkStart w:id="5" w:name="_Hlk64457605"/>
    </w:p>
    <w:p w:rsidR="00B25B43" w:rsidRPr="004A2C9B" w:rsidRDefault="00B25B43" w:rsidP="004A2C9B">
      <w:pPr>
        <w:spacing w:after="0" w:line="360" w:lineRule="auto"/>
        <w:jc w:val="both"/>
        <w:rPr>
          <w:rFonts w:ascii="Times New Roman" w:hAnsi="Times New Roman" w:cs="Times New Roman"/>
          <w:bCs/>
          <w:noProof/>
          <w:sz w:val="20"/>
          <w:szCs w:val="20"/>
          <w:lang w:bidi="mr-IN"/>
        </w:rPr>
      </w:pPr>
      <w:r w:rsidRPr="004A2C9B">
        <w:rPr>
          <w:rFonts w:ascii="Times New Roman" w:hAnsi="Times New Roman" w:cs="Times New Roman"/>
          <w:b/>
          <w:bCs/>
          <w:color w:val="000000" w:themeColor="text1"/>
          <w:sz w:val="20"/>
          <w:szCs w:val="20"/>
        </w:rPr>
        <w:t>Table No.</w:t>
      </w:r>
      <w:r w:rsidRPr="004A2C9B">
        <w:rPr>
          <w:rFonts w:ascii="Times New Roman" w:hAnsi="Times New Roman" w:cs="Times New Roman"/>
          <w:bCs/>
          <w:color w:val="000000" w:themeColor="text1"/>
          <w:sz w:val="20"/>
          <w:szCs w:val="20"/>
        </w:rPr>
        <w:t xml:space="preserve"> 3 shows Distribution of cases of </w:t>
      </w:r>
      <w:r w:rsidRPr="004A2C9B">
        <w:rPr>
          <w:rFonts w:ascii="Times New Roman" w:hAnsi="Times New Roman" w:cs="Times New Roman"/>
          <w:bCs/>
          <w:noProof/>
          <w:sz w:val="20"/>
          <w:szCs w:val="20"/>
          <w:lang w:bidi="mr-IN"/>
        </w:rPr>
        <w:t>neck lesion</w:t>
      </w:r>
      <w:r w:rsidRPr="004A2C9B">
        <w:rPr>
          <w:rFonts w:ascii="Times New Roman" w:hAnsi="Times New Roman" w:cs="Times New Roman"/>
          <w:bCs/>
          <w:color w:val="000000" w:themeColor="text1"/>
          <w:sz w:val="20"/>
          <w:szCs w:val="20"/>
        </w:rPr>
        <w:t xml:space="preserve"> according to </w:t>
      </w:r>
      <w:r w:rsidRPr="004A2C9B">
        <w:rPr>
          <w:rFonts w:ascii="Times New Roman" w:hAnsi="Times New Roman" w:cs="Times New Roman"/>
          <w:bCs/>
          <w:noProof/>
          <w:sz w:val="20"/>
          <w:szCs w:val="20"/>
          <w:lang w:bidi="mr-IN"/>
        </w:rPr>
        <w:t>Margin</w:t>
      </w:r>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sz w:val="20"/>
          <w:szCs w:val="20"/>
        </w:rPr>
        <w:t>Out of 100 Patients 69 (69 %)</w:t>
      </w:r>
      <w:r w:rsidRPr="004A2C9B">
        <w:rPr>
          <w:rFonts w:ascii="Times New Roman" w:hAnsi="Times New Roman" w:cs="Times New Roman"/>
          <w:bCs/>
          <w:noProof/>
          <w:sz w:val="20"/>
          <w:szCs w:val="20"/>
          <w:lang w:bidi="mr-IN"/>
        </w:rPr>
        <w:t xml:space="preserve"> cases</w:t>
      </w:r>
      <w:r w:rsidRPr="004A2C9B">
        <w:rPr>
          <w:rFonts w:ascii="Times New Roman" w:hAnsi="Times New Roman" w:cs="Times New Roman"/>
          <w:bCs/>
          <w:sz w:val="20"/>
          <w:szCs w:val="20"/>
        </w:rPr>
        <w:t xml:space="preserve"> showed </w:t>
      </w:r>
      <w:r w:rsidRPr="004A2C9B">
        <w:rPr>
          <w:rFonts w:ascii="Times New Roman" w:hAnsi="Times New Roman" w:cs="Times New Roman"/>
          <w:bCs/>
          <w:noProof/>
          <w:sz w:val="20"/>
          <w:szCs w:val="20"/>
          <w:lang w:bidi="mr-IN"/>
        </w:rPr>
        <w:t xml:space="preserve">well defined margin, </w:t>
      </w:r>
      <w:r w:rsidRPr="004A2C9B">
        <w:rPr>
          <w:rFonts w:ascii="Times New Roman" w:hAnsi="Times New Roman" w:cs="Times New Roman"/>
          <w:bCs/>
          <w:sz w:val="20"/>
          <w:szCs w:val="20"/>
        </w:rPr>
        <w:t>20 (20 %) showed</w:t>
      </w:r>
      <w:r w:rsidRPr="004A2C9B">
        <w:rPr>
          <w:rFonts w:ascii="Times New Roman" w:hAnsi="Times New Roman" w:cs="Times New Roman"/>
          <w:bCs/>
          <w:noProof/>
          <w:sz w:val="20"/>
          <w:szCs w:val="20"/>
          <w:lang w:bidi="mr-IN"/>
        </w:rPr>
        <w:t xml:space="preserve"> Ill defined margin, </w:t>
      </w:r>
      <w:r w:rsidRPr="004A2C9B">
        <w:rPr>
          <w:rFonts w:ascii="Times New Roman" w:hAnsi="Times New Roman" w:cs="Times New Roman"/>
          <w:bCs/>
          <w:sz w:val="20"/>
          <w:szCs w:val="20"/>
        </w:rPr>
        <w:t>3 (3 %) showed</w:t>
      </w:r>
      <w:r w:rsidRPr="004A2C9B">
        <w:rPr>
          <w:rFonts w:ascii="Times New Roman" w:hAnsi="Times New Roman" w:cs="Times New Roman"/>
          <w:bCs/>
          <w:noProof/>
          <w:sz w:val="20"/>
          <w:szCs w:val="20"/>
          <w:lang w:bidi="mr-IN"/>
        </w:rPr>
        <w:t xml:space="preserve"> Irregular margin, </w:t>
      </w:r>
      <w:r w:rsidRPr="004A2C9B">
        <w:rPr>
          <w:rFonts w:ascii="Times New Roman" w:hAnsi="Times New Roman" w:cs="Times New Roman"/>
          <w:bCs/>
          <w:sz w:val="20"/>
          <w:szCs w:val="20"/>
        </w:rPr>
        <w:t>2 (2 %) showed</w:t>
      </w:r>
      <w:r w:rsidRPr="004A2C9B">
        <w:rPr>
          <w:rFonts w:ascii="Times New Roman" w:hAnsi="Times New Roman" w:cs="Times New Roman"/>
          <w:bCs/>
          <w:noProof/>
          <w:sz w:val="20"/>
          <w:szCs w:val="20"/>
          <w:lang w:bidi="mr-IN"/>
        </w:rPr>
        <w:t xml:space="preserve"> lobulated margin. Local invasion was found in 2 (2 %) . In 4 (4 %) cases it was not assessible and it was benign.</w:t>
      </w:r>
    </w:p>
    <w:p w:rsidR="00B25B43" w:rsidRPr="004A2C9B" w:rsidRDefault="00B25B43" w:rsidP="004A2C9B">
      <w:pPr>
        <w:spacing w:after="0" w:line="360" w:lineRule="auto"/>
        <w:jc w:val="both"/>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 xml:space="preserve">Out of 69 cases with well defined margins 37 were benign and 32 were malignant.out of 20 cases with ill defined margins 8 were benign and 12 were malignant. All cases with irregular margins and with local invasion were malignant. </w:t>
      </w:r>
    </w:p>
    <w:bookmarkEnd w:id="5"/>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E44098" w:rsidRDefault="00E44098" w:rsidP="004A2C9B">
      <w:pPr>
        <w:spacing w:after="0" w:line="360" w:lineRule="auto"/>
        <w:jc w:val="center"/>
        <w:rPr>
          <w:rFonts w:ascii="Times New Roman" w:hAnsi="Times New Roman" w:cs="Times New Roman"/>
          <w:b/>
          <w:noProof/>
          <w:sz w:val="20"/>
          <w:szCs w:val="20"/>
          <w:lang w:bidi="mr-IN"/>
        </w:rPr>
      </w:pPr>
    </w:p>
    <w:p w:rsidR="00B25B43" w:rsidRPr="004A2C9B" w:rsidRDefault="00B25B43"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lastRenderedPageBreak/>
        <w:t>Table No. 4: Distribution of consistency</w:t>
      </w:r>
    </w:p>
    <w:tbl>
      <w:tblPr>
        <w:tblStyle w:val="GridTable5Dark-Accent51"/>
        <w:tblW w:w="8320" w:type="dxa"/>
        <w:jc w:val="center"/>
        <w:tblLook w:val="04A0" w:firstRow="1" w:lastRow="0" w:firstColumn="1" w:lastColumn="0" w:noHBand="0" w:noVBand="1"/>
      </w:tblPr>
      <w:tblGrid>
        <w:gridCol w:w="555"/>
        <w:gridCol w:w="1640"/>
        <w:gridCol w:w="2027"/>
        <w:gridCol w:w="2049"/>
        <w:gridCol w:w="2049"/>
      </w:tblGrid>
      <w:tr w:rsidR="00B25B43" w:rsidRPr="004A2C9B" w:rsidTr="00985F2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Sr. No.</w:t>
            </w:r>
          </w:p>
        </w:tc>
        <w:tc>
          <w:tcPr>
            <w:tcW w:w="1639"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Echotexture</w:t>
            </w:r>
          </w:p>
        </w:tc>
        <w:tc>
          <w:tcPr>
            <w:tcW w:w="2027"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Benign</w:t>
            </w:r>
          </w:p>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2049" w:type="dxa"/>
            <w:hideMark/>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Malignant</w:t>
            </w:r>
          </w:p>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w:t>
            </w:r>
          </w:p>
        </w:tc>
        <w:tc>
          <w:tcPr>
            <w:tcW w:w="2049" w:type="dxa"/>
          </w:tcPr>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Total</w:t>
            </w:r>
          </w:p>
          <w:p w:rsidR="00B25B43" w:rsidRPr="004A2C9B" w:rsidRDefault="00B25B43"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1</w:t>
            </w:r>
          </w:p>
        </w:tc>
        <w:tc>
          <w:tcPr>
            <w:tcW w:w="163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Spongiform</w:t>
            </w:r>
          </w:p>
        </w:tc>
        <w:tc>
          <w:tcPr>
            <w:tcW w:w="2027"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4(100%)</w:t>
            </w:r>
          </w:p>
        </w:tc>
        <w:tc>
          <w:tcPr>
            <w:tcW w:w="204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2049"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4(4%)</w:t>
            </w:r>
          </w:p>
        </w:tc>
      </w:tr>
      <w:tr w:rsidR="00B25B43" w:rsidRPr="004A2C9B" w:rsidTr="00985F24">
        <w:trPr>
          <w:trHeight w:val="444"/>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2</w:t>
            </w:r>
          </w:p>
        </w:tc>
        <w:tc>
          <w:tcPr>
            <w:tcW w:w="163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Predominant Solid</w:t>
            </w:r>
          </w:p>
        </w:tc>
        <w:tc>
          <w:tcPr>
            <w:tcW w:w="2027"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204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12(100%)</w:t>
            </w:r>
          </w:p>
        </w:tc>
        <w:tc>
          <w:tcPr>
            <w:tcW w:w="2049"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12(12%)</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3</w:t>
            </w:r>
          </w:p>
        </w:tc>
        <w:tc>
          <w:tcPr>
            <w:tcW w:w="163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Solid</w:t>
            </w:r>
          </w:p>
        </w:tc>
        <w:tc>
          <w:tcPr>
            <w:tcW w:w="2027"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20(36%)</w:t>
            </w:r>
          </w:p>
        </w:tc>
        <w:tc>
          <w:tcPr>
            <w:tcW w:w="204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35(64%)</w:t>
            </w:r>
          </w:p>
        </w:tc>
        <w:tc>
          <w:tcPr>
            <w:tcW w:w="2049"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55(55%)</w:t>
            </w:r>
          </w:p>
        </w:tc>
      </w:tr>
      <w:tr w:rsidR="00B25B43" w:rsidRPr="004A2C9B" w:rsidTr="00985F24">
        <w:trPr>
          <w:trHeight w:val="520"/>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4</w:t>
            </w:r>
          </w:p>
        </w:tc>
        <w:tc>
          <w:tcPr>
            <w:tcW w:w="163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Predominant Cystic</w:t>
            </w:r>
          </w:p>
        </w:tc>
        <w:tc>
          <w:tcPr>
            <w:tcW w:w="2027"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2(67%)</w:t>
            </w:r>
          </w:p>
        </w:tc>
        <w:tc>
          <w:tcPr>
            <w:tcW w:w="2049" w:type="dxa"/>
            <w:hideMark/>
          </w:tcPr>
          <w:p w:rsidR="00B25B43" w:rsidRPr="004A2C9B" w:rsidRDefault="00B25B43" w:rsidP="004A2C9B">
            <w:pPr>
              <w:tabs>
                <w:tab w:val="center" w:pos="543"/>
                <w:tab w:val="left" w:pos="105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1(33%)</w:t>
            </w:r>
          </w:p>
        </w:tc>
        <w:tc>
          <w:tcPr>
            <w:tcW w:w="2049"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3(3%)</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5</w:t>
            </w:r>
          </w:p>
        </w:tc>
        <w:tc>
          <w:tcPr>
            <w:tcW w:w="163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Cystic</w:t>
            </w:r>
          </w:p>
        </w:tc>
        <w:tc>
          <w:tcPr>
            <w:tcW w:w="2027"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15(100%)</w:t>
            </w:r>
          </w:p>
        </w:tc>
        <w:tc>
          <w:tcPr>
            <w:tcW w:w="204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w:t>
            </w:r>
          </w:p>
        </w:tc>
        <w:tc>
          <w:tcPr>
            <w:tcW w:w="2049"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15(15%)</w:t>
            </w:r>
          </w:p>
        </w:tc>
      </w:tr>
      <w:tr w:rsidR="00B25B43" w:rsidRPr="004A2C9B" w:rsidTr="00985F24">
        <w:trPr>
          <w:trHeight w:val="515"/>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6</w:t>
            </w:r>
          </w:p>
        </w:tc>
        <w:tc>
          <w:tcPr>
            <w:tcW w:w="163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Mixed Solid Cystic</w:t>
            </w:r>
          </w:p>
        </w:tc>
        <w:tc>
          <w:tcPr>
            <w:tcW w:w="2027"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04(67%)</w:t>
            </w:r>
          </w:p>
        </w:tc>
        <w:tc>
          <w:tcPr>
            <w:tcW w:w="204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02(33%)</w:t>
            </w:r>
          </w:p>
        </w:tc>
        <w:tc>
          <w:tcPr>
            <w:tcW w:w="2049"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06(6%)</w:t>
            </w:r>
          </w:p>
        </w:tc>
      </w:tr>
      <w:tr w:rsidR="00B25B43" w:rsidRPr="004A2C9B" w:rsidTr="00985F24">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555" w:type="dxa"/>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7</w:t>
            </w:r>
          </w:p>
        </w:tc>
        <w:tc>
          <w:tcPr>
            <w:tcW w:w="163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NA</w:t>
            </w:r>
          </w:p>
        </w:tc>
        <w:tc>
          <w:tcPr>
            <w:tcW w:w="2027"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05(100%)</w:t>
            </w:r>
          </w:p>
        </w:tc>
        <w:tc>
          <w:tcPr>
            <w:tcW w:w="2049" w:type="dxa"/>
            <w:hideMark/>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00(0%)</w:t>
            </w:r>
          </w:p>
        </w:tc>
        <w:tc>
          <w:tcPr>
            <w:tcW w:w="2049" w:type="dxa"/>
          </w:tcPr>
          <w:p w:rsidR="00B25B43" w:rsidRPr="004A2C9B" w:rsidRDefault="00B25B43"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05(5%)</w:t>
            </w:r>
          </w:p>
        </w:tc>
      </w:tr>
      <w:tr w:rsidR="00B25B43" w:rsidRPr="004A2C9B" w:rsidTr="00985F24">
        <w:trPr>
          <w:trHeight w:val="519"/>
          <w:jc w:val="center"/>
        </w:trPr>
        <w:tc>
          <w:tcPr>
            <w:cnfStyle w:val="001000000000" w:firstRow="0" w:lastRow="0" w:firstColumn="1" w:lastColumn="0" w:oddVBand="0" w:evenVBand="0" w:oddHBand="0" w:evenHBand="0" w:firstRowFirstColumn="0" w:firstRowLastColumn="0" w:lastRowFirstColumn="0" w:lastRowLastColumn="0"/>
            <w:tcW w:w="2195" w:type="dxa"/>
            <w:gridSpan w:val="2"/>
            <w:hideMark/>
          </w:tcPr>
          <w:p w:rsidR="00B25B43" w:rsidRPr="004A2C9B" w:rsidRDefault="00B25B43"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Total</w:t>
            </w:r>
          </w:p>
        </w:tc>
        <w:tc>
          <w:tcPr>
            <w:tcW w:w="2027"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2049" w:type="dxa"/>
            <w:hideMark/>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2049" w:type="dxa"/>
          </w:tcPr>
          <w:p w:rsidR="00B25B43" w:rsidRPr="004A2C9B" w:rsidRDefault="00B25B43"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w:t>
            </w:r>
          </w:p>
        </w:tc>
      </w:tr>
    </w:tbl>
    <w:p w:rsidR="00B25B43" w:rsidRPr="004A2C9B" w:rsidRDefault="00B25B43" w:rsidP="004A2C9B">
      <w:pPr>
        <w:spacing w:after="0" w:line="360" w:lineRule="auto"/>
        <w:jc w:val="both"/>
        <w:rPr>
          <w:rFonts w:ascii="Times New Roman" w:hAnsi="Times New Roman" w:cs="Times New Roman"/>
          <w:b/>
          <w:noProof/>
          <w:sz w:val="20"/>
          <w:szCs w:val="20"/>
          <w:lang w:bidi="mr-IN"/>
        </w:rPr>
      </w:pPr>
    </w:p>
    <w:p w:rsidR="00B25B43" w:rsidRPr="004A2C9B" w:rsidRDefault="00B25B43" w:rsidP="004A2C9B">
      <w:pPr>
        <w:spacing w:after="0" w:line="360" w:lineRule="auto"/>
        <w:jc w:val="both"/>
        <w:rPr>
          <w:rFonts w:ascii="Times New Roman" w:hAnsi="Times New Roman" w:cs="Times New Roman"/>
          <w:noProof/>
          <w:sz w:val="20"/>
          <w:szCs w:val="20"/>
          <w:lang w:bidi="mr-IN"/>
        </w:rPr>
      </w:pPr>
      <w:bookmarkStart w:id="6" w:name="_Hlk64466660"/>
      <w:r w:rsidRPr="004A2C9B">
        <w:rPr>
          <w:rFonts w:ascii="Times New Roman" w:hAnsi="Times New Roman" w:cs="Times New Roman"/>
          <w:b/>
          <w:noProof/>
          <w:sz w:val="20"/>
          <w:szCs w:val="20"/>
          <w:lang w:bidi="mr-IN"/>
        </w:rPr>
        <w:t xml:space="preserve">     </w:t>
      </w:r>
      <w:bookmarkStart w:id="7" w:name="_Hlk64469039"/>
      <w:r w:rsidRPr="004A2C9B">
        <w:rPr>
          <w:rFonts w:ascii="Times New Roman" w:hAnsi="Times New Roman" w:cs="Times New Roman"/>
          <w:b/>
          <w:bCs/>
          <w:color w:val="000000" w:themeColor="text1"/>
          <w:sz w:val="20"/>
          <w:szCs w:val="20"/>
        </w:rPr>
        <w:t xml:space="preserve">Table No. 4 </w:t>
      </w:r>
      <w:r w:rsidRPr="004A2C9B">
        <w:rPr>
          <w:rFonts w:ascii="Times New Roman" w:hAnsi="Times New Roman" w:cs="Times New Roman"/>
          <w:color w:val="000000" w:themeColor="text1"/>
          <w:sz w:val="20"/>
          <w:szCs w:val="20"/>
        </w:rPr>
        <w:t xml:space="preserve">shows Distribution of cases of </w:t>
      </w:r>
      <w:r w:rsidRPr="004A2C9B">
        <w:rPr>
          <w:rFonts w:ascii="Times New Roman" w:hAnsi="Times New Roman" w:cs="Times New Roman"/>
          <w:bCs/>
          <w:noProof/>
          <w:sz w:val="20"/>
          <w:szCs w:val="20"/>
          <w:lang w:bidi="mr-IN"/>
        </w:rPr>
        <w:t>neck lesion</w:t>
      </w:r>
      <w:r w:rsidRPr="004A2C9B">
        <w:rPr>
          <w:rFonts w:ascii="Times New Roman" w:hAnsi="Times New Roman" w:cs="Times New Roman"/>
          <w:color w:val="000000" w:themeColor="text1"/>
          <w:sz w:val="20"/>
          <w:szCs w:val="20"/>
        </w:rPr>
        <w:t xml:space="preserve"> according to </w:t>
      </w:r>
      <w:r w:rsidRPr="004A2C9B">
        <w:rPr>
          <w:rFonts w:ascii="Times New Roman" w:hAnsi="Times New Roman" w:cs="Times New Roman"/>
          <w:noProof/>
          <w:sz w:val="20"/>
          <w:szCs w:val="20"/>
          <w:lang w:bidi="mr-IN"/>
        </w:rPr>
        <w:t>Consistency.</w:t>
      </w:r>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sz w:val="20"/>
          <w:szCs w:val="20"/>
        </w:rPr>
        <w:t>Out of 100 Patients</w:t>
      </w:r>
      <w:r w:rsidRPr="004A2C9B">
        <w:rPr>
          <w:rFonts w:ascii="Times New Roman" w:hAnsi="Times New Roman" w:cs="Times New Roman"/>
          <w:noProof/>
          <w:sz w:val="20"/>
          <w:szCs w:val="20"/>
          <w:lang w:bidi="mr-IN"/>
        </w:rPr>
        <w:t xml:space="preserve"> 4 (4 %) were Spongiform,</w:t>
      </w:r>
      <w:r w:rsidRPr="004A2C9B">
        <w:rPr>
          <w:rFonts w:ascii="Times New Roman" w:hAnsi="Times New Roman" w:cs="Times New Roman"/>
          <w:bCs/>
          <w:sz w:val="20"/>
          <w:szCs w:val="20"/>
        </w:rPr>
        <w:t xml:space="preserve"> 12 (12 %) were </w:t>
      </w:r>
      <w:r w:rsidRPr="004A2C9B">
        <w:rPr>
          <w:rFonts w:ascii="Times New Roman" w:hAnsi="Times New Roman" w:cs="Times New Roman"/>
          <w:bCs/>
          <w:noProof/>
          <w:sz w:val="20"/>
          <w:szCs w:val="20"/>
          <w:lang w:bidi="mr-IN"/>
        </w:rPr>
        <w:t xml:space="preserve">Predominant Solid, 55 (55 %) were Solid, 3 (3 %) were Predominant Cystic, </w:t>
      </w:r>
      <w:r w:rsidRPr="004A2C9B">
        <w:rPr>
          <w:rFonts w:ascii="Times New Roman" w:hAnsi="Times New Roman" w:cs="Times New Roman"/>
          <w:bCs/>
          <w:sz w:val="20"/>
          <w:szCs w:val="20"/>
        </w:rPr>
        <w:t xml:space="preserve">15 (15 %) were </w:t>
      </w:r>
      <w:r w:rsidRPr="004A2C9B">
        <w:rPr>
          <w:rFonts w:ascii="Times New Roman" w:hAnsi="Times New Roman" w:cs="Times New Roman"/>
          <w:bCs/>
          <w:noProof/>
          <w:sz w:val="20"/>
          <w:szCs w:val="20"/>
          <w:lang w:bidi="mr-IN"/>
        </w:rPr>
        <w:t xml:space="preserve">Cystic, 6(6 %) were </w:t>
      </w:r>
      <w:r w:rsidRPr="004A2C9B">
        <w:rPr>
          <w:rFonts w:ascii="Times New Roman" w:hAnsi="Times New Roman" w:cs="Times New Roman"/>
          <w:noProof/>
          <w:sz w:val="20"/>
          <w:szCs w:val="20"/>
          <w:lang w:bidi="mr-IN"/>
        </w:rPr>
        <w:t>Mixed Solid Cystic in composition. In 5 (5 %) cases shape was not applicable.</w:t>
      </w:r>
    </w:p>
    <w:p w:rsidR="00B25B43" w:rsidRPr="004A2C9B" w:rsidRDefault="00B25B43" w:rsidP="004A2C9B">
      <w:pPr>
        <w:spacing w:after="0" w:line="360" w:lineRule="auto"/>
        <w:jc w:val="both"/>
        <w:rPr>
          <w:rFonts w:ascii="Times New Roman" w:hAnsi="Times New Roman" w:cs="Times New Roman"/>
          <w:b/>
          <w:noProof/>
          <w:sz w:val="20"/>
          <w:szCs w:val="20"/>
          <w:lang w:bidi="mr-IN"/>
        </w:rPr>
      </w:pPr>
      <w:r w:rsidRPr="004A2C9B">
        <w:rPr>
          <w:rFonts w:ascii="Times New Roman" w:hAnsi="Times New Roman" w:cs="Times New Roman"/>
          <w:noProof/>
          <w:sz w:val="20"/>
          <w:szCs w:val="20"/>
          <w:lang w:bidi="mr-IN"/>
        </w:rPr>
        <w:t xml:space="preserve">Out of 4 spongiform lesions all were benign, out of 12 predominant solid lesions all (12) were malignant;out of 55 completely solid lesions 20 were benign and 35 were malignant; out of 3 predominant cystic lesions 2 were benign and 1 was malignant; all of the 15 cystic lesions were benign;out of 6 mixed solid cystic lesions 4 were benign and 2 were malignant. In  5 out of 100 cases consistency was not accessible due to diffuse enlargement of organ of origin in 4 cases and due to rim calcification in one case. </w:t>
      </w:r>
    </w:p>
    <w:bookmarkEnd w:id="6"/>
    <w:bookmarkEnd w:id="7"/>
    <w:p w:rsidR="00B25B43" w:rsidRPr="004A2C9B" w:rsidRDefault="00B25B43" w:rsidP="004A2C9B">
      <w:pPr>
        <w:spacing w:after="0" w:line="360" w:lineRule="auto"/>
        <w:jc w:val="center"/>
        <w:rPr>
          <w:rFonts w:ascii="Times New Roman" w:hAnsi="Times New Roman" w:cs="Times New Roman"/>
          <w:b/>
          <w:noProof/>
          <w:sz w:val="20"/>
          <w:szCs w:val="20"/>
          <w:lang w:bidi="mr-IN"/>
        </w:rPr>
      </w:pPr>
    </w:p>
    <w:p w:rsidR="00B25B43" w:rsidRPr="004A2C9B" w:rsidRDefault="00B25B43"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rPr>
        <w:drawing>
          <wp:inline distT="0" distB="0" distL="0" distR="0" wp14:anchorId="15E940A9" wp14:editId="30625435">
            <wp:extent cx="3535680" cy="2255520"/>
            <wp:effectExtent l="0" t="0" r="7620" b="0"/>
            <wp:docPr id="246" name="Chart 24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EB946F-5388-4A9D-BD69-7E98C3F34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B43" w:rsidRPr="004A2C9B" w:rsidRDefault="00B25B43"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Graph No. 3: Distribution of cases according to Echogenicity</w:t>
      </w:r>
    </w:p>
    <w:p w:rsidR="00B25B43" w:rsidRPr="004A2C9B" w:rsidRDefault="00B25B43" w:rsidP="004A2C9B">
      <w:pPr>
        <w:spacing w:after="0" w:line="360" w:lineRule="auto"/>
        <w:jc w:val="both"/>
        <w:rPr>
          <w:rFonts w:ascii="Times New Roman" w:hAnsi="Times New Roman" w:cs="Times New Roman"/>
          <w:bCs/>
          <w:noProof/>
          <w:sz w:val="20"/>
          <w:szCs w:val="20"/>
          <w:lang w:bidi="mr-IN"/>
        </w:rPr>
      </w:pPr>
      <w:r w:rsidRPr="004A2C9B">
        <w:rPr>
          <w:rFonts w:ascii="Times New Roman" w:hAnsi="Times New Roman" w:cs="Times New Roman"/>
          <w:color w:val="000000" w:themeColor="text1"/>
          <w:sz w:val="20"/>
          <w:szCs w:val="20"/>
        </w:rPr>
        <w:lastRenderedPageBreak/>
        <w:t xml:space="preserve">Graph no 3 shows Distribution of cases of </w:t>
      </w:r>
      <w:r w:rsidRPr="004A2C9B">
        <w:rPr>
          <w:rFonts w:ascii="Times New Roman" w:hAnsi="Times New Roman" w:cs="Times New Roman"/>
          <w:bCs/>
          <w:noProof/>
          <w:sz w:val="20"/>
          <w:szCs w:val="20"/>
          <w:lang w:bidi="mr-IN"/>
        </w:rPr>
        <w:t>neck lesion</w:t>
      </w:r>
      <w:r w:rsidRPr="004A2C9B">
        <w:rPr>
          <w:rFonts w:ascii="Times New Roman" w:hAnsi="Times New Roman" w:cs="Times New Roman"/>
          <w:color w:val="000000" w:themeColor="text1"/>
          <w:sz w:val="20"/>
          <w:szCs w:val="20"/>
        </w:rPr>
        <w:t xml:space="preserve"> according to </w:t>
      </w:r>
      <w:r w:rsidRPr="004A2C9B">
        <w:rPr>
          <w:rFonts w:ascii="Times New Roman" w:hAnsi="Times New Roman" w:cs="Times New Roman"/>
          <w:bCs/>
          <w:noProof/>
          <w:sz w:val="20"/>
          <w:szCs w:val="20"/>
          <w:lang w:bidi="mr-IN"/>
        </w:rPr>
        <w:t xml:space="preserve">Echogenicity. Out of 100 patients of neck lesion maximum 24(24 %) showed echogenicity as Hyperechoic in 24 (24 %) it was Hypoechoic, in 20(20%) it was Anechoic, in </w:t>
      </w:r>
      <w:r w:rsidRPr="004A2C9B">
        <w:rPr>
          <w:rFonts w:ascii="Times New Roman" w:hAnsi="Times New Roman" w:cs="Times New Roman"/>
          <w:bCs/>
          <w:sz w:val="20"/>
          <w:szCs w:val="20"/>
          <w:lang w:bidi="mr-IN"/>
        </w:rPr>
        <w:t xml:space="preserve">12 (12 %) it was </w:t>
      </w:r>
      <w:proofErr w:type="spellStart"/>
      <w:proofErr w:type="gramStart"/>
      <w:r w:rsidRPr="004A2C9B">
        <w:rPr>
          <w:rFonts w:ascii="Times New Roman" w:hAnsi="Times New Roman" w:cs="Times New Roman"/>
          <w:bCs/>
          <w:sz w:val="20"/>
          <w:szCs w:val="20"/>
          <w:lang w:bidi="mr-IN"/>
        </w:rPr>
        <w:t>Heteroechoic</w:t>
      </w:r>
      <w:proofErr w:type="spellEnd"/>
      <w:r w:rsidRPr="004A2C9B">
        <w:rPr>
          <w:rFonts w:ascii="Times New Roman" w:hAnsi="Times New Roman" w:cs="Times New Roman"/>
          <w:bCs/>
          <w:sz w:val="20"/>
          <w:szCs w:val="20"/>
          <w:lang w:bidi="mr-IN"/>
        </w:rPr>
        <w:t xml:space="preserve">  in</w:t>
      </w:r>
      <w:proofErr w:type="gramEnd"/>
      <w:r w:rsidRPr="004A2C9B">
        <w:rPr>
          <w:rFonts w:ascii="Times New Roman" w:hAnsi="Times New Roman" w:cs="Times New Roman"/>
          <w:bCs/>
          <w:sz w:val="20"/>
          <w:szCs w:val="20"/>
          <w:lang w:bidi="mr-IN"/>
        </w:rPr>
        <w:t xml:space="preserve"> </w:t>
      </w:r>
      <w:r w:rsidRPr="004A2C9B">
        <w:rPr>
          <w:rFonts w:ascii="Times New Roman" w:hAnsi="Times New Roman" w:cs="Times New Roman"/>
          <w:bCs/>
          <w:noProof/>
          <w:sz w:val="20"/>
          <w:szCs w:val="20"/>
          <w:lang w:bidi="mr-IN"/>
        </w:rPr>
        <w:t>19 (19 %) it was Isoechoic and  in 1 % it was not assessible due to calcification which was benign.  All cases which were anechoic were benign. Out of 24 hypoechoic cases 17 were benign and 7 were malignant. Out of 19 isoechoic cases 4 wsere benign and 15 were malignant ; out of 24 hyperechoic cases 6 were benign and 18 were malignant. Out of 12 heteroechoic cases 2 were benign and 10 were malignant.</w:t>
      </w:r>
    </w:p>
    <w:p w:rsidR="0015519C" w:rsidRPr="004A2C9B" w:rsidRDefault="0015519C" w:rsidP="00E44098">
      <w:pPr>
        <w:spacing w:after="0" w:line="360" w:lineRule="auto"/>
        <w:rPr>
          <w:rFonts w:ascii="Times New Roman" w:hAnsi="Times New Roman" w:cs="Times New Roman"/>
          <w:b/>
          <w:noProof/>
          <w:sz w:val="20"/>
          <w:szCs w:val="20"/>
          <w:lang w:bidi="mr-IN"/>
        </w:rPr>
      </w:pPr>
    </w:p>
    <w:p w:rsidR="0015519C" w:rsidRPr="004A2C9B" w:rsidRDefault="00545D3C"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Table No. 5</w:t>
      </w:r>
      <w:r w:rsidR="0015519C" w:rsidRPr="004A2C9B">
        <w:rPr>
          <w:rFonts w:ascii="Times New Roman" w:hAnsi="Times New Roman" w:cs="Times New Roman"/>
          <w:b/>
          <w:noProof/>
          <w:sz w:val="20"/>
          <w:szCs w:val="20"/>
          <w:lang w:bidi="mr-IN"/>
        </w:rPr>
        <w:t>: Distribution of cases according to Necrosis</w:t>
      </w:r>
    </w:p>
    <w:tbl>
      <w:tblPr>
        <w:tblStyle w:val="GridTable5Dark-Accent51"/>
        <w:tblW w:w="8045" w:type="dxa"/>
        <w:jc w:val="center"/>
        <w:tblLook w:val="04A0" w:firstRow="1" w:lastRow="0" w:firstColumn="1" w:lastColumn="0" w:noHBand="0" w:noVBand="1"/>
      </w:tblPr>
      <w:tblGrid>
        <w:gridCol w:w="1413"/>
        <w:gridCol w:w="2132"/>
        <w:gridCol w:w="2551"/>
        <w:gridCol w:w="1949"/>
      </w:tblGrid>
      <w:tr w:rsidR="0015519C" w:rsidRPr="004A2C9B" w:rsidTr="00985F24">
        <w:trPr>
          <w:cnfStyle w:val="100000000000" w:firstRow="1" w:lastRow="0" w:firstColumn="0" w:lastColumn="0" w:oddVBand="0" w:evenVBand="0" w:oddHBand="0"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413"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Necrosis</w:t>
            </w:r>
          </w:p>
        </w:tc>
        <w:tc>
          <w:tcPr>
            <w:tcW w:w="2132" w:type="dxa"/>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BENIGN</w:t>
            </w:r>
          </w:p>
          <w:p w:rsidR="0015519C" w:rsidRPr="004A2C9B" w:rsidRDefault="0015519C" w:rsidP="004A2C9B">
            <w:pPr>
              <w:tabs>
                <w:tab w:val="center" w:pos="1296"/>
                <w:tab w:val="left" w:pos="174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2551" w:type="dxa"/>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MALIGNANT</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1949" w:type="dxa"/>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Total</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413"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Present</w:t>
            </w:r>
          </w:p>
        </w:tc>
        <w:tc>
          <w:tcPr>
            <w:tcW w:w="2132"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07(35%)</w:t>
            </w:r>
          </w:p>
        </w:tc>
        <w:tc>
          <w:tcPr>
            <w:tcW w:w="2551"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13(65%)</w:t>
            </w:r>
          </w:p>
        </w:tc>
        <w:tc>
          <w:tcPr>
            <w:tcW w:w="1949" w:type="dxa"/>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20(20%)</w:t>
            </w:r>
          </w:p>
        </w:tc>
      </w:tr>
      <w:tr w:rsidR="0015519C" w:rsidRPr="004A2C9B" w:rsidTr="00985F24">
        <w:trPr>
          <w:trHeight w:val="412"/>
          <w:jc w:val="center"/>
        </w:trPr>
        <w:tc>
          <w:tcPr>
            <w:cnfStyle w:val="001000000000" w:firstRow="0" w:lastRow="0" w:firstColumn="1" w:lastColumn="0" w:oddVBand="0" w:evenVBand="0" w:oddHBand="0" w:evenHBand="0" w:firstRowFirstColumn="0" w:firstRowLastColumn="0" w:lastRowFirstColumn="0" w:lastRowLastColumn="0"/>
            <w:tcW w:w="1413"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Absent</w:t>
            </w:r>
          </w:p>
        </w:tc>
        <w:tc>
          <w:tcPr>
            <w:tcW w:w="2132"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4354%</w:t>
            </w:r>
          </w:p>
        </w:tc>
        <w:tc>
          <w:tcPr>
            <w:tcW w:w="2551"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37(46%)</w:t>
            </w:r>
          </w:p>
        </w:tc>
        <w:tc>
          <w:tcPr>
            <w:tcW w:w="1949"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80(80%)</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1413"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Total</w:t>
            </w:r>
          </w:p>
        </w:tc>
        <w:tc>
          <w:tcPr>
            <w:tcW w:w="2132"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2551"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1949" w:type="dxa"/>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w:t>
            </w:r>
          </w:p>
        </w:tc>
      </w:tr>
    </w:tbl>
    <w:p w:rsidR="0015519C" w:rsidRPr="004A2C9B" w:rsidRDefault="0015519C" w:rsidP="004A2C9B">
      <w:pPr>
        <w:spacing w:after="0" w:line="360" w:lineRule="auto"/>
        <w:jc w:val="both"/>
        <w:rPr>
          <w:rFonts w:ascii="Times New Roman" w:hAnsi="Times New Roman" w:cs="Times New Roman"/>
          <w:b/>
          <w:noProof/>
          <w:sz w:val="20"/>
          <w:szCs w:val="20"/>
          <w:lang w:bidi="mr-IN"/>
        </w:rPr>
      </w:pPr>
    </w:p>
    <w:p w:rsidR="0015519C" w:rsidRPr="004A2C9B" w:rsidRDefault="0015519C" w:rsidP="004A2C9B">
      <w:pPr>
        <w:spacing w:after="0" w:line="360" w:lineRule="auto"/>
        <w:jc w:val="both"/>
        <w:rPr>
          <w:rFonts w:ascii="Times New Roman" w:hAnsi="Times New Roman" w:cs="Times New Roman"/>
          <w:bCs/>
          <w:sz w:val="20"/>
          <w:szCs w:val="20"/>
        </w:rPr>
      </w:pPr>
      <w:bookmarkStart w:id="8" w:name="_Hlk64481188"/>
      <w:proofErr w:type="gramStart"/>
      <w:r w:rsidRPr="004A2C9B">
        <w:rPr>
          <w:rFonts w:ascii="Times New Roman" w:hAnsi="Times New Roman" w:cs="Times New Roman"/>
          <w:b/>
          <w:bCs/>
          <w:color w:val="000000" w:themeColor="text1"/>
          <w:sz w:val="20"/>
          <w:szCs w:val="20"/>
        </w:rPr>
        <w:t>Table No.</w:t>
      </w:r>
      <w:r w:rsidR="00545D3C" w:rsidRPr="004A2C9B">
        <w:rPr>
          <w:rFonts w:ascii="Times New Roman" w:hAnsi="Times New Roman" w:cs="Times New Roman"/>
          <w:bCs/>
          <w:color w:val="000000" w:themeColor="text1"/>
          <w:sz w:val="20"/>
          <w:szCs w:val="20"/>
        </w:rPr>
        <w:t xml:space="preserve"> 5</w:t>
      </w:r>
      <w:r w:rsidRPr="004A2C9B">
        <w:rPr>
          <w:rFonts w:ascii="Times New Roman" w:hAnsi="Times New Roman" w:cs="Times New Roman"/>
          <w:bCs/>
          <w:color w:val="000000" w:themeColor="text1"/>
          <w:sz w:val="20"/>
          <w:szCs w:val="20"/>
        </w:rPr>
        <w:t xml:space="preserve"> Shows Distribution of cases </w:t>
      </w:r>
      <w:r w:rsidRPr="004A2C9B">
        <w:rPr>
          <w:rFonts w:ascii="Times New Roman" w:hAnsi="Times New Roman" w:cs="Times New Roman"/>
          <w:noProof/>
          <w:sz w:val="20"/>
          <w:szCs w:val="20"/>
          <w:lang w:bidi="mr-IN"/>
        </w:rPr>
        <w:t>according to Necrosis</w:t>
      </w:r>
      <w:r w:rsidRPr="004A2C9B">
        <w:rPr>
          <w:rFonts w:ascii="Times New Roman" w:hAnsi="Times New Roman" w:cs="Times New Roman"/>
          <w:bCs/>
          <w:color w:val="000000" w:themeColor="text1"/>
          <w:sz w:val="20"/>
          <w:szCs w:val="20"/>
        </w:rPr>
        <w:t>.</w:t>
      </w:r>
      <w:proofErr w:type="gramEnd"/>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sz w:val="20"/>
          <w:szCs w:val="20"/>
        </w:rPr>
        <w:t>Out of 100 Patients it was present in 20 (20 %) and absent in 80 (80%) cases.</w:t>
      </w:r>
    </w:p>
    <w:p w:rsidR="0015519C" w:rsidRPr="004A2C9B" w:rsidRDefault="0015519C" w:rsidP="004A2C9B">
      <w:pPr>
        <w:spacing w:after="0" w:line="360" w:lineRule="auto"/>
        <w:jc w:val="both"/>
        <w:rPr>
          <w:rFonts w:ascii="Times New Roman" w:hAnsi="Times New Roman" w:cs="Times New Roman"/>
          <w:bCs/>
          <w:sz w:val="20"/>
          <w:szCs w:val="20"/>
        </w:rPr>
      </w:pPr>
      <w:r w:rsidRPr="004A2C9B">
        <w:rPr>
          <w:rFonts w:ascii="Times New Roman" w:hAnsi="Times New Roman" w:cs="Times New Roman"/>
          <w:bCs/>
          <w:sz w:val="20"/>
          <w:szCs w:val="20"/>
        </w:rPr>
        <w:t>Out of 50 benign cases necrosis was seen in 7 cases and was absent in 43 cases. Out of 50 malignant cases necrosis was present in 13 cases and absent in 37 cases.</w:t>
      </w:r>
      <w:bookmarkEnd w:id="8"/>
    </w:p>
    <w:p w:rsidR="0015519C" w:rsidRPr="004A2C9B" w:rsidRDefault="00545D3C"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Table No. 6</w:t>
      </w:r>
      <w:r w:rsidR="0015519C" w:rsidRPr="004A2C9B">
        <w:rPr>
          <w:rFonts w:ascii="Times New Roman" w:hAnsi="Times New Roman" w:cs="Times New Roman"/>
          <w:b/>
          <w:noProof/>
          <w:sz w:val="20"/>
          <w:szCs w:val="20"/>
          <w:lang w:bidi="mr-IN"/>
        </w:rPr>
        <w:t>: Distribution of cases according to Vascularity</w:t>
      </w:r>
    </w:p>
    <w:tbl>
      <w:tblPr>
        <w:tblStyle w:val="GridTable5Dark-Accent51"/>
        <w:tblW w:w="9016" w:type="dxa"/>
        <w:jc w:val="center"/>
        <w:tblLook w:val="04A0" w:firstRow="1" w:lastRow="0" w:firstColumn="1" w:lastColumn="0" w:noHBand="0" w:noVBand="1"/>
      </w:tblPr>
      <w:tblGrid>
        <w:gridCol w:w="574"/>
        <w:gridCol w:w="996"/>
        <w:gridCol w:w="1428"/>
        <w:gridCol w:w="1738"/>
        <w:gridCol w:w="1858"/>
        <w:gridCol w:w="1211"/>
        <w:gridCol w:w="1211"/>
      </w:tblGrid>
      <w:tr w:rsidR="0015519C" w:rsidRPr="004A2C9B" w:rsidTr="00985F24">
        <w:trPr>
          <w:cnfStyle w:val="100000000000" w:firstRow="1" w:lastRow="0" w:firstColumn="0" w:lastColumn="0" w:oddVBand="0" w:evenVBand="0" w:oddHBand="0" w:evenHBand="0" w:firstRowFirstColumn="0" w:firstRowLastColumn="0" w:lastRowFirstColumn="0" w:lastRowLastColumn="0"/>
          <w:trHeight w:val="969"/>
          <w:jc w:val="center"/>
        </w:trPr>
        <w:tc>
          <w:tcPr>
            <w:cnfStyle w:val="001000000000" w:firstRow="0" w:lastRow="0" w:firstColumn="1" w:lastColumn="0" w:oddVBand="0" w:evenVBand="0" w:oddHBand="0" w:evenHBand="0" w:firstRowFirstColumn="0" w:firstRowLastColumn="0" w:lastRowFirstColumn="0" w:lastRowLastColumn="0"/>
            <w:tcW w:w="574" w:type="dxa"/>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Sr. No.</w:t>
            </w:r>
          </w:p>
        </w:tc>
        <w:tc>
          <w:tcPr>
            <w:tcW w:w="2423" w:type="dxa"/>
            <w:gridSpan w:val="2"/>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Vascularity</w:t>
            </w:r>
          </w:p>
        </w:tc>
        <w:tc>
          <w:tcPr>
            <w:tcW w:w="1738" w:type="dxa"/>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BENIGN</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1858" w:type="dxa"/>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MALIGNANT</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1211" w:type="dxa"/>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 xml:space="preserve">Total </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1211" w:type="dxa"/>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Test of significance</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574" w:type="dxa"/>
            <w:vMerge w:val="restart"/>
          </w:tcPr>
          <w:p w:rsidR="0015519C" w:rsidRPr="004A2C9B" w:rsidRDefault="0015519C" w:rsidP="004A2C9B">
            <w:pPr>
              <w:spacing w:line="360" w:lineRule="auto"/>
              <w:jc w:val="center"/>
              <w:rPr>
                <w:rFonts w:ascii="Times New Roman" w:hAnsi="Times New Roman" w:cs="Times New Roman"/>
                <w:b w:val="0"/>
                <w:sz w:val="20"/>
                <w:szCs w:val="20"/>
              </w:rPr>
            </w:pPr>
          </w:p>
          <w:p w:rsidR="0015519C" w:rsidRPr="004A2C9B" w:rsidRDefault="0015519C" w:rsidP="004A2C9B">
            <w:pPr>
              <w:spacing w:line="360" w:lineRule="auto"/>
              <w:jc w:val="center"/>
              <w:rPr>
                <w:rFonts w:ascii="Times New Roman" w:hAnsi="Times New Roman" w:cs="Times New Roman"/>
                <w:b w:val="0"/>
                <w:sz w:val="20"/>
                <w:szCs w:val="20"/>
              </w:rPr>
            </w:pPr>
          </w:p>
          <w:p w:rsidR="0015519C" w:rsidRPr="004A2C9B" w:rsidRDefault="0015519C" w:rsidP="004A2C9B">
            <w:pPr>
              <w:spacing w:line="360" w:lineRule="auto"/>
              <w:jc w:val="center"/>
              <w:rPr>
                <w:rFonts w:ascii="Times New Roman" w:hAnsi="Times New Roman" w:cs="Times New Roman"/>
                <w:b w:val="0"/>
                <w:sz w:val="20"/>
                <w:szCs w:val="20"/>
              </w:rPr>
            </w:pPr>
          </w:p>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1</w:t>
            </w:r>
          </w:p>
          <w:p w:rsidR="0015519C" w:rsidRPr="004A2C9B" w:rsidRDefault="0015519C" w:rsidP="004A2C9B">
            <w:pPr>
              <w:spacing w:line="360" w:lineRule="auto"/>
              <w:jc w:val="center"/>
              <w:rPr>
                <w:rFonts w:ascii="Times New Roman" w:hAnsi="Times New Roman" w:cs="Times New Roman"/>
                <w:b w:val="0"/>
                <w:sz w:val="20"/>
                <w:szCs w:val="20"/>
              </w:rPr>
            </w:pPr>
          </w:p>
        </w:tc>
        <w:tc>
          <w:tcPr>
            <w:tcW w:w="996" w:type="dxa"/>
            <w:vMerge w:val="restart"/>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p>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p>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p>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Present</w:t>
            </w:r>
          </w:p>
        </w:tc>
        <w:tc>
          <w:tcPr>
            <w:tcW w:w="1427"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Central</w:t>
            </w:r>
          </w:p>
        </w:tc>
        <w:tc>
          <w:tcPr>
            <w:tcW w:w="1738"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11(50%)</w:t>
            </w:r>
          </w:p>
        </w:tc>
        <w:tc>
          <w:tcPr>
            <w:tcW w:w="1858"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11(50%)</w:t>
            </w:r>
          </w:p>
        </w:tc>
        <w:tc>
          <w:tcPr>
            <w:tcW w:w="1211" w:type="dxa"/>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22(22%)</w:t>
            </w:r>
          </w:p>
        </w:tc>
        <w:tc>
          <w:tcPr>
            <w:tcW w:w="1211" w:type="dxa"/>
            <w:vMerge w:val="restart"/>
          </w:tcPr>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ꭕ</w:t>
            </w:r>
            <w:r w:rsidRPr="004A2C9B">
              <w:rPr>
                <w:rFonts w:ascii="Times New Roman" w:hAnsi="Times New Roman" w:cs="Times New Roman"/>
                <w:bCs/>
                <w:noProof/>
                <w:sz w:val="20"/>
                <w:szCs w:val="20"/>
                <w:vertAlign w:val="superscript"/>
                <w:lang w:bidi="mr-IN"/>
              </w:rPr>
              <w:t>2</w:t>
            </w:r>
            <w:r w:rsidRPr="004A2C9B">
              <w:rPr>
                <w:rFonts w:ascii="Times New Roman" w:hAnsi="Times New Roman" w:cs="Times New Roman"/>
                <w:bCs/>
                <w:noProof/>
                <w:sz w:val="20"/>
                <w:szCs w:val="20"/>
                <w:lang w:bidi="mr-IN"/>
              </w:rPr>
              <w:t xml:space="preserve"> =9.89</w:t>
            </w:r>
          </w:p>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bCs/>
                <w:noProof/>
                <w:sz w:val="20"/>
                <w:szCs w:val="20"/>
                <w:lang w:bidi="mr-IN"/>
              </w:rPr>
              <w:t>p-vaue&lt;0.05</w:t>
            </w:r>
          </w:p>
        </w:tc>
      </w:tr>
      <w:tr w:rsidR="0015519C" w:rsidRPr="004A2C9B" w:rsidTr="00985F24">
        <w:trPr>
          <w:trHeight w:val="44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15519C" w:rsidRPr="004A2C9B" w:rsidRDefault="0015519C" w:rsidP="004A2C9B">
            <w:pPr>
              <w:spacing w:line="360" w:lineRule="auto"/>
              <w:rPr>
                <w:rFonts w:ascii="Times New Roman" w:hAnsi="Times New Roman" w:cs="Times New Roman"/>
                <w:b w:val="0"/>
                <w:sz w:val="20"/>
                <w:szCs w:val="20"/>
                <w:lang w:val="en-US"/>
              </w:rPr>
            </w:pPr>
          </w:p>
        </w:tc>
        <w:tc>
          <w:tcPr>
            <w:tcW w:w="0" w:type="auto"/>
            <w:vMerge/>
            <w:hideMark/>
          </w:tcPr>
          <w:p w:rsidR="0015519C" w:rsidRPr="004A2C9B" w:rsidRDefault="0015519C" w:rsidP="004A2C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val="en-US" w:bidi="mr-IN"/>
              </w:rPr>
            </w:pPr>
          </w:p>
        </w:tc>
        <w:tc>
          <w:tcPr>
            <w:tcW w:w="1427"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Peripheral</w:t>
            </w:r>
          </w:p>
        </w:tc>
        <w:tc>
          <w:tcPr>
            <w:tcW w:w="173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04(57%)</w:t>
            </w:r>
          </w:p>
        </w:tc>
        <w:tc>
          <w:tcPr>
            <w:tcW w:w="185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06(43%)</w:t>
            </w:r>
          </w:p>
        </w:tc>
        <w:tc>
          <w:tcPr>
            <w:tcW w:w="1211"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10(10%)</w:t>
            </w:r>
          </w:p>
        </w:tc>
        <w:tc>
          <w:tcPr>
            <w:tcW w:w="1211" w:type="dxa"/>
            <w:vMerge/>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15519C" w:rsidRPr="004A2C9B" w:rsidRDefault="0015519C" w:rsidP="004A2C9B">
            <w:pPr>
              <w:spacing w:line="360" w:lineRule="auto"/>
              <w:rPr>
                <w:rFonts w:ascii="Times New Roman" w:hAnsi="Times New Roman" w:cs="Times New Roman"/>
                <w:b w:val="0"/>
                <w:sz w:val="20"/>
                <w:szCs w:val="20"/>
                <w:lang w:val="en-US"/>
              </w:rPr>
            </w:pPr>
          </w:p>
        </w:tc>
        <w:tc>
          <w:tcPr>
            <w:tcW w:w="0" w:type="auto"/>
            <w:vMerge/>
            <w:hideMark/>
          </w:tcPr>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val="en-US" w:bidi="mr-IN"/>
              </w:rPr>
            </w:pPr>
          </w:p>
        </w:tc>
        <w:tc>
          <w:tcPr>
            <w:tcW w:w="1427"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Perilesional</w:t>
            </w:r>
          </w:p>
        </w:tc>
        <w:tc>
          <w:tcPr>
            <w:tcW w:w="1738"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06(80%)</w:t>
            </w:r>
          </w:p>
        </w:tc>
        <w:tc>
          <w:tcPr>
            <w:tcW w:w="1858" w:type="dxa"/>
            <w:hideMark/>
          </w:tcPr>
          <w:p w:rsidR="0015519C" w:rsidRPr="004A2C9B" w:rsidRDefault="0015519C" w:rsidP="004A2C9B">
            <w:pPr>
              <w:tabs>
                <w:tab w:val="left" w:pos="340"/>
                <w:tab w:val="center" w:pos="76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01(20%)</w:t>
            </w:r>
          </w:p>
        </w:tc>
        <w:tc>
          <w:tcPr>
            <w:tcW w:w="1211" w:type="dxa"/>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07(7%)</w:t>
            </w:r>
          </w:p>
        </w:tc>
        <w:tc>
          <w:tcPr>
            <w:tcW w:w="1211" w:type="dxa"/>
            <w:vMerge/>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15519C" w:rsidRPr="004A2C9B" w:rsidTr="00985F24">
        <w:trPr>
          <w:trHeight w:val="604"/>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15519C" w:rsidRPr="004A2C9B" w:rsidRDefault="0015519C" w:rsidP="004A2C9B">
            <w:pPr>
              <w:spacing w:line="360" w:lineRule="auto"/>
              <w:rPr>
                <w:rFonts w:ascii="Times New Roman" w:hAnsi="Times New Roman" w:cs="Times New Roman"/>
                <w:b w:val="0"/>
                <w:sz w:val="20"/>
                <w:szCs w:val="20"/>
                <w:lang w:val="en-US"/>
              </w:rPr>
            </w:pPr>
          </w:p>
        </w:tc>
        <w:tc>
          <w:tcPr>
            <w:tcW w:w="0" w:type="auto"/>
            <w:vMerge/>
            <w:hideMark/>
          </w:tcPr>
          <w:p w:rsidR="0015519C" w:rsidRPr="004A2C9B" w:rsidRDefault="0015519C" w:rsidP="004A2C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val="en-US" w:bidi="mr-IN"/>
              </w:rPr>
            </w:pPr>
          </w:p>
        </w:tc>
        <w:tc>
          <w:tcPr>
            <w:tcW w:w="1427"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Mixed</w:t>
            </w:r>
          </w:p>
        </w:tc>
        <w:tc>
          <w:tcPr>
            <w:tcW w:w="173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04(15%)</w:t>
            </w:r>
          </w:p>
        </w:tc>
        <w:tc>
          <w:tcPr>
            <w:tcW w:w="185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22(85%)</w:t>
            </w:r>
          </w:p>
        </w:tc>
        <w:tc>
          <w:tcPr>
            <w:tcW w:w="1211"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26(26%)</w:t>
            </w:r>
          </w:p>
        </w:tc>
        <w:tc>
          <w:tcPr>
            <w:tcW w:w="1211" w:type="dxa"/>
            <w:vMerge/>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574" w:type="dxa"/>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2</w:t>
            </w:r>
          </w:p>
        </w:tc>
        <w:tc>
          <w:tcPr>
            <w:tcW w:w="2423" w:type="dxa"/>
            <w:gridSpan w:val="2"/>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
                <w:noProof/>
                <w:sz w:val="20"/>
                <w:szCs w:val="20"/>
                <w:lang w:bidi="mr-IN"/>
              </w:rPr>
              <w:t>Absent</w:t>
            </w:r>
          </w:p>
        </w:tc>
        <w:tc>
          <w:tcPr>
            <w:tcW w:w="1738"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25(71%)</w:t>
            </w:r>
          </w:p>
        </w:tc>
        <w:tc>
          <w:tcPr>
            <w:tcW w:w="1858"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10(29%)</w:t>
            </w:r>
          </w:p>
        </w:tc>
        <w:tc>
          <w:tcPr>
            <w:tcW w:w="1211" w:type="dxa"/>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35(35%)</w:t>
            </w:r>
          </w:p>
        </w:tc>
        <w:tc>
          <w:tcPr>
            <w:tcW w:w="1211" w:type="dxa"/>
            <w:vMerge/>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15519C" w:rsidRPr="004A2C9B" w:rsidTr="00985F24">
        <w:trPr>
          <w:trHeight w:val="488"/>
          <w:jc w:val="center"/>
        </w:trPr>
        <w:tc>
          <w:tcPr>
            <w:cnfStyle w:val="001000000000" w:firstRow="0" w:lastRow="0" w:firstColumn="1" w:lastColumn="0" w:oddVBand="0" w:evenVBand="0" w:oddHBand="0" w:evenHBand="0" w:firstRowFirstColumn="0" w:firstRowLastColumn="0" w:lastRowFirstColumn="0" w:lastRowLastColumn="0"/>
            <w:tcW w:w="2998" w:type="dxa"/>
            <w:gridSpan w:val="3"/>
            <w:hideMark/>
          </w:tcPr>
          <w:p w:rsidR="0015519C" w:rsidRPr="004A2C9B" w:rsidRDefault="0015519C" w:rsidP="004A2C9B">
            <w:pPr>
              <w:spacing w:line="360" w:lineRule="auto"/>
              <w:jc w:val="center"/>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Total</w:t>
            </w:r>
          </w:p>
        </w:tc>
        <w:tc>
          <w:tcPr>
            <w:tcW w:w="173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185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50(50%)</w:t>
            </w:r>
          </w:p>
        </w:tc>
        <w:tc>
          <w:tcPr>
            <w:tcW w:w="1211"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r w:rsidRPr="004A2C9B">
              <w:rPr>
                <w:rFonts w:ascii="Times New Roman" w:hAnsi="Times New Roman" w:cs="Times New Roman"/>
                <w:b/>
                <w:bCs/>
                <w:noProof/>
                <w:sz w:val="20"/>
                <w:szCs w:val="20"/>
                <w:lang w:bidi="mr-IN"/>
              </w:rPr>
              <w:t>100</w:t>
            </w:r>
          </w:p>
        </w:tc>
        <w:tc>
          <w:tcPr>
            <w:tcW w:w="1211" w:type="dxa"/>
            <w:vMerge/>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p>
        </w:tc>
      </w:tr>
    </w:tbl>
    <w:p w:rsidR="0015519C" w:rsidRPr="004A2C9B" w:rsidRDefault="0015519C" w:rsidP="004A2C9B">
      <w:pPr>
        <w:spacing w:after="0" w:line="360" w:lineRule="auto"/>
        <w:jc w:val="both"/>
        <w:rPr>
          <w:rFonts w:ascii="Times New Roman" w:hAnsi="Times New Roman" w:cs="Times New Roman"/>
          <w:b/>
          <w:bCs/>
          <w:color w:val="000000" w:themeColor="text1"/>
          <w:sz w:val="20"/>
          <w:szCs w:val="20"/>
        </w:rPr>
      </w:pPr>
      <w:bookmarkStart w:id="9" w:name="_Hlk64483117"/>
    </w:p>
    <w:p w:rsidR="0015519C" w:rsidRPr="004A2C9B" w:rsidRDefault="00545D3C" w:rsidP="004A2C9B">
      <w:pPr>
        <w:spacing w:after="0" w:line="360" w:lineRule="auto"/>
        <w:jc w:val="both"/>
        <w:rPr>
          <w:rFonts w:ascii="Times New Roman" w:hAnsi="Times New Roman" w:cs="Times New Roman"/>
          <w:bCs/>
          <w:noProof/>
          <w:sz w:val="20"/>
          <w:szCs w:val="20"/>
          <w:lang w:bidi="mr-IN"/>
        </w:rPr>
      </w:pPr>
      <w:bookmarkStart w:id="10" w:name="_Hlk64485632"/>
      <w:r w:rsidRPr="004A2C9B">
        <w:rPr>
          <w:rFonts w:ascii="Times New Roman" w:hAnsi="Times New Roman" w:cs="Times New Roman"/>
          <w:b/>
          <w:bCs/>
          <w:color w:val="000000" w:themeColor="text1"/>
          <w:sz w:val="20"/>
          <w:szCs w:val="20"/>
        </w:rPr>
        <w:t>Table No. 6</w:t>
      </w:r>
      <w:r w:rsidR="0015519C" w:rsidRPr="004A2C9B">
        <w:rPr>
          <w:rFonts w:ascii="Times New Roman" w:hAnsi="Times New Roman" w:cs="Times New Roman"/>
          <w:b/>
          <w:bCs/>
          <w:color w:val="000000" w:themeColor="text1"/>
          <w:sz w:val="20"/>
          <w:szCs w:val="20"/>
        </w:rPr>
        <w:t xml:space="preserve"> </w:t>
      </w:r>
      <w:r w:rsidR="0015519C" w:rsidRPr="004A2C9B">
        <w:rPr>
          <w:rFonts w:ascii="Times New Roman" w:hAnsi="Times New Roman" w:cs="Times New Roman"/>
          <w:color w:val="000000" w:themeColor="text1"/>
          <w:sz w:val="20"/>
          <w:szCs w:val="20"/>
        </w:rPr>
        <w:t xml:space="preserve">shows Distribution of cases of </w:t>
      </w:r>
      <w:r w:rsidR="0015519C" w:rsidRPr="004A2C9B">
        <w:rPr>
          <w:rFonts w:ascii="Times New Roman" w:hAnsi="Times New Roman" w:cs="Times New Roman"/>
          <w:bCs/>
          <w:noProof/>
          <w:sz w:val="20"/>
          <w:szCs w:val="20"/>
          <w:lang w:bidi="mr-IN"/>
        </w:rPr>
        <w:t>neck lesion</w:t>
      </w:r>
      <w:r w:rsidR="0015519C" w:rsidRPr="004A2C9B">
        <w:rPr>
          <w:rFonts w:ascii="Times New Roman" w:hAnsi="Times New Roman" w:cs="Times New Roman"/>
          <w:color w:val="000000" w:themeColor="text1"/>
          <w:sz w:val="20"/>
          <w:szCs w:val="20"/>
        </w:rPr>
        <w:t xml:space="preserve"> according to </w:t>
      </w:r>
      <w:r w:rsidR="0015519C" w:rsidRPr="004A2C9B">
        <w:rPr>
          <w:rFonts w:ascii="Times New Roman" w:hAnsi="Times New Roman" w:cs="Times New Roman"/>
          <w:bCs/>
          <w:noProof/>
          <w:sz w:val="20"/>
          <w:szCs w:val="20"/>
          <w:lang w:bidi="mr-IN"/>
        </w:rPr>
        <w:t>Vascularity. Out of 100 patients Vascularity were Present in 65 (65 %) patients with Central in 22(22%),Peripheral in 10(10%),perilesional in 7(7%) and mixed in 26(26%) cases. In 35 (35%) cases whereas it was absent including 25 benign and 10 malignant.</w:t>
      </w:r>
    </w:p>
    <w:p w:rsidR="0015519C" w:rsidRPr="004A2C9B" w:rsidRDefault="0015519C" w:rsidP="004A2C9B">
      <w:pPr>
        <w:spacing w:after="0" w:line="360" w:lineRule="auto"/>
        <w:jc w:val="both"/>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lastRenderedPageBreak/>
        <w:t>Out of 22 cases with central vascularity 11 were benign and 11 were malignant. Out of 10 cases with Peripheral vascularity, 4 were benign cases and 6 were malignant cases; out of 7  cases with perilesional vascularity 6 were benign and 1 was malignant. Out of 26 cases with mixed vascularity 4 were benign and 22 were malignant.</w:t>
      </w:r>
    </w:p>
    <w:p w:rsidR="0015519C" w:rsidRPr="004A2C9B" w:rsidRDefault="0015519C" w:rsidP="004A2C9B">
      <w:pPr>
        <w:spacing w:after="0" w:line="360" w:lineRule="auto"/>
        <w:jc w:val="both"/>
        <w:rPr>
          <w:rFonts w:ascii="Times New Roman" w:hAnsi="Times New Roman" w:cs="Times New Roman"/>
          <w:bCs/>
          <w:sz w:val="20"/>
          <w:szCs w:val="20"/>
        </w:rPr>
      </w:pPr>
      <w:r w:rsidRPr="004A2C9B">
        <w:rPr>
          <w:rFonts w:ascii="Times New Roman" w:hAnsi="Times New Roman" w:cs="Times New Roman"/>
          <w:bCs/>
          <w:noProof/>
          <w:sz w:val="20"/>
          <w:szCs w:val="20"/>
          <w:lang w:bidi="mr-IN"/>
        </w:rPr>
        <w:t>Association between vascularity and type of lesion was found to be significant</w:t>
      </w:r>
      <w:bookmarkEnd w:id="9"/>
      <w:bookmarkEnd w:id="10"/>
    </w:p>
    <w:p w:rsidR="0015519C" w:rsidRPr="004A2C9B" w:rsidRDefault="00545D3C" w:rsidP="004A2C9B">
      <w:pPr>
        <w:spacing w:after="0" w:line="360" w:lineRule="auto"/>
        <w:jc w:val="center"/>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Table No. 7</w:t>
      </w:r>
      <w:r w:rsidR="0015519C" w:rsidRPr="004A2C9B">
        <w:rPr>
          <w:rFonts w:ascii="Times New Roman" w:hAnsi="Times New Roman" w:cs="Times New Roman"/>
          <w:b/>
          <w:noProof/>
          <w:sz w:val="20"/>
          <w:szCs w:val="20"/>
          <w:lang w:bidi="mr-IN"/>
        </w:rPr>
        <w:t xml:space="preserve"> Distribution of cases according to Dopler Parameter</w:t>
      </w:r>
    </w:p>
    <w:tbl>
      <w:tblPr>
        <w:tblStyle w:val="GridTable5Dark-Accent51"/>
        <w:tblW w:w="8046" w:type="dxa"/>
        <w:jc w:val="center"/>
        <w:tblLook w:val="04A0" w:firstRow="1" w:lastRow="0" w:firstColumn="1" w:lastColumn="0" w:noHBand="0" w:noVBand="1"/>
      </w:tblPr>
      <w:tblGrid>
        <w:gridCol w:w="1354"/>
        <w:gridCol w:w="1949"/>
        <w:gridCol w:w="2808"/>
        <w:gridCol w:w="1935"/>
      </w:tblGrid>
      <w:tr w:rsidR="0015519C" w:rsidRPr="004A2C9B" w:rsidTr="00985F24">
        <w:trPr>
          <w:cnfStyle w:val="100000000000" w:firstRow="1" w:lastRow="0" w:firstColumn="0" w:lastColumn="0" w:oddVBand="0" w:evenVBand="0" w:oddHBand="0"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1354"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Resistive Index</w:t>
            </w:r>
          </w:p>
        </w:tc>
        <w:tc>
          <w:tcPr>
            <w:tcW w:w="1949" w:type="dxa"/>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20"/>
                <w:szCs w:val="20"/>
                <w:lang w:bidi="mr-IN"/>
              </w:rPr>
            </w:pPr>
            <w:r w:rsidRPr="004A2C9B">
              <w:rPr>
                <w:rFonts w:ascii="Times New Roman" w:hAnsi="Times New Roman" w:cs="Times New Roman"/>
                <w:b w:val="0"/>
                <w:noProof/>
                <w:sz w:val="20"/>
                <w:szCs w:val="20"/>
                <w:lang w:bidi="mr-IN"/>
              </w:rPr>
              <w:t>BENIGN</w:t>
            </w: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N (%)</w:t>
            </w:r>
          </w:p>
        </w:tc>
        <w:tc>
          <w:tcPr>
            <w:tcW w:w="2808" w:type="dxa"/>
            <w:hideMark/>
          </w:tcPr>
          <w:p w:rsidR="0015519C" w:rsidRPr="004A2C9B" w:rsidRDefault="0015519C" w:rsidP="004A2C9B">
            <w:pPr>
              <w:tabs>
                <w:tab w:val="left" w:pos="500"/>
                <w:tab w:val="center" w:pos="1626"/>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ab/>
              <w:t>MALIGNANT</w:t>
            </w:r>
          </w:p>
          <w:p w:rsidR="0015519C" w:rsidRPr="004A2C9B" w:rsidRDefault="0015519C" w:rsidP="004A2C9B">
            <w:pPr>
              <w:tabs>
                <w:tab w:val="left" w:pos="500"/>
                <w:tab w:val="center" w:pos="16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c>
          <w:tcPr>
            <w:tcW w:w="1935" w:type="dxa"/>
          </w:tcPr>
          <w:p w:rsidR="0015519C" w:rsidRPr="004A2C9B" w:rsidRDefault="0015519C" w:rsidP="004A2C9B">
            <w:pPr>
              <w:tabs>
                <w:tab w:val="left" w:pos="500"/>
                <w:tab w:val="center" w:pos="16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4A2C9B">
              <w:rPr>
                <w:rFonts w:ascii="Times New Roman" w:hAnsi="Times New Roman" w:cs="Times New Roman"/>
                <w:b w:val="0"/>
                <w:noProof/>
                <w:sz w:val="20"/>
                <w:szCs w:val="20"/>
                <w:lang w:bidi="mr-IN"/>
              </w:rPr>
              <w:t>Total</w:t>
            </w:r>
          </w:p>
          <w:p w:rsidR="0015519C" w:rsidRPr="004A2C9B" w:rsidRDefault="0015519C" w:rsidP="004A2C9B">
            <w:pPr>
              <w:tabs>
                <w:tab w:val="left" w:pos="500"/>
                <w:tab w:val="center" w:pos="16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 (%)</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354"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&lt;0.7</w:t>
            </w:r>
          </w:p>
        </w:tc>
        <w:tc>
          <w:tcPr>
            <w:tcW w:w="1949"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17(61%)</w:t>
            </w:r>
          </w:p>
        </w:tc>
        <w:tc>
          <w:tcPr>
            <w:tcW w:w="2808" w:type="dxa"/>
            <w:hideMark/>
          </w:tcPr>
          <w:p w:rsidR="0015519C" w:rsidRPr="004A2C9B" w:rsidRDefault="0015519C" w:rsidP="004A2C9B">
            <w:pPr>
              <w:tabs>
                <w:tab w:val="left" w:pos="55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11(39%)</w:t>
            </w:r>
          </w:p>
        </w:tc>
        <w:tc>
          <w:tcPr>
            <w:tcW w:w="1935" w:type="dxa"/>
          </w:tcPr>
          <w:p w:rsidR="0015519C" w:rsidRPr="004A2C9B" w:rsidRDefault="0015519C" w:rsidP="004A2C9B">
            <w:pPr>
              <w:tabs>
                <w:tab w:val="left" w:pos="55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28(28%)</w:t>
            </w:r>
          </w:p>
        </w:tc>
      </w:tr>
      <w:tr w:rsidR="0015519C" w:rsidRPr="004A2C9B" w:rsidTr="00985F24">
        <w:trPr>
          <w:trHeight w:val="571"/>
          <w:jc w:val="center"/>
        </w:trPr>
        <w:tc>
          <w:tcPr>
            <w:cnfStyle w:val="001000000000" w:firstRow="0" w:lastRow="0" w:firstColumn="1" w:lastColumn="0" w:oddVBand="0" w:evenVBand="0" w:oddHBand="0" w:evenHBand="0" w:firstRowFirstColumn="0" w:firstRowLastColumn="0" w:lastRowFirstColumn="0" w:lastRowLastColumn="0"/>
            <w:tcW w:w="1354"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&gt;0.7</w:t>
            </w:r>
          </w:p>
        </w:tc>
        <w:tc>
          <w:tcPr>
            <w:tcW w:w="1949"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02(8%)</w:t>
            </w:r>
          </w:p>
        </w:tc>
        <w:tc>
          <w:tcPr>
            <w:tcW w:w="280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22(92%)</w:t>
            </w:r>
          </w:p>
        </w:tc>
        <w:tc>
          <w:tcPr>
            <w:tcW w:w="1935"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24(24%)</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354"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NA</w:t>
            </w:r>
          </w:p>
        </w:tc>
        <w:tc>
          <w:tcPr>
            <w:tcW w:w="1949"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31(65%)</w:t>
            </w:r>
          </w:p>
        </w:tc>
        <w:tc>
          <w:tcPr>
            <w:tcW w:w="2808" w:type="dxa"/>
            <w:hideMark/>
          </w:tcPr>
          <w:p w:rsidR="0015519C" w:rsidRPr="004A2C9B" w:rsidRDefault="0015519C" w:rsidP="004A2C9B">
            <w:pPr>
              <w:tabs>
                <w:tab w:val="left" w:pos="5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17(35%)</w:t>
            </w:r>
          </w:p>
        </w:tc>
        <w:tc>
          <w:tcPr>
            <w:tcW w:w="1935" w:type="dxa"/>
          </w:tcPr>
          <w:p w:rsidR="0015519C" w:rsidRPr="004A2C9B" w:rsidRDefault="0015519C" w:rsidP="004A2C9B">
            <w:pPr>
              <w:tabs>
                <w:tab w:val="left" w:pos="58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48(48%)</w:t>
            </w:r>
          </w:p>
        </w:tc>
      </w:tr>
      <w:tr w:rsidR="0015519C" w:rsidRPr="004A2C9B" w:rsidTr="00985F24">
        <w:trPr>
          <w:trHeight w:val="597"/>
          <w:jc w:val="center"/>
        </w:trPr>
        <w:tc>
          <w:tcPr>
            <w:cnfStyle w:val="001000000000" w:firstRow="0" w:lastRow="0" w:firstColumn="1" w:lastColumn="0" w:oddVBand="0" w:evenVBand="0" w:oddHBand="0" w:evenHBand="0" w:firstRowFirstColumn="0" w:firstRowLastColumn="0" w:lastRowFirstColumn="0" w:lastRowLastColumn="0"/>
            <w:tcW w:w="1354" w:type="dxa"/>
            <w:hideMark/>
          </w:tcPr>
          <w:p w:rsidR="0015519C" w:rsidRPr="004A2C9B" w:rsidRDefault="0015519C" w:rsidP="004A2C9B">
            <w:pPr>
              <w:spacing w:line="360" w:lineRule="auto"/>
              <w:jc w:val="center"/>
              <w:rPr>
                <w:rFonts w:ascii="Times New Roman" w:hAnsi="Times New Roman" w:cs="Times New Roman"/>
                <w:b w:val="0"/>
                <w:noProof/>
                <w:sz w:val="20"/>
                <w:szCs w:val="20"/>
                <w:lang w:bidi="mr-IN"/>
              </w:rPr>
            </w:pPr>
            <w:r w:rsidRPr="004A2C9B">
              <w:rPr>
                <w:rFonts w:ascii="Times New Roman" w:hAnsi="Times New Roman" w:cs="Times New Roman"/>
                <w:b w:val="0"/>
                <w:noProof/>
                <w:sz w:val="20"/>
                <w:szCs w:val="20"/>
                <w:lang w:bidi="mr-IN"/>
              </w:rPr>
              <w:t>Total</w:t>
            </w:r>
          </w:p>
        </w:tc>
        <w:tc>
          <w:tcPr>
            <w:tcW w:w="1949"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50(50%)</w:t>
            </w:r>
          </w:p>
        </w:tc>
        <w:tc>
          <w:tcPr>
            <w:tcW w:w="2808"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50(50%)</w:t>
            </w:r>
          </w:p>
        </w:tc>
        <w:tc>
          <w:tcPr>
            <w:tcW w:w="1935"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100</w:t>
            </w:r>
          </w:p>
        </w:tc>
      </w:tr>
    </w:tbl>
    <w:p w:rsidR="0015519C" w:rsidRPr="004A2C9B" w:rsidRDefault="0015519C" w:rsidP="004A2C9B">
      <w:pPr>
        <w:spacing w:after="0" w:line="360" w:lineRule="auto"/>
        <w:jc w:val="both"/>
        <w:rPr>
          <w:rFonts w:ascii="Times New Roman" w:hAnsi="Times New Roman" w:cs="Times New Roman"/>
          <w:b/>
          <w:bCs/>
          <w:color w:val="000000" w:themeColor="text1"/>
          <w:sz w:val="20"/>
          <w:szCs w:val="20"/>
        </w:rPr>
      </w:pPr>
      <w:r w:rsidRPr="004A2C9B">
        <w:rPr>
          <w:rFonts w:ascii="Times New Roman" w:hAnsi="Times New Roman" w:cs="Times New Roman"/>
          <w:b/>
          <w:noProof/>
          <w:sz w:val="20"/>
          <w:szCs w:val="20"/>
          <w:lang w:bidi="mr-IN"/>
        </w:rPr>
        <w:t xml:space="preserve">     </w:t>
      </w:r>
      <w:r w:rsidRPr="004A2C9B">
        <w:rPr>
          <w:rFonts w:ascii="Times New Roman" w:hAnsi="Times New Roman" w:cs="Times New Roman"/>
          <w:b/>
          <w:bCs/>
          <w:color w:val="000000" w:themeColor="text1"/>
          <w:sz w:val="20"/>
          <w:szCs w:val="20"/>
        </w:rPr>
        <w:t xml:space="preserve">   </w:t>
      </w:r>
    </w:p>
    <w:p w:rsidR="0015519C" w:rsidRPr="004A2C9B" w:rsidRDefault="0015519C" w:rsidP="004A2C9B">
      <w:pPr>
        <w:spacing w:after="0" w:line="360" w:lineRule="auto"/>
        <w:jc w:val="both"/>
        <w:rPr>
          <w:rFonts w:ascii="Times New Roman" w:hAnsi="Times New Roman" w:cs="Times New Roman"/>
          <w:noProof/>
          <w:sz w:val="20"/>
          <w:szCs w:val="20"/>
          <w:lang w:bidi="mr-IN"/>
        </w:rPr>
      </w:pPr>
      <w:bookmarkStart w:id="11" w:name="_Hlk64487482"/>
      <w:r w:rsidRPr="004A2C9B">
        <w:rPr>
          <w:rFonts w:ascii="Times New Roman" w:hAnsi="Times New Roman" w:cs="Times New Roman"/>
          <w:b/>
          <w:bCs/>
          <w:color w:val="000000" w:themeColor="text1"/>
          <w:sz w:val="20"/>
          <w:szCs w:val="20"/>
        </w:rPr>
        <w:t xml:space="preserve"> </w:t>
      </w:r>
      <w:proofErr w:type="gramStart"/>
      <w:r w:rsidRPr="004A2C9B">
        <w:rPr>
          <w:rFonts w:ascii="Times New Roman" w:hAnsi="Times New Roman" w:cs="Times New Roman"/>
          <w:b/>
          <w:bCs/>
          <w:color w:val="000000" w:themeColor="text1"/>
          <w:sz w:val="20"/>
          <w:szCs w:val="20"/>
        </w:rPr>
        <w:t>Table No.</w:t>
      </w:r>
      <w:r w:rsidR="00545D3C" w:rsidRPr="004A2C9B">
        <w:rPr>
          <w:rFonts w:ascii="Times New Roman" w:hAnsi="Times New Roman" w:cs="Times New Roman"/>
          <w:bCs/>
          <w:color w:val="000000" w:themeColor="text1"/>
          <w:sz w:val="20"/>
          <w:szCs w:val="20"/>
        </w:rPr>
        <w:t xml:space="preserve"> 7</w:t>
      </w:r>
      <w:r w:rsidRPr="004A2C9B">
        <w:rPr>
          <w:rFonts w:ascii="Times New Roman" w:hAnsi="Times New Roman" w:cs="Times New Roman"/>
          <w:bCs/>
          <w:color w:val="000000" w:themeColor="text1"/>
          <w:sz w:val="20"/>
          <w:szCs w:val="20"/>
        </w:rPr>
        <w:t xml:space="preserve"> Shows Distribution of cases of </w:t>
      </w:r>
      <w:r w:rsidRPr="004A2C9B">
        <w:rPr>
          <w:rFonts w:ascii="Times New Roman" w:hAnsi="Times New Roman" w:cs="Times New Roman"/>
          <w:bCs/>
          <w:noProof/>
          <w:sz w:val="20"/>
          <w:szCs w:val="20"/>
          <w:lang w:bidi="mr-IN"/>
        </w:rPr>
        <w:t>neck lesion</w:t>
      </w:r>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noProof/>
          <w:sz w:val="20"/>
          <w:szCs w:val="20"/>
          <w:lang w:bidi="mr-IN"/>
        </w:rPr>
        <w:t xml:space="preserve">according to </w:t>
      </w:r>
      <w:r w:rsidRPr="004A2C9B">
        <w:rPr>
          <w:rFonts w:ascii="Times New Roman" w:hAnsi="Times New Roman" w:cs="Times New Roman"/>
          <w:noProof/>
          <w:sz w:val="20"/>
          <w:szCs w:val="20"/>
          <w:lang w:bidi="mr-IN"/>
        </w:rPr>
        <w:t>Doppler Parameter</w:t>
      </w:r>
      <w:r w:rsidRPr="004A2C9B">
        <w:rPr>
          <w:rFonts w:ascii="Times New Roman" w:hAnsi="Times New Roman" w:cs="Times New Roman"/>
          <w:bCs/>
          <w:color w:val="000000" w:themeColor="text1"/>
          <w:sz w:val="20"/>
          <w:szCs w:val="20"/>
        </w:rPr>
        <w:t>.</w:t>
      </w:r>
      <w:proofErr w:type="gramEnd"/>
      <w:r w:rsidRPr="004A2C9B">
        <w:rPr>
          <w:rFonts w:ascii="Times New Roman" w:hAnsi="Times New Roman" w:cs="Times New Roman"/>
          <w:bCs/>
          <w:color w:val="000000" w:themeColor="text1"/>
          <w:sz w:val="20"/>
          <w:szCs w:val="20"/>
        </w:rPr>
        <w:t xml:space="preserve"> </w:t>
      </w:r>
      <w:r w:rsidRPr="004A2C9B">
        <w:rPr>
          <w:rFonts w:ascii="Times New Roman" w:hAnsi="Times New Roman" w:cs="Times New Roman"/>
          <w:bCs/>
          <w:sz w:val="20"/>
          <w:szCs w:val="20"/>
        </w:rPr>
        <w:t xml:space="preserve">Out of 100 Patients RI </w:t>
      </w:r>
      <w:r w:rsidRPr="004A2C9B">
        <w:rPr>
          <w:rFonts w:ascii="Times New Roman" w:hAnsi="Times New Roman" w:cs="Times New Roman"/>
          <w:noProof/>
          <w:sz w:val="20"/>
          <w:szCs w:val="20"/>
          <w:lang w:bidi="mr-IN"/>
        </w:rPr>
        <w:t xml:space="preserve">&lt;0.7 was present in 28(28 %), </w:t>
      </w:r>
      <w:r w:rsidRPr="004A2C9B">
        <w:rPr>
          <w:rFonts w:ascii="Times New Roman" w:hAnsi="Times New Roman" w:cs="Times New Roman"/>
          <w:bCs/>
          <w:sz w:val="20"/>
          <w:szCs w:val="20"/>
        </w:rPr>
        <w:t xml:space="preserve">RI </w:t>
      </w:r>
      <w:r w:rsidRPr="004A2C9B">
        <w:rPr>
          <w:rFonts w:ascii="Times New Roman" w:hAnsi="Times New Roman" w:cs="Times New Roman"/>
          <w:noProof/>
          <w:sz w:val="20"/>
          <w:szCs w:val="20"/>
          <w:lang w:bidi="mr-IN"/>
        </w:rPr>
        <w:t>&gt;0.7 was present in 24 (24 %) and in 48 (48 %) it was not applicable due to absent vascularity.</w:t>
      </w:r>
    </w:p>
    <w:p w:rsidR="0015519C" w:rsidRPr="00D8327F" w:rsidRDefault="0015519C" w:rsidP="00D8327F">
      <w:pPr>
        <w:spacing w:after="0" w:line="360" w:lineRule="auto"/>
        <w:jc w:val="both"/>
        <w:rPr>
          <w:rFonts w:ascii="Times New Roman" w:hAnsi="Times New Roman" w:cs="Times New Roman"/>
          <w:noProof/>
          <w:sz w:val="20"/>
          <w:szCs w:val="20"/>
          <w:lang w:bidi="mr-IN"/>
        </w:rPr>
      </w:pPr>
      <w:r w:rsidRPr="004A2C9B">
        <w:rPr>
          <w:rFonts w:ascii="Times New Roman" w:hAnsi="Times New Roman" w:cs="Times New Roman"/>
          <w:noProof/>
          <w:sz w:val="20"/>
          <w:szCs w:val="20"/>
          <w:lang w:bidi="mr-IN"/>
        </w:rPr>
        <w:t>Out of 28 cases with RI &lt; 0.7 , 17 were benign and 11 were malignant. Out of 24 cases with RI &gt;0.7 , 22  were malignant and 2 were benign.</w:t>
      </w:r>
      <w:bookmarkEnd w:id="11"/>
    </w:p>
    <w:p w:rsidR="0015519C" w:rsidRPr="004A2C9B" w:rsidRDefault="0015519C" w:rsidP="004A2C9B">
      <w:pPr>
        <w:spacing w:after="0" w:line="360" w:lineRule="auto"/>
        <w:jc w:val="center"/>
        <w:rPr>
          <w:rFonts w:ascii="Times New Roman" w:hAnsi="Times New Roman" w:cs="Times New Roman"/>
          <w:b/>
          <w:noProof/>
          <w:sz w:val="20"/>
          <w:szCs w:val="20"/>
          <w:lang w:bidi="mr-IN"/>
        </w:rPr>
      </w:pPr>
    </w:p>
    <w:p w:rsidR="0015519C" w:rsidRPr="004A2C9B" w:rsidRDefault="00545D3C" w:rsidP="004A2C9B">
      <w:pPr>
        <w:spacing w:after="0" w:line="360" w:lineRule="auto"/>
        <w:jc w:val="center"/>
        <w:rPr>
          <w:rFonts w:ascii="Times New Roman" w:hAnsi="Times New Roman" w:cs="Times New Roman"/>
          <w:b/>
          <w:sz w:val="20"/>
          <w:szCs w:val="20"/>
        </w:rPr>
      </w:pPr>
      <w:r w:rsidRPr="004A2C9B">
        <w:rPr>
          <w:rFonts w:ascii="Times New Roman" w:hAnsi="Times New Roman" w:cs="Times New Roman"/>
          <w:b/>
          <w:noProof/>
          <w:sz w:val="20"/>
          <w:szCs w:val="20"/>
          <w:lang w:bidi="mr-IN"/>
        </w:rPr>
        <w:t>Table No. 8</w:t>
      </w:r>
      <w:r w:rsidR="0015519C" w:rsidRPr="004A2C9B">
        <w:rPr>
          <w:rFonts w:ascii="Times New Roman" w:hAnsi="Times New Roman" w:cs="Times New Roman"/>
          <w:b/>
          <w:noProof/>
          <w:sz w:val="20"/>
          <w:szCs w:val="20"/>
          <w:lang w:bidi="mr-IN"/>
        </w:rPr>
        <w:t>: Correlation of USG and FNAC Findings</w:t>
      </w:r>
    </w:p>
    <w:tbl>
      <w:tblPr>
        <w:tblStyle w:val="GridTable5Dark-Accent51"/>
        <w:tblW w:w="8124" w:type="dxa"/>
        <w:jc w:val="center"/>
        <w:tblLook w:val="04A0" w:firstRow="1" w:lastRow="0" w:firstColumn="1" w:lastColumn="0" w:noHBand="0" w:noVBand="1"/>
      </w:tblPr>
      <w:tblGrid>
        <w:gridCol w:w="818"/>
        <w:gridCol w:w="2062"/>
        <w:gridCol w:w="1805"/>
        <w:gridCol w:w="1942"/>
        <w:gridCol w:w="1497"/>
      </w:tblGrid>
      <w:tr w:rsidR="0015519C" w:rsidRPr="004A2C9B" w:rsidTr="00985F24">
        <w:trPr>
          <w:cnfStyle w:val="100000000000" w:firstRow="1" w:lastRow="0" w:firstColumn="0" w:lastColumn="0" w:oddVBand="0" w:evenVBand="0" w:oddHBand="0"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818" w:type="dxa"/>
            <w:vMerge w:val="restart"/>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Sr. No.</w:t>
            </w:r>
          </w:p>
        </w:tc>
        <w:tc>
          <w:tcPr>
            <w:tcW w:w="2061" w:type="dxa"/>
            <w:vMerge w:val="restart"/>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p>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A2C9B">
              <w:rPr>
                <w:rFonts w:ascii="Times New Roman" w:hAnsi="Times New Roman" w:cs="Times New Roman"/>
                <w:b w:val="0"/>
                <w:noProof/>
                <w:sz w:val="20"/>
                <w:szCs w:val="20"/>
                <w:lang w:bidi="mr-IN"/>
              </w:rPr>
              <w:t>USG Finding</w:t>
            </w:r>
          </w:p>
        </w:tc>
        <w:tc>
          <w:tcPr>
            <w:tcW w:w="3747" w:type="dxa"/>
            <w:gridSpan w:val="2"/>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A2C9B">
              <w:rPr>
                <w:rFonts w:ascii="Times New Roman" w:hAnsi="Times New Roman" w:cs="Times New Roman"/>
                <w:b w:val="0"/>
                <w:noProof/>
                <w:sz w:val="20"/>
                <w:szCs w:val="20"/>
                <w:lang w:bidi="mr-IN"/>
              </w:rPr>
              <w:t>FNAC Finding</w:t>
            </w:r>
          </w:p>
        </w:tc>
        <w:tc>
          <w:tcPr>
            <w:tcW w:w="1496" w:type="dxa"/>
            <w:vMerge w:val="restart"/>
            <w:hideMark/>
          </w:tcPr>
          <w:p w:rsidR="0015519C" w:rsidRPr="004A2C9B" w:rsidRDefault="0015519C" w:rsidP="004A2C9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A2C9B">
              <w:rPr>
                <w:rFonts w:ascii="Times New Roman" w:hAnsi="Times New Roman" w:cs="Times New Roman"/>
                <w:b w:val="0"/>
                <w:sz w:val="20"/>
                <w:szCs w:val="20"/>
              </w:rPr>
              <w:t>Total</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15519C" w:rsidRPr="004A2C9B" w:rsidRDefault="0015519C" w:rsidP="004A2C9B">
            <w:pPr>
              <w:spacing w:line="360" w:lineRule="auto"/>
              <w:rPr>
                <w:rFonts w:ascii="Times New Roman" w:hAnsi="Times New Roman" w:cs="Times New Roman"/>
                <w:b w:val="0"/>
                <w:sz w:val="20"/>
                <w:szCs w:val="20"/>
                <w:lang w:val="en-US"/>
              </w:rPr>
            </w:pPr>
          </w:p>
        </w:tc>
        <w:tc>
          <w:tcPr>
            <w:tcW w:w="0" w:type="auto"/>
            <w:vMerge/>
            <w:hideMark/>
          </w:tcPr>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805"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A2C9B">
              <w:rPr>
                <w:rFonts w:ascii="Times New Roman" w:hAnsi="Times New Roman" w:cs="Times New Roman"/>
                <w:b/>
                <w:sz w:val="20"/>
                <w:szCs w:val="20"/>
              </w:rPr>
              <w:t>Benign</w:t>
            </w:r>
          </w:p>
        </w:tc>
        <w:tc>
          <w:tcPr>
            <w:tcW w:w="1942"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A2C9B">
              <w:rPr>
                <w:rFonts w:ascii="Times New Roman" w:hAnsi="Times New Roman" w:cs="Times New Roman"/>
                <w:b/>
                <w:noProof/>
                <w:sz w:val="20"/>
                <w:szCs w:val="20"/>
                <w:lang w:bidi="mr-IN"/>
              </w:rPr>
              <w:t>Malignant</w:t>
            </w:r>
          </w:p>
        </w:tc>
        <w:tc>
          <w:tcPr>
            <w:tcW w:w="0" w:type="auto"/>
            <w:vMerge/>
            <w:hideMark/>
          </w:tcPr>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r>
      <w:tr w:rsidR="0015519C" w:rsidRPr="004A2C9B" w:rsidTr="00985F24">
        <w:trPr>
          <w:trHeight w:val="528"/>
          <w:jc w:val="center"/>
        </w:trPr>
        <w:tc>
          <w:tcPr>
            <w:cnfStyle w:val="001000000000" w:firstRow="0" w:lastRow="0" w:firstColumn="1" w:lastColumn="0" w:oddVBand="0" w:evenVBand="0" w:oddHBand="0" w:evenHBand="0" w:firstRowFirstColumn="0" w:firstRowLastColumn="0" w:lastRowFirstColumn="0" w:lastRowLastColumn="0"/>
            <w:tcW w:w="818" w:type="dxa"/>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1</w:t>
            </w:r>
          </w:p>
        </w:tc>
        <w:tc>
          <w:tcPr>
            <w:tcW w:w="2061"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Benign</w:t>
            </w:r>
          </w:p>
        </w:tc>
        <w:tc>
          <w:tcPr>
            <w:tcW w:w="1805"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47</w:t>
            </w:r>
          </w:p>
        </w:tc>
        <w:tc>
          <w:tcPr>
            <w:tcW w:w="1942"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3</w:t>
            </w:r>
          </w:p>
        </w:tc>
        <w:tc>
          <w:tcPr>
            <w:tcW w:w="1496" w:type="dxa"/>
            <w:hideMark/>
          </w:tcPr>
          <w:p w:rsidR="0015519C" w:rsidRPr="004A2C9B" w:rsidRDefault="0015519C" w:rsidP="004A2C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50</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818" w:type="dxa"/>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2</w:t>
            </w:r>
          </w:p>
        </w:tc>
        <w:tc>
          <w:tcPr>
            <w:tcW w:w="2061"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Malignant</w:t>
            </w:r>
          </w:p>
        </w:tc>
        <w:tc>
          <w:tcPr>
            <w:tcW w:w="1805" w:type="dxa"/>
            <w:hideMark/>
          </w:tcPr>
          <w:p w:rsidR="0015519C" w:rsidRPr="004A2C9B" w:rsidRDefault="0015519C" w:rsidP="004A2C9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11</w:t>
            </w:r>
          </w:p>
        </w:tc>
        <w:tc>
          <w:tcPr>
            <w:tcW w:w="1942" w:type="dxa"/>
            <w:hideMark/>
          </w:tcPr>
          <w:p w:rsidR="0015519C" w:rsidRPr="004A2C9B" w:rsidRDefault="0015519C" w:rsidP="004A2C9B">
            <w:pPr>
              <w:tabs>
                <w:tab w:val="center" w:pos="668"/>
                <w:tab w:val="left" w:pos="1269"/>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ab/>
              <w:t>39</w:t>
            </w:r>
          </w:p>
        </w:tc>
        <w:tc>
          <w:tcPr>
            <w:tcW w:w="1496" w:type="dxa"/>
            <w:hideMark/>
          </w:tcPr>
          <w:p w:rsidR="0015519C" w:rsidRPr="004A2C9B" w:rsidRDefault="0015519C" w:rsidP="004A2C9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4A2C9B">
              <w:rPr>
                <w:rFonts w:ascii="Times New Roman" w:hAnsi="Times New Roman" w:cs="Times New Roman"/>
                <w:bCs/>
                <w:noProof/>
                <w:sz w:val="20"/>
                <w:szCs w:val="20"/>
                <w:lang w:bidi="mr-IN"/>
              </w:rPr>
              <w:t>50</w:t>
            </w:r>
          </w:p>
        </w:tc>
      </w:tr>
      <w:tr w:rsidR="0015519C" w:rsidRPr="004A2C9B" w:rsidTr="00985F24">
        <w:trPr>
          <w:trHeight w:val="494"/>
          <w:jc w:val="center"/>
        </w:trPr>
        <w:tc>
          <w:tcPr>
            <w:cnfStyle w:val="001000000000" w:firstRow="0" w:lastRow="0" w:firstColumn="1" w:lastColumn="0" w:oddVBand="0" w:evenVBand="0" w:oddHBand="0" w:evenHBand="0" w:firstRowFirstColumn="0" w:firstRowLastColumn="0" w:lastRowFirstColumn="0" w:lastRowLastColumn="0"/>
            <w:tcW w:w="2880" w:type="dxa"/>
            <w:gridSpan w:val="2"/>
            <w:hideMark/>
          </w:tcPr>
          <w:p w:rsidR="0015519C" w:rsidRPr="004A2C9B" w:rsidRDefault="0015519C" w:rsidP="004A2C9B">
            <w:pPr>
              <w:spacing w:line="360" w:lineRule="auto"/>
              <w:jc w:val="center"/>
              <w:rPr>
                <w:rFonts w:ascii="Times New Roman" w:hAnsi="Times New Roman" w:cs="Times New Roman"/>
                <w:b w:val="0"/>
                <w:sz w:val="20"/>
                <w:szCs w:val="20"/>
              </w:rPr>
            </w:pPr>
            <w:r w:rsidRPr="004A2C9B">
              <w:rPr>
                <w:rFonts w:ascii="Times New Roman" w:hAnsi="Times New Roman" w:cs="Times New Roman"/>
                <w:b w:val="0"/>
                <w:sz w:val="20"/>
                <w:szCs w:val="20"/>
              </w:rPr>
              <w:t>Total</w:t>
            </w:r>
          </w:p>
        </w:tc>
        <w:tc>
          <w:tcPr>
            <w:tcW w:w="1805" w:type="dxa"/>
            <w:hideMark/>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58</w:t>
            </w:r>
          </w:p>
        </w:tc>
        <w:tc>
          <w:tcPr>
            <w:tcW w:w="1942" w:type="dxa"/>
          </w:tcPr>
          <w:p w:rsidR="0015519C" w:rsidRPr="004A2C9B" w:rsidRDefault="0015519C" w:rsidP="004A2C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42</w:t>
            </w:r>
          </w:p>
        </w:tc>
        <w:tc>
          <w:tcPr>
            <w:tcW w:w="1496" w:type="dxa"/>
            <w:hideMark/>
          </w:tcPr>
          <w:p w:rsidR="0015519C" w:rsidRPr="004A2C9B" w:rsidRDefault="0015519C" w:rsidP="004A2C9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4A2C9B">
              <w:rPr>
                <w:rFonts w:ascii="Times New Roman" w:hAnsi="Times New Roman" w:cs="Times New Roman"/>
                <w:bCs/>
                <w:sz w:val="20"/>
                <w:szCs w:val="20"/>
              </w:rPr>
              <w:t>(100 %)</w:t>
            </w:r>
          </w:p>
        </w:tc>
      </w:tr>
      <w:tr w:rsidR="0015519C" w:rsidRPr="004A2C9B" w:rsidTr="00985F24">
        <w:trPr>
          <w:cnfStyle w:val="000000100000" w:firstRow="0" w:lastRow="0" w:firstColumn="0" w:lastColumn="0" w:oddVBand="0" w:evenVBand="0" w:oddHBand="1"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8124" w:type="dxa"/>
            <w:gridSpan w:val="5"/>
            <w:hideMark/>
          </w:tcPr>
          <w:p w:rsidR="0015519C" w:rsidRPr="004A2C9B" w:rsidRDefault="0015519C" w:rsidP="004A2C9B">
            <w:pPr>
              <w:spacing w:line="360" w:lineRule="auto"/>
              <w:jc w:val="both"/>
              <w:rPr>
                <w:rFonts w:ascii="Times New Roman" w:hAnsi="Times New Roman" w:cs="Times New Roman"/>
                <w:b w:val="0"/>
                <w:sz w:val="20"/>
                <w:szCs w:val="20"/>
              </w:rPr>
            </w:pPr>
            <w:bookmarkStart w:id="12" w:name="_Hlk64496823"/>
            <w:r w:rsidRPr="004A2C9B">
              <w:rPr>
                <w:rFonts w:ascii="Times New Roman" w:hAnsi="Times New Roman" w:cs="Times New Roman"/>
                <w:b w:val="0"/>
                <w:sz w:val="20"/>
                <w:szCs w:val="20"/>
              </w:rPr>
              <w:t>Sensitivity 81</w:t>
            </w:r>
            <w:r w:rsidRPr="004A2C9B">
              <w:rPr>
                <w:rFonts w:ascii="Times New Roman" w:hAnsi="Times New Roman" w:cs="Times New Roman"/>
                <w:sz w:val="20"/>
                <w:szCs w:val="20"/>
              </w:rPr>
              <w:t xml:space="preserve"> %     </w:t>
            </w:r>
            <w:r w:rsidRPr="004A2C9B">
              <w:rPr>
                <w:rFonts w:ascii="Times New Roman" w:hAnsi="Times New Roman" w:cs="Times New Roman"/>
                <w:b w:val="0"/>
                <w:sz w:val="20"/>
                <w:szCs w:val="20"/>
              </w:rPr>
              <w:t>Specificity 92</w:t>
            </w:r>
            <w:r w:rsidRPr="004A2C9B">
              <w:rPr>
                <w:rFonts w:ascii="Times New Roman" w:hAnsi="Times New Roman" w:cs="Times New Roman"/>
                <w:sz w:val="20"/>
                <w:szCs w:val="20"/>
              </w:rPr>
              <w:t>%</w:t>
            </w:r>
          </w:p>
          <w:p w:rsidR="0015519C" w:rsidRPr="004A2C9B" w:rsidRDefault="0015519C" w:rsidP="004A2C9B">
            <w:pPr>
              <w:spacing w:line="360" w:lineRule="auto"/>
              <w:jc w:val="both"/>
              <w:rPr>
                <w:rFonts w:ascii="Times New Roman" w:hAnsi="Times New Roman" w:cs="Times New Roman"/>
                <w:bCs w:val="0"/>
                <w:sz w:val="20"/>
                <w:szCs w:val="20"/>
              </w:rPr>
            </w:pPr>
            <w:r w:rsidRPr="004A2C9B">
              <w:rPr>
                <w:rFonts w:ascii="Times New Roman" w:hAnsi="Times New Roman" w:cs="Times New Roman"/>
                <w:b w:val="0"/>
                <w:sz w:val="20"/>
                <w:szCs w:val="20"/>
              </w:rPr>
              <w:t>POSITIVE PREDICTIVE VALUE (PPV) 94%</w:t>
            </w:r>
            <w:r w:rsidRPr="004A2C9B">
              <w:rPr>
                <w:rFonts w:ascii="Times New Roman" w:hAnsi="Times New Roman" w:cs="Times New Roman"/>
                <w:sz w:val="20"/>
                <w:szCs w:val="20"/>
              </w:rPr>
              <w:t xml:space="preserve">       </w:t>
            </w:r>
            <w:r w:rsidRPr="004A2C9B">
              <w:rPr>
                <w:rFonts w:ascii="Times New Roman" w:hAnsi="Times New Roman" w:cs="Times New Roman"/>
                <w:b w:val="0"/>
                <w:sz w:val="20"/>
                <w:szCs w:val="20"/>
              </w:rPr>
              <w:t>95% CI</w:t>
            </w:r>
          </w:p>
          <w:p w:rsidR="0015519C" w:rsidRPr="004A2C9B" w:rsidRDefault="0015519C" w:rsidP="004A2C9B">
            <w:pPr>
              <w:spacing w:line="360" w:lineRule="auto"/>
              <w:rPr>
                <w:rFonts w:ascii="Times New Roman" w:hAnsi="Times New Roman" w:cs="Times New Roman"/>
                <w:bCs w:val="0"/>
                <w:sz w:val="20"/>
                <w:szCs w:val="20"/>
              </w:rPr>
            </w:pPr>
            <w:r w:rsidRPr="004A2C9B">
              <w:rPr>
                <w:rFonts w:ascii="Times New Roman" w:hAnsi="Times New Roman" w:cs="Times New Roman"/>
                <w:b w:val="0"/>
                <w:sz w:val="20"/>
                <w:szCs w:val="20"/>
              </w:rPr>
              <w:t>NEGATIVE PREDICTIVE VALUE (NPV) 7</w:t>
            </w:r>
            <w:bookmarkEnd w:id="12"/>
            <w:r w:rsidRPr="004A2C9B">
              <w:rPr>
                <w:rFonts w:ascii="Times New Roman" w:hAnsi="Times New Roman" w:cs="Times New Roman"/>
                <w:b w:val="0"/>
                <w:sz w:val="20"/>
                <w:szCs w:val="20"/>
              </w:rPr>
              <w:t>8%</w:t>
            </w:r>
          </w:p>
          <w:p w:rsidR="0015519C" w:rsidRPr="004A2C9B" w:rsidRDefault="0015519C" w:rsidP="004A2C9B">
            <w:pPr>
              <w:spacing w:line="360" w:lineRule="auto"/>
              <w:rPr>
                <w:rFonts w:ascii="Times New Roman" w:hAnsi="Times New Roman" w:cs="Times New Roman"/>
                <w:b w:val="0"/>
                <w:color w:val="000000"/>
                <w:sz w:val="20"/>
                <w:szCs w:val="20"/>
                <w:shd w:val="clear" w:color="auto" w:fill="FFFFFF"/>
              </w:rPr>
            </w:pPr>
            <w:r w:rsidRPr="004A2C9B">
              <w:rPr>
                <w:rFonts w:ascii="Times New Roman" w:hAnsi="Times New Roman" w:cs="Times New Roman"/>
                <w:b w:val="0"/>
                <w:sz w:val="20"/>
                <w:szCs w:val="20"/>
                <w:shd w:val="clear" w:color="auto" w:fill="4BACC6" w:themeFill="accent5"/>
              </w:rPr>
              <w:t>DIAGNOSTIC ACCURACY: 86%</w:t>
            </w:r>
          </w:p>
        </w:tc>
      </w:tr>
    </w:tbl>
    <w:p w:rsidR="0015519C" w:rsidRPr="004A2C9B" w:rsidRDefault="0015519C" w:rsidP="004A2C9B">
      <w:pPr>
        <w:spacing w:after="0" w:line="360" w:lineRule="auto"/>
        <w:jc w:val="both"/>
        <w:rPr>
          <w:rFonts w:ascii="Times New Roman" w:hAnsi="Times New Roman" w:cs="Times New Roman"/>
          <w:noProof/>
          <w:sz w:val="20"/>
          <w:szCs w:val="20"/>
          <w:lang w:bidi="mr-IN"/>
        </w:rPr>
      </w:pPr>
    </w:p>
    <w:p w:rsidR="00E44098" w:rsidRDefault="00E44098" w:rsidP="00D8327F">
      <w:pPr>
        <w:spacing w:after="0" w:line="360" w:lineRule="auto"/>
        <w:rPr>
          <w:rFonts w:ascii="Times New Roman" w:hAnsi="Times New Roman" w:cs="Times New Roman"/>
          <w:b/>
          <w:bCs/>
          <w:sz w:val="20"/>
          <w:szCs w:val="20"/>
        </w:rPr>
      </w:pPr>
    </w:p>
    <w:p w:rsidR="00E44098" w:rsidRDefault="00E44098" w:rsidP="00D8327F">
      <w:pPr>
        <w:spacing w:after="0" w:line="360" w:lineRule="auto"/>
        <w:rPr>
          <w:rFonts w:ascii="Times New Roman" w:hAnsi="Times New Roman" w:cs="Times New Roman"/>
          <w:b/>
          <w:bCs/>
          <w:sz w:val="20"/>
          <w:szCs w:val="20"/>
        </w:rPr>
      </w:pPr>
    </w:p>
    <w:p w:rsidR="00545D3C" w:rsidRPr="004A2C9B" w:rsidRDefault="00545D3C" w:rsidP="00D8327F">
      <w:pPr>
        <w:spacing w:after="0" w:line="360" w:lineRule="auto"/>
        <w:rPr>
          <w:rFonts w:ascii="Times New Roman" w:hAnsi="Times New Roman" w:cs="Times New Roman"/>
          <w:b/>
          <w:bCs/>
          <w:sz w:val="20"/>
          <w:szCs w:val="20"/>
        </w:rPr>
      </w:pPr>
      <w:r w:rsidRPr="004A2C9B">
        <w:rPr>
          <w:rFonts w:ascii="Times New Roman" w:hAnsi="Times New Roman" w:cs="Times New Roman"/>
          <w:b/>
          <w:bCs/>
          <w:sz w:val="20"/>
          <w:szCs w:val="20"/>
        </w:rPr>
        <w:lastRenderedPageBreak/>
        <w:t>DISCUSSION</w:t>
      </w:r>
    </w:p>
    <w:p w:rsidR="00545D3C" w:rsidRPr="00D8327F" w:rsidRDefault="00545D3C" w:rsidP="00D8327F">
      <w:pPr>
        <w:spacing w:after="0" w:line="360" w:lineRule="auto"/>
        <w:jc w:val="both"/>
        <w:rPr>
          <w:rFonts w:ascii="Times New Roman" w:hAnsi="Times New Roman" w:cs="Times New Roman"/>
          <w:sz w:val="20"/>
          <w:szCs w:val="20"/>
        </w:rPr>
      </w:pPr>
      <w:r w:rsidRPr="00D8327F">
        <w:rPr>
          <w:rFonts w:ascii="Times New Roman" w:hAnsi="Times New Roman" w:cs="Times New Roman"/>
          <w:sz w:val="20"/>
          <w:szCs w:val="20"/>
        </w:rPr>
        <w:t>In the present research we studied 100 patients, clinically diagnosed with neck swelling attending to the tertiary care centre and medical college where the study was conducted.</w:t>
      </w:r>
      <w:r w:rsidR="00D8327F" w:rsidRPr="00D8327F">
        <w:rPr>
          <w:rFonts w:ascii="Times New Roman" w:hAnsi="Times New Roman" w:cs="Times New Roman"/>
          <w:sz w:val="20"/>
          <w:szCs w:val="20"/>
        </w:rPr>
        <w:t xml:space="preserve"> </w:t>
      </w:r>
      <w:r w:rsidRPr="00D8327F">
        <w:rPr>
          <w:rFonts w:ascii="Times New Roman" w:hAnsi="Times New Roman" w:cs="Times New Roman"/>
          <w:noProof/>
          <w:sz w:val="20"/>
          <w:szCs w:val="20"/>
          <w:lang w:bidi="mr-IN"/>
        </w:rPr>
        <w:t xml:space="preserve"> </w:t>
      </w:r>
      <w:r w:rsidRPr="00D8327F">
        <w:rPr>
          <w:rFonts w:ascii="Times New Roman" w:hAnsi="Times New Roman" w:cs="Times New Roman"/>
          <w:bCs/>
          <w:noProof/>
          <w:sz w:val="20"/>
          <w:szCs w:val="20"/>
          <w:lang w:bidi="mr-IN"/>
        </w:rPr>
        <w:t>In</w:t>
      </w:r>
      <w:r w:rsidRPr="00D8327F">
        <w:rPr>
          <w:rFonts w:ascii="Times New Roman" w:hAnsi="Times New Roman" w:cs="Times New Roman"/>
          <w:noProof/>
          <w:sz w:val="20"/>
          <w:szCs w:val="20"/>
          <w:lang w:bidi="mr-IN"/>
        </w:rPr>
        <w:t xml:space="preserve"> Table no. 1</w:t>
      </w:r>
      <w:r w:rsidRPr="00D8327F">
        <w:rPr>
          <w:rFonts w:ascii="Times New Roman" w:hAnsi="Times New Roman" w:cs="Times New Roman"/>
          <w:bCs/>
          <w:noProof/>
          <w:sz w:val="20"/>
          <w:szCs w:val="20"/>
          <w:lang w:bidi="mr-IN"/>
        </w:rPr>
        <w:t xml:space="preserve"> we showed the age distribution of patients with neck lesion. Out of 100 patients with neck lesion maximum patients were found amongst the age group of &lt;30 with 31 (31 %) no. of cases.  26 (26 %) cases were found amongst age group 41 to 50.</w:t>
      </w:r>
      <w:r w:rsidRPr="00D8327F">
        <w:rPr>
          <w:rFonts w:ascii="Times New Roman" w:hAnsi="Times New Roman" w:cs="Times New Roman"/>
          <w:noProof/>
          <w:sz w:val="20"/>
          <w:szCs w:val="20"/>
          <w:lang w:bidi="mr-IN"/>
        </w:rPr>
        <w:t xml:space="preserve"> </w:t>
      </w:r>
      <w:r w:rsidRPr="00D8327F">
        <w:rPr>
          <w:rFonts w:ascii="Times New Roman" w:hAnsi="Times New Roman" w:cs="Times New Roman"/>
          <w:bCs/>
          <w:noProof/>
          <w:sz w:val="20"/>
          <w:szCs w:val="20"/>
          <w:lang w:bidi="mr-IN"/>
        </w:rPr>
        <w:t xml:space="preserve">Number of patients found in age group 31 to 40 were 23 (23 %), 51 to 60 were 13 (13 %) and &gt;60 were 7 (7 %) </w:t>
      </w:r>
    </w:p>
    <w:p w:rsidR="0015519C" w:rsidRPr="00D8327F" w:rsidRDefault="00545D3C" w:rsidP="00D8327F">
      <w:pPr>
        <w:pStyle w:val="Default"/>
        <w:spacing w:line="360" w:lineRule="auto"/>
        <w:ind w:firstLine="720"/>
        <w:jc w:val="both"/>
        <w:rPr>
          <w:sz w:val="20"/>
          <w:szCs w:val="20"/>
        </w:rPr>
      </w:pPr>
      <w:r w:rsidRPr="00D8327F">
        <w:rPr>
          <w:sz w:val="20"/>
          <w:szCs w:val="20"/>
        </w:rPr>
        <w:t xml:space="preserve">In a similar study by </w:t>
      </w:r>
      <w:proofErr w:type="spellStart"/>
      <w:r w:rsidRPr="00D8327F">
        <w:rPr>
          <w:bCs/>
          <w:sz w:val="20"/>
          <w:szCs w:val="20"/>
        </w:rPr>
        <w:t>Subramanyam.N</w:t>
      </w:r>
      <w:proofErr w:type="spellEnd"/>
      <w:r w:rsidRPr="00D8327F">
        <w:rPr>
          <w:bCs/>
          <w:sz w:val="20"/>
          <w:szCs w:val="20"/>
        </w:rPr>
        <w:t xml:space="preserve"> et </w:t>
      </w:r>
      <w:proofErr w:type="gramStart"/>
      <w:r w:rsidRPr="00D8327F">
        <w:rPr>
          <w:bCs/>
          <w:sz w:val="20"/>
          <w:szCs w:val="20"/>
        </w:rPr>
        <w:t>al</w:t>
      </w:r>
      <w:r w:rsidRPr="00D8327F">
        <w:rPr>
          <w:bCs/>
          <w:sz w:val="20"/>
          <w:szCs w:val="20"/>
          <w:vertAlign w:val="superscript"/>
        </w:rPr>
        <w:t>(</w:t>
      </w:r>
      <w:proofErr w:type="gramEnd"/>
      <w:r w:rsidRPr="00D8327F">
        <w:rPr>
          <w:bCs/>
          <w:sz w:val="20"/>
          <w:szCs w:val="20"/>
          <w:vertAlign w:val="superscript"/>
        </w:rPr>
        <w:t>7)</w:t>
      </w:r>
      <w:r w:rsidRPr="00D8327F">
        <w:rPr>
          <w:sz w:val="20"/>
          <w:szCs w:val="20"/>
        </w:rPr>
        <w:t xml:space="preserve">  found the most common age range between 21-40 years and next common age group was 41-60 year old. Another study by </w:t>
      </w:r>
      <w:proofErr w:type="spellStart"/>
      <w:r w:rsidRPr="00D8327F">
        <w:rPr>
          <w:bCs/>
          <w:sz w:val="20"/>
          <w:szCs w:val="20"/>
        </w:rPr>
        <w:t>Md</w:t>
      </w:r>
      <w:proofErr w:type="spellEnd"/>
      <w:r w:rsidRPr="00D8327F">
        <w:rPr>
          <w:bCs/>
          <w:sz w:val="20"/>
          <w:szCs w:val="20"/>
        </w:rPr>
        <w:t xml:space="preserve"> </w:t>
      </w:r>
      <w:proofErr w:type="spellStart"/>
      <w:r w:rsidRPr="00D8327F">
        <w:rPr>
          <w:bCs/>
          <w:sz w:val="20"/>
          <w:szCs w:val="20"/>
        </w:rPr>
        <w:t>Atik</w:t>
      </w:r>
      <w:proofErr w:type="spellEnd"/>
      <w:r w:rsidRPr="00D8327F">
        <w:rPr>
          <w:bCs/>
          <w:sz w:val="20"/>
          <w:szCs w:val="20"/>
        </w:rPr>
        <w:t xml:space="preserve"> </w:t>
      </w:r>
      <w:proofErr w:type="spellStart"/>
      <w:proofErr w:type="gramStart"/>
      <w:r w:rsidRPr="00D8327F">
        <w:rPr>
          <w:bCs/>
          <w:sz w:val="20"/>
          <w:szCs w:val="20"/>
        </w:rPr>
        <w:t>bijapur</w:t>
      </w:r>
      <w:proofErr w:type="spellEnd"/>
      <w:r w:rsidRPr="00D8327F">
        <w:rPr>
          <w:bCs/>
          <w:sz w:val="20"/>
          <w:szCs w:val="20"/>
        </w:rPr>
        <w:t xml:space="preserve">  et</w:t>
      </w:r>
      <w:proofErr w:type="gramEnd"/>
      <w:r w:rsidRPr="00D8327F">
        <w:rPr>
          <w:bCs/>
          <w:sz w:val="20"/>
          <w:szCs w:val="20"/>
        </w:rPr>
        <w:t xml:space="preserve"> al </w:t>
      </w:r>
      <w:r w:rsidR="00B33E14" w:rsidRPr="00D8327F">
        <w:rPr>
          <w:bCs/>
          <w:sz w:val="20"/>
          <w:szCs w:val="20"/>
          <w:vertAlign w:val="superscript"/>
        </w:rPr>
        <w:t>(9</w:t>
      </w:r>
      <w:r w:rsidRPr="00D8327F">
        <w:rPr>
          <w:bCs/>
          <w:sz w:val="20"/>
          <w:szCs w:val="20"/>
          <w:vertAlign w:val="superscript"/>
        </w:rPr>
        <w:t>)</w:t>
      </w:r>
      <w:r w:rsidRPr="00D8327F">
        <w:rPr>
          <w:bCs/>
          <w:sz w:val="20"/>
          <w:szCs w:val="20"/>
        </w:rPr>
        <w:t xml:space="preserve"> </w:t>
      </w:r>
      <w:r w:rsidRPr="00D8327F">
        <w:rPr>
          <w:sz w:val="20"/>
          <w:szCs w:val="20"/>
        </w:rPr>
        <w:t xml:space="preserve">the most common age range were between 21-40 years and 41 to 60 years. Study done by </w:t>
      </w:r>
      <w:r w:rsidRPr="00D8327F">
        <w:rPr>
          <w:bCs/>
          <w:sz w:val="20"/>
          <w:szCs w:val="20"/>
        </w:rPr>
        <w:t xml:space="preserve">Ajay K </w:t>
      </w:r>
      <w:proofErr w:type="spellStart"/>
      <w:r w:rsidRPr="00D8327F">
        <w:rPr>
          <w:bCs/>
          <w:sz w:val="20"/>
          <w:szCs w:val="20"/>
        </w:rPr>
        <w:t>Goutam</w:t>
      </w:r>
      <w:proofErr w:type="spellEnd"/>
      <w:r w:rsidRPr="00D8327F">
        <w:rPr>
          <w:bCs/>
          <w:sz w:val="20"/>
          <w:szCs w:val="20"/>
        </w:rPr>
        <w:t xml:space="preserve"> et al </w:t>
      </w:r>
      <w:r w:rsidRPr="00D8327F">
        <w:rPr>
          <w:bCs/>
          <w:sz w:val="20"/>
          <w:szCs w:val="20"/>
          <w:vertAlign w:val="superscript"/>
        </w:rPr>
        <w:t>(8</w:t>
      </w:r>
      <w:proofErr w:type="gramStart"/>
      <w:r w:rsidRPr="00D8327F">
        <w:rPr>
          <w:bCs/>
          <w:sz w:val="20"/>
          <w:szCs w:val="20"/>
          <w:vertAlign w:val="superscript"/>
        </w:rPr>
        <w:t>)</w:t>
      </w:r>
      <w:r w:rsidRPr="00D8327F">
        <w:rPr>
          <w:sz w:val="20"/>
          <w:szCs w:val="20"/>
        </w:rPr>
        <w:t>showed</w:t>
      </w:r>
      <w:proofErr w:type="gramEnd"/>
      <w:r w:rsidRPr="00D8327F">
        <w:rPr>
          <w:sz w:val="20"/>
          <w:szCs w:val="20"/>
        </w:rPr>
        <w:t xml:space="preserve"> maximum numbers of patients in the age group 21-30years. A study done by </w:t>
      </w:r>
      <w:proofErr w:type="spellStart"/>
      <w:r w:rsidRPr="00D8327F">
        <w:rPr>
          <w:bCs/>
          <w:sz w:val="20"/>
          <w:szCs w:val="20"/>
        </w:rPr>
        <w:t>Akriti</w:t>
      </w:r>
      <w:proofErr w:type="spellEnd"/>
      <w:r w:rsidRPr="00D8327F">
        <w:rPr>
          <w:bCs/>
          <w:sz w:val="20"/>
          <w:szCs w:val="20"/>
        </w:rPr>
        <w:t xml:space="preserve"> </w:t>
      </w:r>
      <w:proofErr w:type="spellStart"/>
      <w:r w:rsidRPr="00D8327F">
        <w:rPr>
          <w:bCs/>
          <w:sz w:val="20"/>
          <w:szCs w:val="20"/>
        </w:rPr>
        <w:t>Rastogi</w:t>
      </w:r>
      <w:proofErr w:type="spellEnd"/>
      <w:r w:rsidRPr="00D8327F">
        <w:rPr>
          <w:bCs/>
          <w:sz w:val="20"/>
          <w:szCs w:val="20"/>
        </w:rPr>
        <w:t xml:space="preserve"> et al </w:t>
      </w:r>
      <w:r w:rsidRPr="00D8327F">
        <w:rPr>
          <w:bCs/>
          <w:sz w:val="20"/>
          <w:szCs w:val="20"/>
          <w:vertAlign w:val="superscript"/>
        </w:rPr>
        <w:t xml:space="preserve">(3) </w:t>
      </w:r>
      <w:r w:rsidRPr="00D8327F">
        <w:rPr>
          <w:sz w:val="20"/>
          <w:szCs w:val="20"/>
        </w:rPr>
        <w:t xml:space="preserve">showed maximum patients in the age group of 21-30 years with frequency of 27 %, 31-40 years with 22 % and 41- 50 years with 21 %. Study done by </w:t>
      </w:r>
      <w:proofErr w:type="spellStart"/>
      <w:r w:rsidRPr="00D8327F">
        <w:rPr>
          <w:bCs/>
          <w:sz w:val="20"/>
          <w:szCs w:val="20"/>
        </w:rPr>
        <w:t>Naaz</w:t>
      </w:r>
      <w:proofErr w:type="spellEnd"/>
      <w:r w:rsidRPr="00D8327F">
        <w:rPr>
          <w:bCs/>
          <w:sz w:val="20"/>
          <w:szCs w:val="20"/>
        </w:rPr>
        <w:t xml:space="preserve"> F et al </w:t>
      </w:r>
      <w:r w:rsidR="00B33E14" w:rsidRPr="00D8327F">
        <w:rPr>
          <w:bCs/>
          <w:sz w:val="20"/>
          <w:szCs w:val="20"/>
          <w:vertAlign w:val="superscript"/>
        </w:rPr>
        <w:t>(10</w:t>
      </w:r>
      <w:r w:rsidRPr="00D8327F">
        <w:rPr>
          <w:bCs/>
          <w:sz w:val="20"/>
          <w:szCs w:val="20"/>
          <w:vertAlign w:val="superscript"/>
        </w:rPr>
        <w:t>)</w:t>
      </w:r>
      <w:r w:rsidRPr="00D8327F">
        <w:rPr>
          <w:bCs/>
          <w:sz w:val="20"/>
          <w:szCs w:val="20"/>
        </w:rPr>
        <w:t xml:space="preserve"> </w:t>
      </w:r>
      <w:r w:rsidRPr="00D8327F">
        <w:rPr>
          <w:sz w:val="20"/>
          <w:szCs w:val="20"/>
        </w:rPr>
        <w:t>showed Maximum number of cases between 30-39 year age group (30%) followed by 20</w:t>
      </w:r>
      <w:r w:rsidRPr="00D8327F">
        <w:rPr>
          <w:i/>
          <w:iCs/>
          <w:sz w:val="20"/>
          <w:szCs w:val="20"/>
        </w:rPr>
        <w:t>-</w:t>
      </w:r>
      <w:r w:rsidRPr="00D8327F">
        <w:rPr>
          <w:color w:val="auto"/>
          <w:sz w:val="20"/>
          <w:szCs w:val="20"/>
        </w:rPr>
        <w:t xml:space="preserve">29 year age group (20%). A study done by </w:t>
      </w:r>
      <w:proofErr w:type="spellStart"/>
      <w:r w:rsidRPr="00D8327F">
        <w:rPr>
          <w:bCs/>
          <w:sz w:val="20"/>
          <w:szCs w:val="20"/>
        </w:rPr>
        <w:t>Mantri</w:t>
      </w:r>
      <w:proofErr w:type="spellEnd"/>
      <w:r w:rsidRPr="00D8327F">
        <w:rPr>
          <w:bCs/>
          <w:sz w:val="20"/>
          <w:szCs w:val="20"/>
        </w:rPr>
        <w:t xml:space="preserve"> G. et </w:t>
      </w:r>
      <w:proofErr w:type="gramStart"/>
      <w:r w:rsidRPr="00D8327F">
        <w:rPr>
          <w:bCs/>
          <w:sz w:val="20"/>
          <w:szCs w:val="20"/>
        </w:rPr>
        <w:t>al</w:t>
      </w:r>
      <w:r w:rsidRPr="00D8327F">
        <w:rPr>
          <w:bCs/>
          <w:sz w:val="20"/>
          <w:szCs w:val="20"/>
          <w:vertAlign w:val="superscript"/>
        </w:rPr>
        <w:t>(</w:t>
      </w:r>
      <w:proofErr w:type="gramEnd"/>
      <w:r w:rsidRPr="00D8327F">
        <w:rPr>
          <w:bCs/>
          <w:sz w:val="20"/>
          <w:szCs w:val="20"/>
          <w:vertAlign w:val="superscript"/>
        </w:rPr>
        <w:t>6)</w:t>
      </w:r>
      <w:r w:rsidRPr="00D8327F">
        <w:rPr>
          <w:bCs/>
          <w:sz w:val="20"/>
          <w:szCs w:val="20"/>
        </w:rPr>
        <w:t xml:space="preserve"> </w:t>
      </w:r>
      <w:r w:rsidRPr="00D8327F">
        <w:rPr>
          <w:sz w:val="20"/>
          <w:szCs w:val="20"/>
        </w:rPr>
        <w:t>showed most of the cases clustered between 31 and 60 years of age group.</w:t>
      </w:r>
      <w:r w:rsidR="00D8327F" w:rsidRPr="00D8327F">
        <w:rPr>
          <w:sz w:val="20"/>
          <w:szCs w:val="20"/>
        </w:rPr>
        <w:t xml:space="preserve"> </w:t>
      </w:r>
      <w:r w:rsidRPr="00D8327F">
        <w:rPr>
          <w:sz w:val="20"/>
          <w:szCs w:val="20"/>
        </w:rPr>
        <w:t xml:space="preserve"> In </w:t>
      </w:r>
      <w:r w:rsidRPr="00D8327F">
        <w:rPr>
          <w:bCs/>
          <w:color w:val="000000" w:themeColor="text1"/>
          <w:sz w:val="20"/>
          <w:szCs w:val="20"/>
        </w:rPr>
        <w:t xml:space="preserve">Graph no </w:t>
      </w:r>
      <w:proofErr w:type="gramStart"/>
      <w:r w:rsidRPr="00D8327F">
        <w:rPr>
          <w:bCs/>
          <w:color w:val="000000" w:themeColor="text1"/>
          <w:sz w:val="20"/>
          <w:szCs w:val="20"/>
        </w:rPr>
        <w:t xml:space="preserve">1 </w:t>
      </w:r>
      <w:r w:rsidRPr="00D8327F">
        <w:rPr>
          <w:color w:val="000000" w:themeColor="text1"/>
          <w:sz w:val="20"/>
          <w:szCs w:val="20"/>
        </w:rPr>
        <w:t>we</w:t>
      </w:r>
      <w:proofErr w:type="gramEnd"/>
      <w:r w:rsidRPr="00D8327F">
        <w:rPr>
          <w:color w:val="000000" w:themeColor="text1"/>
          <w:sz w:val="20"/>
          <w:szCs w:val="20"/>
        </w:rPr>
        <w:t xml:space="preserve"> showed Distribution of cases of </w:t>
      </w:r>
      <w:r w:rsidRPr="00D8327F">
        <w:rPr>
          <w:bCs/>
          <w:noProof/>
          <w:sz w:val="20"/>
          <w:szCs w:val="20"/>
          <w:lang w:bidi="mr-IN"/>
        </w:rPr>
        <w:t>neck lesion</w:t>
      </w:r>
      <w:r w:rsidRPr="00D8327F">
        <w:rPr>
          <w:color w:val="000000" w:themeColor="text1"/>
          <w:sz w:val="20"/>
          <w:szCs w:val="20"/>
        </w:rPr>
        <w:t xml:space="preserve"> according to Sex. </w:t>
      </w:r>
      <w:r w:rsidRPr="00D8327F">
        <w:rPr>
          <w:sz w:val="20"/>
          <w:szCs w:val="20"/>
        </w:rPr>
        <w:t xml:space="preserve">Out of 100 patient’s maximum no. of cases 58 (58  %) were Females and rest were Males 42 (42 %).In the similar study by </w:t>
      </w:r>
      <w:proofErr w:type="spellStart"/>
      <w:r w:rsidRPr="00D8327F">
        <w:rPr>
          <w:bCs/>
          <w:sz w:val="20"/>
          <w:szCs w:val="20"/>
        </w:rPr>
        <w:t>Md</w:t>
      </w:r>
      <w:proofErr w:type="spellEnd"/>
      <w:r w:rsidRPr="00D8327F">
        <w:rPr>
          <w:bCs/>
          <w:sz w:val="20"/>
          <w:szCs w:val="20"/>
        </w:rPr>
        <w:t xml:space="preserve"> </w:t>
      </w:r>
      <w:proofErr w:type="spellStart"/>
      <w:r w:rsidRPr="00D8327F">
        <w:rPr>
          <w:bCs/>
          <w:sz w:val="20"/>
          <w:szCs w:val="20"/>
        </w:rPr>
        <w:t>Atik</w:t>
      </w:r>
      <w:proofErr w:type="spellEnd"/>
      <w:r w:rsidRPr="00D8327F">
        <w:rPr>
          <w:bCs/>
          <w:sz w:val="20"/>
          <w:szCs w:val="20"/>
        </w:rPr>
        <w:t xml:space="preserve"> </w:t>
      </w:r>
      <w:proofErr w:type="spellStart"/>
      <w:r w:rsidRPr="00D8327F">
        <w:rPr>
          <w:bCs/>
          <w:sz w:val="20"/>
          <w:szCs w:val="20"/>
        </w:rPr>
        <w:t>bijapur</w:t>
      </w:r>
      <w:proofErr w:type="spellEnd"/>
      <w:r w:rsidRPr="00D8327F">
        <w:rPr>
          <w:bCs/>
          <w:sz w:val="20"/>
          <w:szCs w:val="20"/>
        </w:rPr>
        <w:t xml:space="preserve"> et al </w:t>
      </w:r>
      <w:r w:rsidR="00B33E14" w:rsidRPr="00D8327F">
        <w:rPr>
          <w:bCs/>
          <w:sz w:val="20"/>
          <w:szCs w:val="20"/>
          <w:vertAlign w:val="superscript"/>
        </w:rPr>
        <w:t>(9</w:t>
      </w:r>
      <w:r w:rsidRPr="00D8327F">
        <w:rPr>
          <w:bCs/>
          <w:sz w:val="20"/>
          <w:szCs w:val="20"/>
          <w:vertAlign w:val="superscript"/>
        </w:rPr>
        <w:t>)</w:t>
      </w:r>
      <w:r w:rsidRPr="00D8327F">
        <w:rPr>
          <w:bCs/>
          <w:sz w:val="20"/>
          <w:szCs w:val="20"/>
        </w:rPr>
        <w:t xml:space="preserve"> </w:t>
      </w:r>
      <w:r w:rsidRPr="00D8327F">
        <w:rPr>
          <w:sz w:val="20"/>
          <w:szCs w:val="20"/>
        </w:rPr>
        <w:t xml:space="preserve"> showed that out of 60 patients 37 (62 %)were female and 23 (38%)were males. In a study done by </w:t>
      </w:r>
      <w:proofErr w:type="spellStart"/>
      <w:r w:rsidRPr="00D8327F">
        <w:rPr>
          <w:bCs/>
          <w:sz w:val="20"/>
          <w:szCs w:val="20"/>
        </w:rPr>
        <w:t>Akriti</w:t>
      </w:r>
      <w:proofErr w:type="spellEnd"/>
      <w:r w:rsidRPr="00D8327F">
        <w:rPr>
          <w:bCs/>
          <w:sz w:val="20"/>
          <w:szCs w:val="20"/>
        </w:rPr>
        <w:t xml:space="preserve"> </w:t>
      </w:r>
      <w:proofErr w:type="spellStart"/>
      <w:r w:rsidRPr="00D8327F">
        <w:rPr>
          <w:bCs/>
          <w:sz w:val="20"/>
          <w:szCs w:val="20"/>
        </w:rPr>
        <w:t>Rastogi</w:t>
      </w:r>
      <w:proofErr w:type="spellEnd"/>
      <w:r w:rsidRPr="00D8327F">
        <w:rPr>
          <w:bCs/>
          <w:sz w:val="20"/>
          <w:szCs w:val="20"/>
        </w:rPr>
        <w:t xml:space="preserve"> et al </w:t>
      </w:r>
      <w:r w:rsidRPr="00D8327F">
        <w:rPr>
          <w:bCs/>
          <w:sz w:val="20"/>
          <w:szCs w:val="20"/>
          <w:vertAlign w:val="superscript"/>
        </w:rPr>
        <w:t xml:space="preserve">(3) </w:t>
      </w:r>
      <w:r w:rsidRPr="00D8327F">
        <w:rPr>
          <w:sz w:val="20"/>
          <w:szCs w:val="20"/>
        </w:rPr>
        <w:t xml:space="preserve">there were 71% females and 29% males out of 100 patients. In a Study done by </w:t>
      </w:r>
      <w:proofErr w:type="spellStart"/>
      <w:r w:rsidRPr="00D8327F">
        <w:rPr>
          <w:bCs/>
          <w:sz w:val="20"/>
          <w:szCs w:val="20"/>
        </w:rPr>
        <w:t>Naaz</w:t>
      </w:r>
      <w:proofErr w:type="spellEnd"/>
      <w:r w:rsidRPr="00D8327F">
        <w:rPr>
          <w:bCs/>
          <w:sz w:val="20"/>
          <w:szCs w:val="20"/>
        </w:rPr>
        <w:t xml:space="preserve"> F et al </w:t>
      </w:r>
      <w:r w:rsidR="00B33E14" w:rsidRPr="00D8327F">
        <w:rPr>
          <w:bCs/>
          <w:sz w:val="20"/>
          <w:szCs w:val="20"/>
          <w:vertAlign w:val="superscript"/>
        </w:rPr>
        <w:t>(10</w:t>
      </w:r>
      <w:r w:rsidRPr="00D8327F">
        <w:rPr>
          <w:bCs/>
          <w:sz w:val="20"/>
          <w:szCs w:val="20"/>
          <w:vertAlign w:val="superscript"/>
        </w:rPr>
        <w:t>)</w:t>
      </w:r>
      <w:r w:rsidRPr="00D8327F">
        <w:rPr>
          <w:bCs/>
          <w:sz w:val="20"/>
          <w:szCs w:val="20"/>
        </w:rPr>
        <w:t xml:space="preserve"> </w:t>
      </w:r>
      <w:r w:rsidRPr="00D8327F">
        <w:rPr>
          <w:sz w:val="20"/>
          <w:szCs w:val="20"/>
        </w:rPr>
        <w:t>the</w:t>
      </w:r>
      <w:r w:rsidRPr="00D8327F">
        <w:rPr>
          <w:bCs/>
          <w:sz w:val="20"/>
          <w:szCs w:val="20"/>
        </w:rPr>
        <w:t xml:space="preserve"> </w:t>
      </w:r>
      <w:r w:rsidRPr="00D8327F">
        <w:rPr>
          <w:sz w:val="20"/>
          <w:szCs w:val="20"/>
        </w:rPr>
        <w:t>incidence of male to female was 24% and 76% respectively.</w:t>
      </w:r>
    </w:p>
    <w:p w:rsidR="00545D3C" w:rsidRPr="00D8327F" w:rsidRDefault="00545D3C" w:rsidP="00D8327F">
      <w:pPr>
        <w:spacing w:after="0" w:line="360" w:lineRule="auto"/>
        <w:ind w:firstLine="720"/>
        <w:jc w:val="both"/>
        <w:rPr>
          <w:rFonts w:ascii="Times New Roman" w:hAnsi="Times New Roman" w:cs="Times New Roman"/>
          <w:bCs/>
          <w:noProof/>
          <w:sz w:val="20"/>
          <w:szCs w:val="20"/>
          <w:lang w:bidi="mr-IN"/>
        </w:rPr>
      </w:pPr>
      <w:r w:rsidRPr="00D8327F">
        <w:rPr>
          <w:rFonts w:ascii="Times New Roman" w:hAnsi="Times New Roman" w:cs="Times New Roman"/>
          <w:sz w:val="20"/>
          <w:szCs w:val="20"/>
        </w:rPr>
        <w:t xml:space="preserve">In </w:t>
      </w:r>
      <w:r w:rsidRPr="00D8327F">
        <w:rPr>
          <w:rFonts w:ascii="Times New Roman" w:hAnsi="Times New Roman" w:cs="Times New Roman"/>
          <w:bCs/>
          <w:color w:val="000000" w:themeColor="text1"/>
          <w:sz w:val="20"/>
          <w:szCs w:val="20"/>
        </w:rPr>
        <w:t xml:space="preserve">Graph no 2 we have </w:t>
      </w:r>
      <w:r w:rsidRPr="00D8327F">
        <w:rPr>
          <w:rFonts w:ascii="Times New Roman" w:hAnsi="Times New Roman" w:cs="Times New Roman"/>
          <w:color w:val="000000" w:themeColor="text1"/>
          <w:sz w:val="20"/>
          <w:szCs w:val="20"/>
        </w:rPr>
        <w:t xml:space="preserve">showed the Distribution of cases of </w:t>
      </w:r>
      <w:r w:rsidRPr="00D8327F">
        <w:rPr>
          <w:rFonts w:ascii="Times New Roman" w:hAnsi="Times New Roman" w:cs="Times New Roman"/>
          <w:bCs/>
          <w:noProof/>
          <w:sz w:val="20"/>
          <w:szCs w:val="20"/>
          <w:lang w:bidi="mr-IN"/>
        </w:rPr>
        <w:t>neck lesion</w:t>
      </w:r>
      <w:r w:rsidRPr="00D8327F">
        <w:rPr>
          <w:rFonts w:ascii="Times New Roman" w:hAnsi="Times New Roman" w:cs="Times New Roman"/>
          <w:color w:val="000000" w:themeColor="text1"/>
          <w:sz w:val="20"/>
          <w:szCs w:val="20"/>
        </w:rPr>
        <w:t xml:space="preserve"> according to </w:t>
      </w:r>
      <w:r w:rsidRPr="00D8327F">
        <w:rPr>
          <w:rFonts w:ascii="Times New Roman" w:hAnsi="Times New Roman" w:cs="Times New Roman"/>
          <w:noProof/>
          <w:sz w:val="20"/>
          <w:szCs w:val="20"/>
          <w:lang w:bidi="mr-IN"/>
        </w:rPr>
        <w:t>Site of Mass</w:t>
      </w:r>
      <w:r w:rsidRPr="00D8327F">
        <w:rPr>
          <w:rFonts w:ascii="Times New Roman" w:hAnsi="Times New Roman" w:cs="Times New Roman"/>
          <w:bCs/>
          <w:noProof/>
          <w:sz w:val="20"/>
          <w:szCs w:val="20"/>
          <w:lang w:bidi="mr-IN"/>
        </w:rPr>
        <w:t xml:space="preserve">. Out of 100 patients of neck lesion maximum 49 (49 %) cases showed thyroid lesions. Lymph node lesion in 24 (24 %), Parathyroid lesion were found in 2 (2 %), Parotid in 4 (4 %), submandibular space in 12(12%), </w:t>
      </w:r>
      <w:r w:rsidRPr="00D8327F">
        <w:rPr>
          <w:rFonts w:ascii="Times New Roman" w:hAnsi="Times New Roman" w:cs="Times New Roman"/>
          <w:color w:val="000000"/>
          <w:sz w:val="20"/>
          <w:szCs w:val="20"/>
        </w:rPr>
        <w:t>Interfacial plane of neck in 1 (1 %)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Suprasternal location in 1 (1 %)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Floor of mouth in 1 (1 %)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Supraclavicular in 1(1 %)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Carotid space in 2 (2 %)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Midline neck within strap muscle in 1 (1 %)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color w:val="000000"/>
          <w:sz w:val="20"/>
          <w:szCs w:val="20"/>
        </w:rPr>
        <w:t>Visceral Space in 1 (1 %)</w:t>
      </w:r>
      <w:r w:rsidRPr="00D8327F">
        <w:rPr>
          <w:rFonts w:ascii="Times New Roman" w:hAnsi="Times New Roman" w:cs="Times New Roman"/>
          <w:bCs/>
          <w:noProof/>
          <w:sz w:val="20"/>
          <w:szCs w:val="20"/>
          <w:lang w:bidi="mr-IN"/>
        </w:rPr>
        <w:t xml:space="preserve">.In similar study done by </w:t>
      </w:r>
      <w:proofErr w:type="spellStart"/>
      <w:r w:rsidRPr="00D8327F">
        <w:rPr>
          <w:rFonts w:ascii="Times New Roman" w:hAnsi="Times New Roman" w:cs="Times New Roman"/>
          <w:bCs/>
          <w:sz w:val="20"/>
          <w:szCs w:val="20"/>
        </w:rPr>
        <w:t>Md</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Atik</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bijapur</w:t>
      </w:r>
      <w:proofErr w:type="spellEnd"/>
      <w:r w:rsidRPr="00D8327F">
        <w:rPr>
          <w:rFonts w:ascii="Times New Roman" w:hAnsi="Times New Roman" w:cs="Times New Roman"/>
          <w:bCs/>
          <w:sz w:val="20"/>
          <w:szCs w:val="20"/>
        </w:rPr>
        <w:t xml:space="preserve"> et al </w:t>
      </w:r>
      <w:r w:rsidR="00B33E14" w:rsidRPr="00D8327F">
        <w:rPr>
          <w:rFonts w:ascii="Times New Roman" w:hAnsi="Times New Roman" w:cs="Times New Roman"/>
          <w:bCs/>
          <w:sz w:val="20"/>
          <w:szCs w:val="20"/>
          <w:vertAlign w:val="superscript"/>
        </w:rPr>
        <w:t>(9</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 xml:space="preserve">showed the most common lesions encountered were those arising from the thyroid and lymph node pathologies. </w:t>
      </w:r>
      <w:proofErr w:type="spellStart"/>
      <w:r w:rsidRPr="00D8327F">
        <w:rPr>
          <w:rFonts w:ascii="Times New Roman" w:hAnsi="Times New Roman" w:cs="Times New Roman"/>
          <w:bCs/>
          <w:sz w:val="20"/>
          <w:szCs w:val="20"/>
        </w:rPr>
        <w:t>Subramanyam.N</w:t>
      </w:r>
      <w:proofErr w:type="spellEnd"/>
      <w:r w:rsidRPr="00D8327F">
        <w:rPr>
          <w:rFonts w:ascii="Times New Roman" w:hAnsi="Times New Roman" w:cs="Times New Roman"/>
          <w:bCs/>
          <w:sz w:val="20"/>
          <w:szCs w:val="20"/>
        </w:rPr>
        <w:t xml:space="preserve"> et </w:t>
      </w:r>
      <w:proofErr w:type="gramStart"/>
      <w:r w:rsidRPr="00D8327F">
        <w:rPr>
          <w:rFonts w:ascii="Times New Roman" w:hAnsi="Times New Roman" w:cs="Times New Roman"/>
          <w:bCs/>
          <w:sz w:val="20"/>
          <w:szCs w:val="20"/>
        </w:rPr>
        <w:t>al</w:t>
      </w:r>
      <w:r w:rsidRPr="00D8327F">
        <w:rPr>
          <w:rFonts w:ascii="Times New Roman" w:hAnsi="Times New Roman" w:cs="Times New Roman"/>
          <w:bCs/>
          <w:sz w:val="20"/>
          <w:szCs w:val="20"/>
          <w:vertAlign w:val="superscript"/>
        </w:rPr>
        <w:t>(</w:t>
      </w:r>
      <w:proofErr w:type="gramEnd"/>
      <w:r w:rsidRPr="00D8327F">
        <w:rPr>
          <w:rFonts w:ascii="Times New Roman" w:hAnsi="Times New Roman" w:cs="Times New Roman"/>
          <w:bCs/>
          <w:sz w:val="20"/>
          <w:szCs w:val="20"/>
          <w:vertAlign w:val="superscript"/>
        </w:rPr>
        <w:t>7)</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in their study also showed that the most common lesions were 36 out of 100 patients arising from thyroid followed by lymph nodes seen in 20 out of 100 patients.</w:t>
      </w:r>
      <w:r w:rsidR="00D8327F" w:rsidRPr="00D8327F">
        <w:rPr>
          <w:rFonts w:ascii="Times New Roman" w:hAnsi="Times New Roman" w:cs="Times New Roman"/>
          <w:sz w:val="20"/>
          <w:szCs w:val="20"/>
        </w:rPr>
        <w:t xml:space="preserve"> </w:t>
      </w:r>
      <w:r w:rsidRPr="00D8327F">
        <w:rPr>
          <w:rFonts w:ascii="Times New Roman" w:hAnsi="Times New Roman" w:cs="Times New Roman"/>
          <w:sz w:val="20"/>
          <w:szCs w:val="20"/>
        </w:rPr>
        <w:t xml:space="preserve">In a Study done by </w:t>
      </w:r>
      <w:proofErr w:type="spellStart"/>
      <w:r w:rsidRPr="00D8327F">
        <w:rPr>
          <w:rFonts w:ascii="Times New Roman" w:hAnsi="Times New Roman" w:cs="Times New Roman"/>
          <w:bCs/>
          <w:sz w:val="20"/>
          <w:szCs w:val="20"/>
        </w:rPr>
        <w:t>Naaz</w:t>
      </w:r>
      <w:proofErr w:type="spellEnd"/>
      <w:r w:rsidRPr="00D8327F">
        <w:rPr>
          <w:rFonts w:ascii="Times New Roman" w:hAnsi="Times New Roman" w:cs="Times New Roman"/>
          <w:bCs/>
          <w:sz w:val="20"/>
          <w:szCs w:val="20"/>
        </w:rPr>
        <w:t xml:space="preserve"> F et </w:t>
      </w:r>
      <w:proofErr w:type="gramStart"/>
      <w:r w:rsidRPr="00D8327F">
        <w:rPr>
          <w:rFonts w:ascii="Times New Roman" w:hAnsi="Times New Roman" w:cs="Times New Roman"/>
          <w:bCs/>
          <w:sz w:val="20"/>
          <w:szCs w:val="20"/>
        </w:rPr>
        <w:t>al</w:t>
      </w:r>
      <w:r w:rsidR="00B33E14" w:rsidRPr="00D8327F">
        <w:rPr>
          <w:rFonts w:ascii="Times New Roman" w:hAnsi="Times New Roman" w:cs="Times New Roman"/>
          <w:bCs/>
          <w:sz w:val="20"/>
          <w:szCs w:val="20"/>
          <w:vertAlign w:val="superscript"/>
        </w:rPr>
        <w:t>(</w:t>
      </w:r>
      <w:proofErr w:type="gramEnd"/>
      <w:r w:rsidR="00B33E14" w:rsidRPr="00D8327F">
        <w:rPr>
          <w:rFonts w:ascii="Times New Roman" w:hAnsi="Times New Roman" w:cs="Times New Roman"/>
          <w:bCs/>
          <w:sz w:val="20"/>
          <w:szCs w:val="20"/>
          <w:vertAlign w:val="superscript"/>
        </w:rPr>
        <w:t>10</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 xml:space="preserve">maximum number of patients 80% (40 patients) had swelling in the region of thyroid. </w:t>
      </w:r>
      <w:r w:rsidRPr="00D8327F">
        <w:rPr>
          <w:rFonts w:ascii="Times New Roman" w:hAnsi="Times New Roman" w:cs="Times New Roman"/>
          <w:bCs/>
          <w:sz w:val="20"/>
          <w:szCs w:val="20"/>
        </w:rPr>
        <w:t xml:space="preserve">Ajay K </w:t>
      </w:r>
      <w:proofErr w:type="spellStart"/>
      <w:r w:rsidRPr="00D8327F">
        <w:rPr>
          <w:rFonts w:ascii="Times New Roman" w:hAnsi="Times New Roman" w:cs="Times New Roman"/>
          <w:bCs/>
          <w:sz w:val="20"/>
          <w:szCs w:val="20"/>
        </w:rPr>
        <w:t>Goutam</w:t>
      </w:r>
      <w:proofErr w:type="spellEnd"/>
      <w:r w:rsidRPr="00D8327F">
        <w:rPr>
          <w:rFonts w:ascii="Times New Roman" w:hAnsi="Times New Roman" w:cs="Times New Roman"/>
          <w:bCs/>
          <w:sz w:val="20"/>
          <w:szCs w:val="20"/>
        </w:rPr>
        <w:t xml:space="preserve"> et </w:t>
      </w:r>
      <w:proofErr w:type="gramStart"/>
      <w:r w:rsidRPr="00D8327F">
        <w:rPr>
          <w:rFonts w:ascii="Times New Roman" w:hAnsi="Times New Roman" w:cs="Times New Roman"/>
          <w:bCs/>
          <w:sz w:val="20"/>
          <w:szCs w:val="20"/>
        </w:rPr>
        <w:t>al</w:t>
      </w:r>
      <w:r w:rsidRPr="00D8327F">
        <w:rPr>
          <w:rFonts w:ascii="Times New Roman" w:hAnsi="Times New Roman" w:cs="Times New Roman"/>
          <w:bCs/>
          <w:sz w:val="20"/>
          <w:szCs w:val="20"/>
          <w:vertAlign w:val="superscript"/>
        </w:rPr>
        <w:t>(</w:t>
      </w:r>
      <w:proofErr w:type="gramEnd"/>
      <w:r w:rsidRPr="00D8327F">
        <w:rPr>
          <w:rFonts w:ascii="Times New Roman" w:hAnsi="Times New Roman" w:cs="Times New Roman"/>
          <w:bCs/>
          <w:sz w:val="20"/>
          <w:szCs w:val="20"/>
          <w:vertAlign w:val="superscript"/>
        </w:rPr>
        <w:t>8)</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 xml:space="preserve">showed maximum number of cases </w:t>
      </w:r>
      <w:proofErr w:type="spellStart"/>
      <w:r w:rsidRPr="00D8327F">
        <w:rPr>
          <w:rFonts w:ascii="Times New Roman" w:hAnsi="Times New Roman" w:cs="Times New Roman"/>
          <w:sz w:val="20"/>
          <w:szCs w:val="20"/>
        </w:rPr>
        <w:t>arisig</w:t>
      </w:r>
      <w:proofErr w:type="spellEnd"/>
      <w:r w:rsidRPr="00D8327F">
        <w:rPr>
          <w:rFonts w:ascii="Times New Roman" w:hAnsi="Times New Roman" w:cs="Times New Roman"/>
          <w:sz w:val="20"/>
          <w:szCs w:val="20"/>
        </w:rPr>
        <w:t xml:space="preserve"> from  lymph nodes (38%) followed by thyroid lesions (20 %). In a study done by </w:t>
      </w:r>
      <w:proofErr w:type="spellStart"/>
      <w:r w:rsidRPr="00D8327F">
        <w:rPr>
          <w:rFonts w:ascii="Times New Roman" w:hAnsi="Times New Roman" w:cs="Times New Roman"/>
          <w:bCs/>
          <w:sz w:val="20"/>
          <w:szCs w:val="20"/>
        </w:rPr>
        <w:t>Akriti</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Rastogi</w:t>
      </w:r>
      <w:proofErr w:type="spellEnd"/>
      <w:r w:rsidRPr="00D8327F">
        <w:rPr>
          <w:rFonts w:ascii="Times New Roman" w:hAnsi="Times New Roman" w:cs="Times New Roman"/>
          <w:bCs/>
          <w:sz w:val="20"/>
          <w:szCs w:val="20"/>
        </w:rPr>
        <w:t xml:space="preserve"> et al</w:t>
      </w:r>
      <w:r w:rsidRPr="00D8327F">
        <w:rPr>
          <w:rFonts w:ascii="Times New Roman" w:hAnsi="Times New Roman" w:cs="Times New Roman"/>
          <w:bCs/>
          <w:sz w:val="20"/>
          <w:szCs w:val="20"/>
          <w:vertAlign w:val="superscript"/>
        </w:rPr>
        <w:t>(3)</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most common lesions were thyroid</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 xml:space="preserve">(42%) followed by lymph nodes (16 %). A study done by </w:t>
      </w:r>
      <w:proofErr w:type="spellStart"/>
      <w:r w:rsidRPr="00D8327F">
        <w:rPr>
          <w:rFonts w:ascii="Times New Roman" w:hAnsi="Times New Roman" w:cs="Times New Roman"/>
          <w:bCs/>
          <w:sz w:val="20"/>
          <w:szCs w:val="20"/>
        </w:rPr>
        <w:t>Mantri</w:t>
      </w:r>
      <w:proofErr w:type="spellEnd"/>
      <w:r w:rsidRPr="00D8327F">
        <w:rPr>
          <w:rFonts w:ascii="Times New Roman" w:hAnsi="Times New Roman" w:cs="Times New Roman"/>
          <w:bCs/>
          <w:sz w:val="20"/>
          <w:szCs w:val="20"/>
        </w:rPr>
        <w:t xml:space="preserve"> G. et al </w:t>
      </w:r>
      <w:r w:rsidRPr="00D8327F">
        <w:rPr>
          <w:rFonts w:ascii="Times New Roman" w:hAnsi="Times New Roman" w:cs="Times New Roman"/>
          <w:bCs/>
          <w:sz w:val="20"/>
          <w:szCs w:val="20"/>
          <w:vertAlign w:val="superscript"/>
        </w:rPr>
        <w:t xml:space="preserve">(6) </w:t>
      </w:r>
      <w:r w:rsidRPr="00D8327F">
        <w:rPr>
          <w:rFonts w:ascii="Times New Roman" w:hAnsi="Times New Roman" w:cs="Times New Roman"/>
          <w:sz w:val="20"/>
          <w:szCs w:val="20"/>
        </w:rPr>
        <w:t>showed most common 35 out of 100 lesions were from thyroid.</w:t>
      </w:r>
    </w:p>
    <w:p w:rsidR="003408D1" w:rsidRPr="00D8327F" w:rsidRDefault="00D8327F" w:rsidP="00D8327F">
      <w:pPr>
        <w:pStyle w:val="Default"/>
        <w:spacing w:line="360" w:lineRule="auto"/>
        <w:jc w:val="both"/>
        <w:rPr>
          <w:bCs/>
          <w:noProof/>
          <w:sz w:val="20"/>
          <w:szCs w:val="20"/>
          <w:lang w:bidi="mr-IN"/>
        </w:rPr>
      </w:pPr>
      <w:r w:rsidRPr="00D8327F">
        <w:rPr>
          <w:sz w:val="20"/>
          <w:szCs w:val="20"/>
        </w:rPr>
        <w:t xml:space="preserve">              </w:t>
      </w:r>
      <w:r w:rsidR="00545D3C" w:rsidRPr="00D8327F">
        <w:rPr>
          <w:bCs/>
          <w:color w:val="000000" w:themeColor="text1"/>
          <w:sz w:val="20"/>
          <w:szCs w:val="20"/>
        </w:rPr>
        <w:t xml:space="preserve"> </w:t>
      </w:r>
      <w:r w:rsidR="003408D1" w:rsidRPr="00D8327F">
        <w:rPr>
          <w:bCs/>
          <w:color w:val="000000" w:themeColor="text1"/>
          <w:sz w:val="20"/>
          <w:szCs w:val="20"/>
        </w:rPr>
        <w:t>Table No. 2</w:t>
      </w:r>
      <w:r w:rsidR="00985F24" w:rsidRPr="00D8327F">
        <w:rPr>
          <w:bCs/>
          <w:color w:val="000000" w:themeColor="text1"/>
          <w:sz w:val="20"/>
          <w:szCs w:val="20"/>
        </w:rPr>
        <w:t xml:space="preserve"> </w:t>
      </w:r>
      <w:r w:rsidR="00985F24" w:rsidRPr="00D8327F">
        <w:rPr>
          <w:color w:val="000000" w:themeColor="text1"/>
          <w:sz w:val="20"/>
          <w:szCs w:val="20"/>
        </w:rPr>
        <w:t xml:space="preserve">shows the Distribution of cases of </w:t>
      </w:r>
      <w:r w:rsidR="00985F24" w:rsidRPr="00D8327F">
        <w:rPr>
          <w:bCs/>
          <w:noProof/>
          <w:sz w:val="20"/>
          <w:szCs w:val="20"/>
          <w:lang w:bidi="mr-IN"/>
        </w:rPr>
        <w:t>neck lesion</w:t>
      </w:r>
      <w:r w:rsidR="00985F24" w:rsidRPr="00D8327F">
        <w:rPr>
          <w:color w:val="000000" w:themeColor="text1"/>
          <w:sz w:val="20"/>
          <w:szCs w:val="20"/>
        </w:rPr>
        <w:t xml:space="preserve"> according to </w:t>
      </w:r>
      <w:r w:rsidR="00985F24" w:rsidRPr="00D8327F">
        <w:rPr>
          <w:bCs/>
          <w:noProof/>
          <w:sz w:val="20"/>
          <w:szCs w:val="20"/>
          <w:lang w:bidi="mr-IN"/>
        </w:rPr>
        <w:t>Number of lesions. Out of 100 patients of neck lesion 54(54%) showed Solitary lesions and 42(42 %) showed  Multiple lesions and 4 (4 %) showed diffuse enlargement.</w:t>
      </w:r>
      <w:r w:rsidRPr="00D8327F">
        <w:rPr>
          <w:bCs/>
          <w:noProof/>
          <w:sz w:val="20"/>
          <w:szCs w:val="20"/>
          <w:lang w:bidi="mr-IN"/>
        </w:rPr>
        <w:t xml:space="preserve"> </w:t>
      </w:r>
      <w:r w:rsidR="00985F24" w:rsidRPr="00D8327F">
        <w:rPr>
          <w:sz w:val="20"/>
          <w:szCs w:val="20"/>
        </w:rPr>
        <w:t>In a similar study by</w:t>
      </w:r>
      <w:r w:rsidR="00985F24" w:rsidRPr="00D8327F">
        <w:rPr>
          <w:bCs/>
          <w:sz w:val="20"/>
          <w:szCs w:val="20"/>
        </w:rPr>
        <w:t xml:space="preserve"> </w:t>
      </w:r>
      <w:proofErr w:type="spellStart"/>
      <w:r w:rsidR="00985F24" w:rsidRPr="00D8327F">
        <w:rPr>
          <w:bCs/>
          <w:sz w:val="20"/>
          <w:szCs w:val="20"/>
        </w:rPr>
        <w:t>Subramanyam.N</w:t>
      </w:r>
      <w:proofErr w:type="spellEnd"/>
      <w:r w:rsidR="00985F24" w:rsidRPr="00D8327F">
        <w:rPr>
          <w:bCs/>
          <w:sz w:val="20"/>
          <w:szCs w:val="20"/>
        </w:rPr>
        <w:t xml:space="preserve"> et al </w:t>
      </w:r>
      <w:r w:rsidR="00985F24" w:rsidRPr="00D8327F">
        <w:rPr>
          <w:bCs/>
          <w:sz w:val="20"/>
          <w:szCs w:val="20"/>
          <w:vertAlign w:val="superscript"/>
        </w:rPr>
        <w:t>(7)</w:t>
      </w:r>
      <w:r w:rsidR="00985F24" w:rsidRPr="00D8327F">
        <w:rPr>
          <w:sz w:val="20"/>
          <w:szCs w:val="20"/>
        </w:rPr>
        <w:t xml:space="preserve">, out of 100 cases, multiple neck masses were predominant and seen in 57 patients and solitary neck masses seen in 43 </w:t>
      </w:r>
      <w:proofErr w:type="spellStart"/>
      <w:r w:rsidR="00985F24" w:rsidRPr="00D8327F">
        <w:rPr>
          <w:sz w:val="20"/>
          <w:szCs w:val="20"/>
        </w:rPr>
        <w:t>patients.In</w:t>
      </w:r>
      <w:proofErr w:type="spellEnd"/>
      <w:r w:rsidR="00985F24" w:rsidRPr="00D8327F">
        <w:rPr>
          <w:sz w:val="20"/>
          <w:szCs w:val="20"/>
        </w:rPr>
        <w:t xml:space="preserve"> a study done by </w:t>
      </w:r>
      <w:proofErr w:type="spellStart"/>
      <w:r w:rsidR="00985F24" w:rsidRPr="00D8327F">
        <w:rPr>
          <w:bCs/>
          <w:sz w:val="20"/>
          <w:szCs w:val="20"/>
        </w:rPr>
        <w:t>Naaz</w:t>
      </w:r>
      <w:proofErr w:type="spellEnd"/>
      <w:r w:rsidR="00985F24" w:rsidRPr="00D8327F">
        <w:rPr>
          <w:bCs/>
          <w:sz w:val="20"/>
          <w:szCs w:val="20"/>
        </w:rPr>
        <w:t xml:space="preserve"> F et </w:t>
      </w:r>
      <w:proofErr w:type="gramStart"/>
      <w:r w:rsidR="00985F24" w:rsidRPr="00D8327F">
        <w:rPr>
          <w:bCs/>
          <w:sz w:val="20"/>
          <w:szCs w:val="20"/>
        </w:rPr>
        <w:t>al</w:t>
      </w:r>
      <w:r w:rsidR="00B33E14" w:rsidRPr="00D8327F">
        <w:rPr>
          <w:bCs/>
          <w:sz w:val="20"/>
          <w:szCs w:val="20"/>
          <w:vertAlign w:val="superscript"/>
        </w:rPr>
        <w:t>(</w:t>
      </w:r>
      <w:proofErr w:type="gramEnd"/>
      <w:r w:rsidR="00B33E14" w:rsidRPr="00D8327F">
        <w:rPr>
          <w:bCs/>
          <w:sz w:val="20"/>
          <w:szCs w:val="20"/>
          <w:vertAlign w:val="superscript"/>
        </w:rPr>
        <w:t>10</w:t>
      </w:r>
      <w:r w:rsidR="00985F24" w:rsidRPr="00D8327F">
        <w:rPr>
          <w:bCs/>
          <w:sz w:val="20"/>
          <w:szCs w:val="20"/>
          <w:vertAlign w:val="superscript"/>
        </w:rPr>
        <w:t>)</w:t>
      </w:r>
      <w:r w:rsidR="00985F24" w:rsidRPr="00D8327F">
        <w:rPr>
          <w:bCs/>
          <w:sz w:val="20"/>
          <w:szCs w:val="20"/>
        </w:rPr>
        <w:t xml:space="preserve"> </w:t>
      </w:r>
      <w:r w:rsidR="00985F24" w:rsidRPr="00D8327F">
        <w:rPr>
          <w:sz w:val="20"/>
          <w:szCs w:val="20"/>
        </w:rPr>
        <w:t>23 patients (46%) each were found to have single and multiple swellings and diffuse swelling was found only in 4 patients (8%).</w:t>
      </w:r>
      <w:r w:rsidRPr="00D8327F">
        <w:rPr>
          <w:sz w:val="20"/>
          <w:szCs w:val="20"/>
        </w:rPr>
        <w:t xml:space="preserve"> </w:t>
      </w:r>
      <w:r w:rsidR="003408D1" w:rsidRPr="00D8327F">
        <w:rPr>
          <w:color w:val="000000" w:themeColor="text1"/>
          <w:sz w:val="20"/>
          <w:szCs w:val="20"/>
        </w:rPr>
        <w:t xml:space="preserve"> In</w:t>
      </w:r>
      <w:r w:rsidR="003408D1" w:rsidRPr="00D8327F">
        <w:rPr>
          <w:bCs/>
          <w:color w:val="000000" w:themeColor="text1"/>
          <w:sz w:val="20"/>
          <w:szCs w:val="20"/>
        </w:rPr>
        <w:t xml:space="preserve"> Table No. 3 we showed Distribution of cases of </w:t>
      </w:r>
      <w:r w:rsidR="003408D1" w:rsidRPr="00D8327F">
        <w:rPr>
          <w:bCs/>
          <w:noProof/>
          <w:sz w:val="20"/>
          <w:szCs w:val="20"/>
          <w:lang w:bidi="mr-IN"/>
        </w:rPr>
        <w:t>neck lesion</w:t>
      </w:r>
      <w:r w:rsidR="003408D1" w:rsidRPr="00D8327F">
        <w:rPr>
          <w:bCs/>
          <w:color w:val="000000" w:themeColor="text1"/>
          <w:sz w:val="20"/>
          <w:szCs w:val="20"/>
        </w:rPr>
        <w:t xml:space="preserve"> according to </w:t>
      </w:r>
      <w:r w:rsidR="003408D1" w:rsidRPr="00D8327F">
        <w:rPr>
          <w:bCs/>
          <w:noProof/>
          <w:sz w:val="20"/>
          <w:szCs w:val="20"/>
          <w:lang w:bidi="mr-IN"/>
        </w:rPr>
        <w:t>Margin</w:t>
      </w:r>
      <w:r w:rsidR="003408D1" w:rsidRPr="00D8327F">
        <w:rPr>
          <w:bCs/>
          <w:color w:val="000000" w:themeColor="text1"/>
          <w:sz w:val="20"/>
          <w:szCs w:val="20"/>
        </w:rPr>
        <w:t xml:space="preserve">. </w:t>
      </w:r>
      <w:r w:rsidR="003408D1" w:rsidRPr="00D8327F">
        <w:rPr>
          <w:bCs/>
          <w:sz w:val="20"/>
          <w:szCs w:val="20"/>
        </w:rPr>
        <w:t>Out of 100 Patients 69 (69 %)</w:t>
      </w:r>
      <w:r w:rsidR="003408D1" w:rsidRPr="00D8327F">
        <w:rPr>
          <w:bCs/>
          <w:noProof/>
          <w:sz w:val="20"/>
          <w:szCs w:val="20"/>
          <w:lang w:bidi="mr-IN"/>
        </w:rPr>
        <w:t xml:space="preserve"> cases</w:t>
      </w:r>
      <w:r w:rsidR="003408D1" w:rsidRPr="00D8327F">
        <w:rPr>
          <w:bCs/>
          <w:sz w:val="20"/>
          <w:szCs w:val="20"/>
        </w:rPr>
        <w:t xml:space="preserve"> showed </w:t>
      </w:r>
      <w:r w:rsidR="003408D1" w:rsidRPr="00D8327F">
        <w:rPr>
          <w:bCs/>
          <w:noProof/>
          <w:sz w:val="20"/>
          <w:szCs w:val="20"/>
          <w:lang w:bidi="mr-IN"/>
        </w:rPr>
        <w:t xml:space="preserve">well defined margin, </w:t>
      </w:r>
      <w:r w:rsidR="003408D1" w:rsidRPr="00D8327F">
        <w:rPr>
          <w:bCs/>
          <w:sz w:val="20"/>
          <w:szCs w:val="20"/>
        </w:rPr>
        <w:t>20 (20 %) showed</w:t>
      </w:r>
      <w:r w:rsidR="003408D1" w:rsidRPr="00D8327F">
        <w:rPr>
          <w:bCs/>
          <w:noProof/>
          <w:sz w:val="20"/>
          <w:szCs w:val="20"/>
          <w:lang w:bidi="mr-IN"/>
        </w:rPr>
        <w:t xml:space="preserve"> Ill defined margin, </w:t>
      </w:r>
      <w:r w:rsidR="003408D1" w:rsidRPr="00D8327F">
        <w:rPr>
          <w:bCs/>
          <w:sz w:val="20"/>
          <w:szCs w:val="20"/>
        </w:rPr>
        <w:t>3 (3 %) showed</w:t>
      </w:r>
      <w:r w:rsidR="003408D1" w:rsidRPr="00D8327F">
        <w:rPr>
          <w:bCs/>
          <w:noProof/>
          <w:sz w:val="20"/>
          <w:szCs w:val="20"/>
          <w:lang w:bidi="mr-IN"/>
        </w:rPr>
        <w:t xml:space="preserve"> </w:t>
      </w:r>
      <w:r w:rsidR="003408D1" w:rsidRPr="00D8327F">
        <w:rPr>
          <w:bCs/>
          <w:noProof/>
          <w:sz w:val="20"/>
          <w:szCs w:val="20"/>
          <w:lang w:bidi="mr-IN"/>
        </w:rPr>
        <w:lastRenderedPageBreak/>
        <w:t xml:space="preserve">Irregular margin, </w:t>
      </w:r>
      <w:r w:rsidR="003408D1" w:rsidRPr="00D8327F">
        <w:rPr>
          <w:bCs/>
          <w:sz w:val="20"/>
          <w:szCs w:val="20"/>
        </w:rPr>
        <w:t>2 (2 %) showed</w:t>
      </w:r>
      <w:r w:rsidR="003408D1" w:rsidRPr="00D8327F">
        <w:rPr>
          <w:bCs/>
          <w:noProof/>
          <w:sz w:val="20"/>
          <w:szCs w:val="20"/>
          <w:lang w:bidi="mr-IN"/>
        </w:rPr>
        <w:t xml:space="preserve"> lobulated margin, </w:t>
      </w:r>
      <w:r w:rsidR="003408D1" w:rsidRPr="00D8327F">
        <w:rPr>
          <w:noProof/>
          <w:sz w:val="20"/>
          <w:szCs w:val="20"/>
          <w:lang w:bidi="mr-IN"/>
        </w:rPr>
        <w:t xml:space="preserve">Local invasion was </w:t>
      </w:r>
      <w:r w:rsidR="003408D1" w:rsidRPr="00D8327F">
        <w:rPr>
          <w:bCs/>
          <w:noProof/>
          <w:sz w:val="20"/>
          <w:szCs w:val="20"/>
          <w:lang w:bidi="mr-IN"/>
        </w:rPr>
        <w:t>found in 2 (2 %) . In 4 (4 %) cases it was not assessible and it was benign.</w:t>
      </w:r>
    </w:p>
    <w:p w:rsidR="003408D1" w:rsidRPr="00D8327F" w:rsidRDefault="003408D1" w:rsidP="00D8327F">
      <w:pPr>
        <w:spacing w:after="0" w:line="360" w:lineRule="auto"/>
        <w:ind w:firstLine="720"/>
        <w:jc w:val="both"/>
        <w:rPr>
          <w:rFonts w:ascii="Times New Roman" w:hAnsi="Times New Roman" w:cs="Times New Roman"/>
          <w:bCs/>
          <w:noProof/>
          <w:sz w:val="20"/>
          <w:szCs w:val="20"/>
          <w:lang w:bidi="mr-IN"/>
        </w:rPr>
      </w:pPr>
      <w:r w:rsidRPr="00D8327F">
        <w:rPr>
          <w:rFonts w:ascii="Times New Roman" w:hAnsi="Times New Roman" w:cs="Times New Roman"/>
          <w:bCs/>
          <w:noProof/>
          <w:sz w:val="20"/>
          <w:szCs w:val="20"/>
          <w:lang w:bidi="mr-IN"/>
        </w:rPr>
        <w:t>Out of 69 cases with well defined margins 37 were benign and 32 were malignant.out of 20 cases with ill defined margins 8 were benign and 12 were malignant. All cases with irregular margins and with</w:t>
      </w:r>
      <w:r w:rsidR="00D8327F" w:rsidRPr="00D8327F">
        <w:rPr>
          <w:rFonts w:ascii="Times New Roman" w:hAnsi="Times New Roman" w:cs="Times New Roman"/>
          <w:bCs/>
          <w:noProof/>
          <w:sz w:val="20"/>
          <w:szCs w:val="20"/>
          <w:lang w:bidi="mr-IN"/>
        </w:rPr>
        <w:t xml:space="preserve"> local invasion were malignant. </w:t>
      </w:r>
      <w:r w:rsidRPr="00D8327F">
        <w:rPr>
          <w:rFonts w:ascii="Times New Roman" w:hAnsi="Times New Roman" w:cs="Times New Roman"/>
          <w:bCs/>
          <w:noProof/>
          <w:sz w:val="20"/>
          <w:szCs w:val="20"/>
          <w:lang w:bidi="mr-IN"/>
        </w:rPr>
        <w:t>In as similar study done by</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Naaz</w:t>
      </w:r>
      <w:proofErr w:type="spellEnd"/>
      <w:r w:rsidRPr="00D8327F">
        <w:rPr>
          <w:rFonts w:ascii="Times New Roman" w:hAnsi="Times New Roman" w:cs="Times New Roman"/>
          <w:bCs/>
          <w:sz w:val="20"/>
          <w:szCs w:val="20"/>
        </w:rPr>
        <w:t xml:space="preserve"> F et al </w:t>
      </w:r>
      <w:r w:rsidR="00B33E14" w:rsidRPr="00D8327F">
        <w:rPr>
          <w:rFonts w:ascii="Times New Roman" w:hAnsi="Times New Roman" w:cs="Times New Roman"/>
          <w:bCs/>
          <w:sz w:val="20"/>
          <w:szCs w:val="20"/>
          <w:vertAlign w:val="superscript"/>
        </w:rPr>
        <w:t>(10</w:t>
      </w:r>
      <w:r w:rsidRPr="00D8327F">
        <w:rPr>
          <w:rFonts w:ascii="Times New Roman" w:hAnsi="Times New Roman" w:cs="Times New Roman"/>
          <w:bCs/>
          <w:sz w:val="20"/>
          <w:szCs w:val="20"/>
          <w:vertAlign w:val="superscript"/>
        </w:rPr>
        <w:t>)</w:t>
      </w:r>
      <w:r w:rsidRPr="00D8327F">
        <w:rPr>
          <w:rFonts w:ascii="Times New Roman" w:hAnsi="Times New Roman" w:cs="Times New Roman"/>
          <w:sz w:val="20"/>
          <w:szCs w:val="20"/>
        </w:rPr>
        <w:t xml:space="preserve">, 90% of the examined swellings had regular margin while only 10% had irregular </w:t>
      </w:r>
      <w:proofErr w:type="spellStart"/>
      <w:r w:rsidRPr="00D8327F">
        <w:rPr>
          <w:rFonts w:ascii="Times New Roman" w:hAnsi="Times New Roman" w:cs="Times New Roman"/>
          <w:sz w:val="20"/>
          <w:szCs w:val="20"/>
        </w:rPr>
        <w:t>margins.</w:t>
      </w:r>
      <w:r w:rsidRPr="00D8327F">
        <w:rPr>
          <w:rFonts w:ascii="Times New Roman" w:hAnsi="Times New Roman" w:cs="Times New Roman"/>
          <w:bCs/>
          <w:noProof/>
          <w:sz w:val="20"/>
          <w:szCs w:val="20"/>
          <w:lang w:bidi="mr-IN"/>
        </w:rPr>
        <w:t>In</w:t>
      </w:r>
      <w:proofErr w:type="spellEnd"/>
      <w:r w:rsidRPr="00D8327F">
        <w:rPr>
          <w:rFonts w:ascii="Times New Roman" w:hAnsi="Times New Roman" w:cs="Times New Roman"/>
          <w:bCs/>
          <w:noProof/>
          <w:sz w:val="20"/>
          <w:szCs w:val="20"/>
          <w:lang w:bidi="mr-IN"/>
        </w:rPr>
        <w:t xml:space="preserve"> as similar study by</w:t>
      </w:r>
      <w:r w:rsidRPr="00D8327F">
        <w:rPr>
          <w:rFonts w:ascii="Times New Roman" w:hAnsi="Times New Roman" w:cs="Times New Roman"/>
          <w:noProof/>
          <w:sz w:val="20"/>
          <w:szCs w:val="20"/>
          <w:lang w:bidi="mr-IN"/>
        </w:rPr>
        <w:t xml:space="preserve"> </w:t>
      </w:r>
      <w:r w:rsidRPr="00D8327F">
        <w:rPr>
          <w:rFonts w:ascii="Times New Roman" w:hAnsi="Times New Roman" w:cs="Times New Roman"/>
          <w:bCs/>
          <w:sz w:val="20"/>
          <w:szCs w:val="20"/>
        </w:rPr>
        <w:t xml:space="preserve">Shah JS, </w:t>
      </w:r>
      <w:proofErr w:type="spellStart"/>
      <w:r w:rsidRPr="00D8327F">
        <w:rPr>
          <w:rFonts w:ascii="Times New Roman" w:hAnsi="Times New Roman" w:cs="Times New Roman"/>
          <w:bCs/>
          <w:sz w:val="20"/>
          <w:szCs w:val="20"/>
        </w:rPr>
        <w:t>Asrani</w:t>
      </w:r>
      <w:proofErr w:type="spellEnd"/>
      <w:r w:rsidRPr="00D8327F">
        <w:rPr>
          <w:rFonts w:ascii="Times New Roman" w:hAnsi="Times New Roman" w:cs="Times New Roman"/>
          <w:bCs/>
          <w:sz w:val="20"/>
          <w:szCs w:val="20"/>
        </w:rPr>
        <w:t xml:space="preserve"> VK </w:t>
      </w:r>
      <w:r w:rsidRPr="00D8327F">
        <w:rPr>
          <w:rFonts w:ascii="Times New Roman" w:hAnsi="Times New Roman" w:cs="Times New Roman"/>
          <w:bCs/>
          <w:sz w:val="20"/>
          <w:szCs w:val="20"/>
          <w:vertAlign w:val="superscript"/>
        </w:rPr>
        <w:t>(5)</w:t>
      </w:r>
      <w:r w:rsidRPr="00D8327F">
        <w:rPr>
          <w:rFonts w:ascii="Times New Roman" w:hAnsi="Times New Roman" w:cs="Times New Roman"/>
          <w:sz w:val="20"/>
          <w:szCs w:val="20"/>
        </w:rPr>
        <w:t xml:space="preserve"> </w:t>
      </w:r>
      <w:r w:rsidRPr="00D8327F">
        <w:rPr>
          <w:rFonts w:ascii="Times New Roman" w:hAnsi="Times New Roman" w:cs="Times New Roman"/>
          <w:bCs/>
          <w:sz w:val="20"/>
          <w:szCs w:val="20"/>
        </w:rPr>
        <w:t xml:space="preserve">showed maximum 3 out of 5 cases of malignant lesions were having irregular margins and 3 out of 25 benign cases were having irregular margins. The also showed 7 out of 25 benign cases with very clear (well defined </w:t>
      </w:r>
      <w:proofErr w:type="gramStart"/>
      <w:r w:rsidRPr="00D8327F">
        <w:rPr>
          <w:rFonts w:ascii="Times New Roman" w:hAnsi="Times New Roman" w:cs="Times New Roman"/>
          <w:bCs/>
          <w:sz w:val="20"/>
          <w:szCs w:val="20"/>
        </w:rPr>
        <w:t>margins )</w:t>
      </w:r>
      <w:proofErr w:type="gramEnd"/>
      <w:r w:rsidRPr="00D8327F">
        <w:rPr>
          <w:rFonts w:ascii="Times New Roman" w:hAnsi="Times New Roman" w:cs="Times New Roman"/>
          <w:bCs/>
          <w:sz w:val="20"/>
          <w:szCs w:val="20"/>
        </w:rPr>
        <w:t xml:space="preserve"> and none of the malignant lesions were having well defined margins.</w:t>
      </w:r>
    </w:p>
    <w:p w:rsidR="003408D1" w:rsidRPr="00D8327F" w:rsidRDefault="003408D1" w:rsidP="00D8327F">
      <w:pPr>
        <w:spacing w:after="0" w:line="360" w:lineRule="auto"/>
        <w:ind w:firstLine="720"/>
        <w:jc w:val="both"/>
        <w:rPr>
          <w:rFonts w:ascii="Times New Roman" w:hAnsi="Times New Roman" w:cs="Times New Roman"/>
          <w:bCs/>
          <w:sz w:val="20"/>
          <w:szCs w:val="20"/>
        </w:rPr>
      </w:pPr>
      <w:bookmarkStart w:id="13" w:name="_Hlk64833086"/>
      <w:r w:rsidRPr="00D8327F">
        <w:rPr>
          <w:rFonts w:ascii="Times New Roman" w:hAnsi="Times New Roman" w:cs="Times New Roman"/>
          <w:bCs/>
          <w:sz w:val="20"/>
          <w:szCs w:val="20"/>
        </w:rPr>
        <w:t xml:space="preserve">S Wu*, G Liu, R Chen and Y Guan </w:t>
      </w:r>
      <w:r w:rsidR="00B33E14" w:rsidRPr="00D8327F">
        <w:rPr>
          <w:rFonts w:ascii="Times New Roman" w:hAnsi="Times New Roman" w:cs="Times New Roman"/>
          <w:bCs/>
          <w:sz w:val="20"/>
          <w:szCs w:val="20"/>
          <w:vertAlign w:val="superscript"/>
        </w:rPr>
        <w:t>(11</w:t>
      </w:r>
      <w:r w:rsidRPr="00D8327F">
        <w:rPr>
          <w:rFonts w:ascii="Times New Roman" w:hAnsi="Times New Roman" w:cs="Times New Roman"/>
          <w:bCs/>
          <w:sz w:val="20"/>
          <w:szCs w:val="20"/>
          <w:vertAlign w:val="superscript"/>
        </w:rPr>
        <w:t>)</w:t>
      </w:r>
      <w:r w:rsidRPr="00D8327F">
        <w:rPr>
          <w:rFonts w:ascii="Times New Roman" w:hAnsi="Times New Roman" w:cs="Times New Roman"/>
          <w:sz w:val="20"/>
          <w:szCs w:val="20"/>
        </w:rPr>
        <w:t xml:space="preserve"> </w:t>
      </w:r>
      <w:bookmarkEnd w:id="13"/>
      <w:r w:rsidRPr="00D8327F">
        <w:rPr>
          <w:rFonts w:ascii="Times New Roman" w:hAnsi="Times New Roman" w:cs="Times New Roman"/>
          <w:sz w:val="20"/>
          <w:szCs w:val="20"/>
        </w:rPr>
        <w:t>in their study showed maximum number 23 cases with lobulated margins were benign and 2 cases were malignant</w:t>
      </w:r>
      <w:r w:rsidR="00D87627" w:rsidRPr="00D8327F">
        <w:rPr>
          <w:rFonts w:ascii="Times New Roman" w:hAnsi="Times New Roman" w:cs="Times New Roman"/>
          <w:sz w:val="20"/>
          <w:szCs w:val="20"/>
        </w:rPr>
        <w:t>.</w:t>
      </w:r>
      <w:r w:rsidR="00D87627" w:rsidRPr="00D8327F">
        <w:rPr>
          <w:rFonts w:ascii="Times New Roman" w:hAnsi="Times New Roman" w:cs="Times New Roman"/>
          <w:bCs/>
          <w:sz w:val="20"/>
          <w:szCs w:val="20"/>
        </w:rPr>
        <w:t xml:space="preserve"> </w:t>
      </w:r>
      <w:r w:rsidRPr="00D8327F">
        <w:rPr>
          <w:rFonts w:ascii="Times New Roman" w:hAnsi="Times New Roman" w:cs="Times New Roman"/>
          <w:bCs/>
          <w:sz w:val="20"/>
          <w:szCs w:val="20"/>
        </w:rPr>
        <w:t xml:space="preserve">Narayan B </w:t>
      </w:r>
      <w:proofErr w:type="spellStart"/>
      <w:r w:rsidRPr="00D8327F">
        <w:rPr>
          <w:rFonts w:ascii="Times New Roman" w:hAnsi="Times New Roman" w:cs="Times New Roman"/>
          <w:bCs/>
          <w:sz w:val="20"/>
          <w:szCs w:val="20"/>
        </w:rPr>
        <w:t>Thapa</w:t>
      </w:r>
      <w:proofErr w:type="spellEnd"/>
      <w:r w:rsidRPr="00D8327F">
        <w:rPr>
          <w:rFonts w:ascii="Times New Roman" w:hAnsi="Times New Roman" w:cs="Times New Roman"/>
          <w:bCs/>
          <w:sz w:val="20"/>
          <w:szCs w:val="20"/>
        </w:rPr>
        <w:t xml:space="preserve"> </w:t>
      </w:r>
      <w:r w:rsidRPr="00D8327F">
        <w:rPr>
          <w:rFonts w:ascii="Times New Roman" w:hAnsi="Times New Roman" w:cs="Times New Roman"/>
          <w:bCs/>
          <w:sz w:val="20"/>
          <w:szCs w:val="20"/>
          <w:vertAlign w:val="superscript"/>
        </w:rPr>
        <w:t>(1)</w:t>
      </w:r>
      <w:r w:rsidRPr="00D8327F">
        <w:rPr>
          <w:rFonts w:ascii="Times New Roman" w:hAnsi="Times New Roman" w:cs="Times New Roman"/>
          <w:sz w:val="20"/>
          <w:szCs w:val="20"/>
        </w:rPr>
        <w:t xml:space="preserve"> in his study showed 95 percent of benign nodule with well defined margin and 90 percent of malignant nodule having poorly defined </w:t>
      </w:r>
      <w:proofErr w:type="spellStart"/>
      <w:r w:rsidRPr="00D8327F">
        <w:rPr>
          <w:rFonts w:ascii="Times New Roman" w:hAnsi="Times New Roman" w:cs="Times New Roman"/>
          <w:sz w:val="20"/>
          <w:szCs w:val="20"/>
        </w:rPr>
        <w:t>margin.</w:t>
      </w:r>
      <w:r w:rsidRPr="00D8327F">
        <w:rPr>
          <w:rFonts w:ascii="Times New Roman" w:hAnsi="Times New Roman" w:cs="Times New Roman"/>
          <w:noProof/>
          <w:sz w:val="20"/>
          <w:szCs w:val="20"/>
          <w:lang w:bidi="mr-IN"/>
        </w:rPr>
        <w:t>Manoj</w:t>
      </w:r>
      <w:proofErr w:type="spellEnd"/>
      <w:r w:rsidRPr="00D8327F">
        <w:rPr>
          <w:rFonts w:ascii="Times New Roman" w:hAnsi="Times New Roman" w:cs="Times New Roman"/>
          <w:noProof/>
          <w:sz w:val="20"/>
          <w:szCs w:val="20"/>
          <w:lang w:bidi="mr-IN"/>
        </w:rPr>
        <w:t xml:space="preserve"> kumar et al</w:t>
      </w:r>
      <w:r w:rsidR="00B33E14" w:rsidRPr="00D8327F">
        <w:rPr>
          <w:rFonts w:ascii="Times New Roman" w:hAnsi="Times New Roman" w:cs="Times New Roman"/>
          <w:noProof/>
          <w:sz w:val="20"/>
          <w:szCs w:val="20"/>
          <w:vertAlign w:val="superscript"/>
          <w:lang w:bidi="mr-IN"/>
        </w:rPr>
        <w:t>(12</w:t>
      </w:r>
      <w:r w:rsidRPr="00D8327F">
        <w:rPr>
          <w:rFonts w:ascii="Times New Roman" w:hAnsi="Times New Roman" w:cs="Times New Roman"/>
          <w:noProof/>
          <w:sz w:val="20"/>
          <w:szCs w:val="20"/>
          <w:vertAlign w:val="superscript"/>
          <w:lang w:bidi="mr-IN"/>
        </w:rPr>
        <w:t>)</w:t>
      </w:r>
      <w:r w:rsidRPr="00D8327F">
        <w:rPr>
          <w:rFonts w:ascii="Times New Roman" w:hAnsi="Times New Roman" w:cs="Times New Roman"/>
          <w:noProof/>
          <w:sz w:val="20"/>
          <w:szCs w:val="20"/>
          <w:lang w:bidi="mr-IN"/>
        </w:rPr>
        <w:t xml:space="preserve"> </w:t>
      </w:r>
      <w:r w:rsidRPr="00D8327F">
        <w:rPr>
          <w:rFonts w:ascii="Times New Roman" w:hAnsi="Times New Roman" w:cs="Times New Roman"/>
          <w:bCs/>
          <w:noProof/>
          <w:sz w:val="20"/>
          <w:szCs w:val="20"/>
          <w:lang w:bidi="mr-IN"/>
        </w:rPr>
        <w:t>in their study showed that all the cases with  local invasion were malignant.</w:t>
      </w:r>
      <w:r w:rsidR="00D8327F" w:rsidRPr="00D8327F">
        <w:rPr>
          <w:rFonts w:ascii="Times New Roman" w:hAnsi="Times New Roman" w:cs="Times New Roman"/>
          <w:bCs/>
          <w:sz w:val="20"/>
          <w:szCs w:val="20"/>
        </w:rPr>
        <w:t xml:space="preserve"> </w:t>
      </w:r>
      <w:r w:rsidRPr="00D8327F">
        <w:rPr>
          <w:rFonts w:ascii="Times New Roman" w:hAnsi="Times New Roman" w:cs="Times New Roman"/>
          <w:bCs/>
          <w:noProof/>
          <w:sz w:val="20"/>
          <w:szCs w:val="20"/>
          <w:lang w:bidi="mr-IN"/>
        </w:rPr>
        <w:t xml:space="preserve"> </w:t>
      </w:r>
      <w:r w:rsidRPr="00D8327F">
        <w:rPr>
          <w:rFonts w:ascii="Times New Roman" w:hAnsi="Times New Roman" w:cs="Times New Roman"/>
          <w:bCs/>
          <w:color w:val="000000" w:themeColor="text1"/>
          <w:sz w:val="20"/>
          <w:szCs w:val="20"/>
        </w:rPr>
        <w:t xml:space="preserve">Table No. 4 </w:t>
      </w:r>
      <w:r w:rsidRPr="00D8327F">
        <w:rPr>
          <w:rFonts w:ascii="Times New Roman" w:hAnsi="Times New Roman" w:cs="Times New Roman"/>
          <w:color w:val="000000" w:themeColor="text1"/>
          <w:sz w:val="20"/>
          <w:szCs w:val="20"/>
        </w:rPr>
        <w:t xml:space="preserve">shows Distribution of cases of </w:t>
      </w:r>
      <w:r w:rsidRPr="00D8327F">
        <w:rPr>
          <w:rFonts w:ascii="Times New Roman" w:hAnsi="Times New Roman" w:cs="Times New Roman"/>
          <w:bCs/>
          <w:noProof/>
          <w:sz w:val="20"/>
          <w:szCs w:val="20"/>
          <w:lang w:bidi="mr-IN"/>
        </w:rPr>
        <w:t>neck lesion</w:t>
      </w:r>
      <w:r w:rsidRPr="00D8327F">
        <w:rPr>
          <w:rFonts w:ascii="Times New Roman" w:hAnsi="Times New Roman" w:cs="Times New Roman"/>
          <w:color w:val="000000" w:themeColor="text1"/>
          <w:sz w:val="20"/>
          <w:szCs w:val="20"/>
        </w:rPr>
        <w:t xml:space="preserve"> according to </w:t>
      </w:r>
      <w:r w:rsidRPr="00D8327F">
        <w:rPr>
          <w:rFonts w:ascii="Times New Roman" w:hAnsi="Times New Roman" w:cs="Times New Roman"/>
          <w:noProof/>
          <w:sz w:val="20"/>
          <w:szCs w:val="20"/>
          <w:lang w:bidi="mr-IN"/>
        </w:rPr>
        <w:t>consistency</w:t>
      </w:r>
      <w:r w:rsidRPr="00D8327F">
        <w:rPr>
          <w:rFonts w:ascii="Times New Roman" w:hAnsi="Times New Roman" w:cs="Times New Roman"/>
          <w:bCs/>
          <w:color w:val="000000" w:themeColor="text1"/>
          <w:sz w:val="20"/>
          <w:szCs w:val="20"/>
        </w:rPr>
        <w:t xml:space="preserve">. </w:t>
      </w:r>
      <w:r w:rsidRPr="00D8327F">
        <w:rPr>
          <w:rFonts w:ascii="Times New Roman" w:hAnsi="Times New Roman" w:cs="Times New Roman"/>
          <w:bCs/>
          <w:sz w:val="20"/>
          <w:szCs w:val="20"/>
        </w:rPr>
        <w:t>Out of 100 Patients</w:t>
      </w:r>
      <w:r w:rsidRPr="00D8327F">
        <w:rPr>
          <w:rFonts w:ascii="Times New Roman" w:hAnsi="Times New Roman" w:cs="Times New Roman"/>
          <w:noProof/>
          <w:sz w:val="20"/>
          <w:szCs w:val="20"/>
          <w:lang w:bidi="mr-IN"/>
        </w:rPr>
        <w:t xml:space="preserve"> 4 (4 %) were Spongiform,</w:t>
      </w:r>
      <w:r w:rsidRPr="00D8327F">
        <w:rPr>
          <w:rFonts w:ascii="Times New Roman" w:hAnsi="Times New Roman" w:cs="Times New Roman"/>
          <w:bCs/>
          <w:sz w:val="20"/>
          <w:szCs w:val="20"/>
        </w:rPr>
        <w:t xml:space="preserve"> 12 (12 %) were </w:t>
      </w:r>
      <w:r w:rsidRPr="00D8327F">
        <w:rPr>
          <w:rFonts w:ascii="Times New Roman" w:hAnsi="Times New Roman" w:cs="Times New Roman"/>
          <w:bCs/>
          <w:noProof/>
          <w:sz w:val="20"/>
          <w:szCs w:val="20"/>
          <w:lang w:bidi="mr-IN"/>
        </w:rPr>
        <w:t xml:space="preserve">Predominant Solid, 55 (55 %) were Solid, 3 (3 %) were Predominant Cystic, </w:t>
      </w:r>
      <w:r w:rsidRPr="00D8327F">
        <w:rPr>
          <w:rFonts w:ascii="Times New Roman" w:hAnsi="Times New Roman" w:cs="Times New Roman"/>
          <w:bCs/>
          <w:sz w:val="20"/>
          <w:szCs w:val="20"/>
        </w:rPr>
        <w:t xml:space="preserve">15 (15 %) were </w:t>
      </w:r>
      <w:r w:rsidRPr="00D8327F">
        <w:rPr>
          <w:rFonts w:ascii="Times New Roman" w:hAnsi="Times New Roman" w:cs="Times New Roman"/>
          <w:bCs/>
          <w:noProof/>
          <w:sz w:val="20"/>
          <w:szCs w:val="20"/>
          <w:lang w:bidi="mr-IN"/>
        </w:rPr>
        <w:t xml:space="preserve">Cystic, 6(6 %) were </w:t>
      </w:r>
      <w:r w:rsidRPr="00D8327F">
        <w:rPr>
          <w:rFonts w:ascii="Times New Roman" w:hAnsi="Times New Roman" w:cs="Times New Roman"/>
          <w:noProof/>
          <w:sz w:val="20"/>
          <w:szCs w:val="20"/>
          <w:lang w:bidi="mr-IN"/>
        </w:rPr>
        <w:t>Mixed Solid Cystic in composition. In 5 (5 %) cases shape was not applicable.</w:t>
      </w:r>
    </w:p>
    <w:p w:rsidR="003408D1" w:rsidRPr="00D8327F" w:rsidRDefault="003408D1" w:rsidP="00D8327F">
      <w:pPr>
        <w:spacing w:after="0" w:line="360" w:lineRule="auto"/>
        <w:ind w:firstLine="720"/>
        <w:jc w:val="both"/>
        <w:rPr>
          <w:rFonts w:ascii="Times New Roman" w:hAnsi="Times New Roman" w:cs="Times New Roman"/>
          <w:noProof/>
          <w:sz w:val="20"/>
          <w:szCs w:val="20"/>
          <w:lang w:bidi="mr-IN"/>
        </w:rPr>
      </w:pPr>
      <w:r w:rsidRPr="00D8327F">
        <w:rPr>
          <w:rFonts w:ascii="Times New Roman" w:hAnsi="Times New Roman" w:cs="Times New Roman"/>
          <w:noProof/>
          <w:sz w:val="20"/>
          <w:szCs w:val="20"/>
          <w:lang w:bidi="mr-IN"/>
        </w:rPr>
        <w:t xml:space="preserve">In our study out of 55 completely solid lesions 20 were benign and 35 were malignant; all of the 15 cystic lesions were benign;out of 6 mixed solid cystic lesions 4 were benign and 2 were malignant. In  5 out of 100 cases consistency was not accessible due to diffuse enlargement of organ of origin in 4 cases and due to rim calcification in one case. </w:t>
      </w:r>
      <w:r w:rsidRPr="00D8327F">
        <w:rPr>
          <w:rFonts w:ascii="Times New Roman" w:hAnsi="Times New Roman" w:cs="Times New Roman"/>
          <w:bCs/>
          <w:sz w:val="20"/>
          <w:szCs w:val="20"/>
        </w:rPr>
        <w:t xml:space="preserve">In study done by </w:t>
      </w:r>
      <w:r w:rsidR="00B33E14" w:rsidRPr="00D8327F">
        <w:rPr>
          <w:rFonts w:ascii="Times New Roman" w:hAnsi="Times New Roman" w:cs="Times New Roman"/>
          <w:noProof/>
          <w:sz w:val="20"/>
          <w:szCs w:val="20"/>
          <w:lang w:bidi="mr-IN"/>
        </w:rPr>
        <w:t>Manoj kumar et al(12</w:t>
      </w:r>
      <w:r w:rsidRPr="00D8327F">
        <w:rPr>
          <w:rFonts w:ascii="Times New Roman" w:hAnsi="Times New Roman" w:cs="Times New Roman"/>
          <w:noProof/>
          <w:sz w:val="20"/>
          <w:szCs w:val="20"/>
          <w:lang w:bidi="mr-IN"/>
        </w:rPr>
        <w:t xml:space="preserve">) </w:t>
      </w:r>
      <w:r w:rsidRPr="00D8327F">
        <w:rPr>
          <w:rFonts w:ascii="Times New Roman" w:hAnsi="Times New Roman" w:cs="Times New Roman"/>
          <w:bCs/>
          <w:noProof/>
          <w:sz w:val="20"/>
          <w:szCs w:val="20"/>
          <w:lang w:bidi="mr-IN"/>
        </w:rPr>
        <w:t>out of 151 benign lesions 93 were solid lesion and out of 43 malignant lesions 31 were solid. They also showed cystic lesi</w:t>
      </w:r>
      <w:r w:rsidR="00D8327F" w:rsidRPr="00D8327F">
        <w:rPr>
          <w:rFonts w:ascii="Times New Roman" w:hAnsi="Times New Roman" w:cs="Times New Roman"/>
          <w:bCs/>
          <w:noProof/>
          <w:sz w:val="20"/>
          <w:szCs w:val="20"/>
          <w:lang w:bidi="mr-IN"/>
        </w:rPr>
        <w:t>ons to be benign as in our case.</w:t>
      </w:r>
      <w:r w:rsidRPr="00D8327F">
        <w:rPr>
          <w:rFonts w:ascii="Times New Roman" w:hAnsi="Times New Roman" w:cs="Times New Roman"/>
          <w:color w:val="000000" w:themeColor="text1"/>
          <w:sz w:val="20"/>
          <w:szCs w:val="20"/>
        </w:rPr>
        <w:t xml:space="preserve">   In </w:t>
      </w:r>
      <w:r w:rsidRPr="00D8327F">
        <w:rPr>
          <w:rFonts w:ascii="Times New Roman" w:hAnsi="Times New Roman" w:cs="Times New Roman"/>
          <w:bCs/>
          <w:color w:val="000000" w:themeColor="text1"/>
          <w:sz w:val="20"/>
          <w:szCs w:val="20"/>
        </w:rPr>
        <w:t xml:space="preserve">Graph no 3 </w:t>
      </w:r>
      <w:r w:rsidRPr="00D8327F">
        <w:rPr>
          <w:rFonts w:ascii="Times New Roman" w:hAnsi="Times New Roman" w:cs="Times New Roman"/>
          <w:color w:val="000000" w:themeColor="text1"/>
          <w:sz w:val="20"/>
          <w:szCs w:val="20"/>
        </w:rPr>
        <w:t xml:space="preserve">we showed Distribution of cases of </w:t>
      </w:r>
      <w:r w:rsidRPr="00D8327F">
        <w:rPr>
          <w:rFonts w:ascii="Times New Roman" w:hAnsi="Times New Roman" w:cs="Times New Roman"/>
          <w:bCs/>
          <w:noProof/>
          <w:sz w:val="20"/>
          <w:szCs w:val="20"/>
          <w:lang w:bidi="mr-IN"/>
        </w:rPr>
        <w:t>neck lesion</w:t>
      </w:r>
      <w:r w:rsidRPr="00D8327F">
        <w:rPr>
          <w:rFonts w:ascii="Times New Roman" w:hAnsi="Times New Roman" w:cs="Times New Roman"/>
          <w:color w:val="000000" w:themeColor="text1"/>
          <w:sz w:val="20"/>
          <w:szCs w:val="20"/>
        </w:rPr>
        <w:t xml:space="preserve"> according to </w:t>
      </w:r>
      <w:r w:rsidRPr="00D8327F">
        <w:rPr>
          <w:rFonts w:ascii="Times New Roman" w:hAnsi="Times New Roman" w:cs="Times New Roman"/>
          <w:bCs/>
          <w:noProof/>
          <w:sz w:val="20"/>
          <w:szCs w:val="20"/>
          <w:lang w:bidi="mr-IN"/>
        </w:rPr>
        <w:t xml:space="preserve">Echogenicity. Out of 100 patients of neck lesion maximum 24(24 %) showed echogenicity as Hyperechoic in 24 (24 %) it was Hypoechoic, in 20(20%) it was Anechoic, in </w:t>
      </w:r>
      <w:r w:rsidRPr="00D8327F">
        <w:rPr>
          <w:rFonts w:ascii="Times New Roman" w:hAnsi="Times New Roman" w:cs="Times New Roman"/>
          <w:bCs/>
          <w:sz w:val="20"/>
          <w:szCs w:val="20"/>
          <w:lang w:bidi="mr-IN"/>
        </w:rPr>
        <w:t xml:space="preserve">12 (12 %) it was </w:t>
      </w:r>
      <w:proofErr w:type="spellStart"/>
      <w:proofErr w:type="gramStart"/>
      <w:r w:rsidRPr="00D8327F">
        <w:rPr>
          <w:rFonts w:ascii="Times New Roman" w:hAnsi="Times New Roman" w:cs="Times New Roman"/>
          <w:bCs/>
          <w:sz w:val="20"/>
          <w:szCs w:val="20"/>
          <w:lang w:bidi="mr-IN"/>
        </w:rPr>
        <w:t>Heteroechoic</w:t>
      </w:r>
      <w:proofErr w:type="spellEnd"/>
      <w:r w:rsidRPr="00D8327F">
        <w:rPr>
          <w:rFonts w:ascii="Times New Roman" w:hAnsi="Times New Roman" w:cs="Times New Roman"/>
          <w:bCs/>
          <w:sz w:val="20"/>
          <w:szCs w:val="20"/>
          <w:lang w:bidi="mr-IN"/>
        </w:rPr>
        <w:t xml:space="preserve">  in</w:t>
      </w:r>
      <w:proofErr w:type="gramEnd"/>
      <w:r w:rsidRPr="00D8327F">
        <w:rPr>
          <w:rFonts w:ascii="Times New Roman" w:hAnsi="Times New Roman" w:cs="Times New Roman"/>
          <w:bCs/>
          <w:sz w:val="20"/>
          <w:szCs w:val="20"/>
          <w:lang w:bidi="mr-IN"/>
        </w:rPr>
        <w:t xml:space="preserve"> </w:t>
      </w:r>
      <w:r w:rsidRPr="00D8327F">
        <w:rPr>
          <w:rFonts w:ascii="Times New Roman" w:hAnsi="Times New Roman" w:cs="Times New Roman"/>
          <w:bCs/>
          <w:noProof/>
          <w:sz w:val="20"/>
          <w:szCs w:val="20"/>
          <w:lang w:bidi="mr-IN"/>
        </w:rPr>
        <w:t>19 (19 %) it was Isoechoic and  in 1 % it was not assessible due to calcification which was benign</w:t>
      </w:r>
      <w:r w:rsidR="00D8327F" w:rsidRPr="00D8327F">
        <w:rPr>
          <w:rFonts w:ascii="Times New Roman" w:hAnsi="Times New Roman" w:cs="Times New Roman"/>
          <w:bCs/>
          <w:noProof/>
          <w:sz w:val="20"/>
          <w:szCs w:val="20"/>
          <w:lang w:bidi="mr-IN"/>
        </w:rPr>
        <w:t xml:space="preserve"> . </w:t>
      </w:r>
      <w:r w:rsidRPr="00D8327F">
        <w:rPr>
          <w:rFonts w:ascii="Times New Roman" w:hAnsi="Times New Roman" w:cs="Times New Roman"/>
          <w:sz w:val="20"/>
          <w:szCs w:val="20"/>
        </w:rPr>
        <w:t>Similar study by</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Naaz</w:t>
      </w:r>
      <w:proofErr w:type="spellEnd"/>
      <w:r w:rsidRPr="00D8327F">
        <w:rPr>
          <w:rFonts w:ascii="Times New Roman" w:hAnsi="Times New Roman" w:cs="Times New Roman"/>
          <w:bCs/>
          <w:sz w:val="20"/>
          <w:szCs w:val="20"/>
        </w:rPr>
        <w:t xml:space="preserve"> F et </w:t>
      </w:r>
      <w:proofErr w:type="gramStart"/>
      <w:r w:rsidRPr="00D8327F">
        <w:rPr>
          <w:rFonts w:ascii="Times New Roman" w:hAnsi="Times New Roman" w:cs="Times New Roman"/>
          <w:bCs/>
          <w:sz w:val="20"/>
          <w:szCs w:val="20"/>
        </w:rPr>
        <w:t>al</w:t>
      </w:r>
      <w:r w:rsidR="00B33E14" w:rsidRPr="00D8327F">
        <w:rPr>
          <w:rFonts w:ascii="Times New Roman" w:hAnsi="Times New Roman" w:cs="Times New Roman"/>
          <w:bCs/>
          <w:sz w:val="20"/>
          <w:szCs w:val="20"/>
          <w:vertAlign w:val="superscript"/>
        </w:rPr>
        <w:t>(</w:t>
      </w:r>
      <w:proofErr w:type="gramEnd"/>
      <w:r w:rsidR="00B33E14" w:rsidRPr="00D8327F">
        <w:rPr>
          <w:rFonts w:ascii="Times New Roman" w:hAnsi="Times New Roman" w:cs="Times New Roman"/>
          <w:bCs/>
          <w:sz w:val="20"/>
          <w:szCs w:val="20"/>
          <w:vertAlign w:val="superscript"/>
        </w:rPr>
        <w:t>10</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showed</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sz w:val="20"/>
          <w:szCs w:val="20"/>
        </w:rPr>
        <w:t>Hypoechogenicity</w:t>
      </w:r>
      <w:proofErr w:type="spellEnd"/>
      <w:r w:rsidRPr="00D8327F">
        <w:rPr>
          <w:rFonts w:ascii="Times New Roman" w:hAnsi="Times New Roman" w:cs="Times New Roman"/>
          <w:sz w:val="20"/>
          <w:szCs w:val="20"/>
        </w:rPr>
        <w:t xml:space="preserve"> in 36 patients (72%). 5 patients (10%) had combined hypo and hyperechoic features. 4 patients (8%) had </w:t>
      </w:r>
      <w:proofErr w:type="spellStart"/>
      <w:r w:rsidRPr="00D8327F">
        <w:rPr>
          <w:rFonts w:ascii="Times New Roman" w:hAnsi="Times New Roman" w:cs="Times New Roman"/>
          <w:sz w:val="20"/>
          <w:szCs w:val="20"/>
        </w:rPr>
        <w:t>heteroechoic</w:t>
      </w:r>
      <w:proofErr w:type="spellEnd"/>
      <w:r w:rsidRPr="00D8327F">
        <w:rPr>
          <w:rFonts w:ascii="Times New Roman" w:hAnsi="Times New Roman" w:cs="Times New Roman"/>
          <w:sz w:val="20"/>
          <w:szCs w:val="20"/>
        </w:rPr>
        <w:t xml:space="preserve"> features. 3 patients (6%) had </w:t>
      </w:r>
      <w:proofErr w:type="spellStart"/>
      <w:r w:rsidRPr="00D8327F">
        <w:rPr>
          <w:rFonts w:ascii="Times New Roman" w:hAnsi="Times New Roman" w:cs="Times New Roman"/>
          <w:sz w:val="20"/>
          <w:szCs w:val="20"/>
        </w:rPr>
        <w:t>hyperechogenic</w:t>
      </w:r>
      <w:proofErr w:type="spellEnd"/>
      <w:r w:rsidRPr="00D8327F">
        <w:rPr>
          <w:rFonts w:ascii="Times New Roman" w:hAnsi="Times New Roman" w:cs="Times New Roman"/>
          <w:sz w:val="20"/>
          <w:szCs w:val="20"/>
        </w:rPr>
        <w:t xml:space="preserve"> features. Only 2 patients (4%) had </w:t>
      </w:r>
      <w:proofErr w:type="spellStart"/>
      <w:r w:rsidRPr="00D8327F">
        <w:rPr>
          <w:rFonts w:ascii="Times New Roman" w:hAnsi="Times New Roman" w:cs="Times New Roman"/>
          <w:sz w:val="20"/>
          <w:szCs w:val="20"/>
        </w:rPr>
        <w:t>anechogenicity</w:t>
      </w:r>
      <w:proofErr w:type="spellEnd"/>
      <w:r w:rsidRPr="00D8327F">
        <w:rPr>
          <w:rFonts w:ascii="Times New Roman" w:hAnsi="Times New Roman" w:cs="Times New Roman"/>
          <w:sz w:val="20"/>
          <w:szCs w:val="20"/>
        </w:rPr>
        <w:t>.</w:t>
      </w:r>
      <w:r w:rsidR="00D87627" w:rsidRPr="00D8327F">
        <w:rPr>
          <w:rFonts w:ascii="Times New Roman" w:hAnsi="Times New Roman" w:cs="Times New Roman"/>
          <w:bCs/>
          <w:noProof/>
          <w:sz w:val="20"/>
          <w:szCs w:val="20"/>
          <w:lang w:bidi="mr-IN"/>
        </w:rPr>
        <w:t xml:space="preserve"> </w:t>
      </w:r>
      <w:r w:rsidRPr="00D8327F">
        <w:rPr>
          <w:rFonts w:ascii="Times New Roman" w:hAnsi="Times New Roman" w:cs="Times New Roman"/>
          <w:bCs/>
          <w:noProof/>
          <w:sz w:val="20"/>
          <w:szCs w:val="20"/>
          <w:lang w:bidi="mr-IN"/>
        </w:rPr>
        <w:t>In our study all cases which were anechoic were benign. Out of 24 hypoechoic cases 17 were benign and 7 were malignant. Out of 19 isoechoic cases 4 were benign and 15 were malignant ; out of 24 hyperechoic cases 6 were benign and 18 were malignant. Out of 12 heteroechoic cases 2 were benign and 10 were malignant.</w:t>
      </w:r>
    </w:p>
    <w:p w:rsidR="003408D1" w:rsidRPr="00D8327F" w:rsidRDefault="003408D1" w:rsidP="00D8327F">
      <w:pPr>
        <w:spacing w:after="0" w:line="360" w:lineRule="auto"/>
        <w:jc w:val="both"/>
        <w:rPr>
          <w:rFonts w:ascii="Times New Roman" w:hAnsi="Times New Roman" w:cs="Times New Roman"/>
          <w:bCs/>
          <w:sz w:val="20"/>
          <w:szCs w:val="20"/>
        </w:rPr>
      </w:pPr>
      <w:r w:rsidRPr="00D8327F">
        <w:rPr>
          <w:rFonts w:ascii="Times New Roman" w:hAnsi="Times New Roman" w:cs="Times New Roman"/>
          <w:bCs/>
          <w:color w:val="000000" w:themeColor="text1"/>
          <w:sz w:val="20"/>
          <w:szCs w:val="20"/>
        </w:rPr>
        <w:t xml:space="preserve"> </w:t>
      </w:r>
      <w:r w:rsidR="00D87627" w:rsidRPr="00D8327F">
        <w:rPr>
          <w:rFonts w:ascii="Times New Roman" w:hAnsi="Times New Roman" w:cs="Times New Roman"/>
          <w:bCs/>
          <w:color w:val="000000" w:themeColor="text1"/>
          <w:sz w:val="20"/>
          <w:szCs w:val="20"/>
        </w:rPr>
        <w:tab/>
      </w:r>
      <w:r w:rsidRPr="00D8327F">
        <w:rPr>
          <w:rFonts w:ascii="Times New Roman" w:hAnsi="Times New Roman" w:cs="Times New Roman"/>
          <w:bCs/>
          <w:color w:val="000000" w:themeColor="text1"/>
          <w:sz w:val="20"/>
          <w:szCs w:val="20"/>
        </w:rPr>
        <w:t xml:space="preserve"> In Table No. </w:t>
      </w:r>
      <w:r w:rsidRPr="00D8327F">
        <w:rPr>
          <w:rFonts w:ascii="Times New Roman" w:hAnsi="Times New Roman" w:cs="Times New Roman"/>
          <w:color w:val="000000" w:themeColor="text1"/>
          <w:sz w:val="20"/>
          <w:szCs w:val="20"/>
        </w:rPr>
        <w:t>5</w:t>
      </w:r>
      <w:r w:rsidRPr="00D8327F">
        <w:rPr>
          <w:rFonts w:ascii="Times New Roman" w:hAnsi="Times New Roman" w:cs="Times New Roman"/>
          <w:bCs/>
          <w:color w:val="000000" w:themeColor="text1"/>
          <w:sz w:val="20"/>
          <w:szCs w:val="20"/>
        </w:rPr>
        <w:t xml:space="preserve"> we </w:t>
      </w:r>
      <w:proofErr w:type="gramStart"/>
      <w:r w:rsidRPr="00D8327F">
        <w:rPr>
          <w:rFonts w:ascii="Times New Roman" w:hAnsi="Times New Roman" w:cs="Times New Roman"/>
          <w:bCs/>
          <w:color w:val="000000" w:themeColor="text1"/>
          <w:sz w:val="20"/>
          <w:szCs w:val="20"/>
        </w:rPr>
        <w:t>Showed</w:t>
      </w:r>
      <w:proofErr w:type="gramEnd"/>
      <w:r w:rsidRPr="00D8327F">
        <w:rPr>
          <w:rFonts w:ascii="Times New Roman" w:hAnsi="Times New Roman" w:cs="Times New Roman"/>
          <w:bCs/>
          <w:color w:val="000000" w:themeColor="text1"/>
          <w:sz w:val="20"/>
          <w:szCs w:val="20"/>
        </w:rPr>
        <w:t xml:space="preserve"> the Distribution of cases </w:t>
      </w:r>
      <w:r w:rsidRPr="00D8327F">
        <w:rPr>
          <w:rFonts w:ascii="Times New Roman" w:hAnsi="Times New Roman" w:cs="Times New Roman"/>
          <w:noProof/>
          <w:sz w:val="20"/>
          <w:szCs w:val="20"/>
          <w:lang w:bidi="mr-IN"/>
        </w:rPr>
        <w:t>according to Necrosis</w:t>
      </w:r>
      <w:r w:rsidRPr="00D8327F">
        <w:rPr>
          <w:rFonts w:ascii="Times New Roman" w:hAnsi="Times New Roman" w:cs="Times New Roman"/>
          <w:bCs/>
          <w:color w:val="000000" w:themeColor="text1"/>
          <w:sz w:val="20"/>
          <w:szCs w:val="20"/>
        </w:rPr>
        <w:t xml:space="preserve">. </w:t>
      </w:r>
      <w:r w:rsidRPr="00D8327F">
        <w:rPr>
          <w:rFonts w:ascii="Times New Roman" w:hAnsi="Times New Roman" w:cs="Times New Roman"/>
          <w:bCs/>
          <w:sz w:val="20"/>
          <w:szCs w:val="20"/>
        </w:rPr>
        <w:t xml:space="preserve">Out of 100 Patients it was present in 20 (20 %) and absent in 80 (80%) </w:t>
      </w:r>
      <w:r w:rsidR="00D87627" w:rsidRPr="00D8327F">
        <w:rPr>
          <w:rFonts w:ascii="Times New Roman" w:hAnsi="Times New Roman" w:cs="Times New Roman"/>
          <w:bCs/>
          <w:sz w:val="20"/>
          <w:szCs w:val="20"/>
        </w:rPr>
        <w:t xml:space="preserve"> </w:t>
      </w:r>
      <w:r w:rsidRPr="00D8327F">
        <w:rPr>
          <w:rFonts w:ascii="Times New Roman" w:hAnsi="Times New Roman" w:cs="Times New Roman"/>
          <w:bCs/>
          <w:sz w:val="20"/>
          <w:szCs w:val="20"/>
        </w:rPr>
        <w:t>Out of 20 cases with necrosis 7 were benign and 13 were malignant. Out of 80 cases without necrosis 33 were benign and 37 were malignant.</w:t>
      </w:r>
      <w:r w:rsidR="00D87627" w:rsidRPr="00D8327F">
        <w:rPr>
          <w:rFonts w:ascii="Times New Roman" w:hAnsi="Times New Roman" w:cs="Times New Roman"/>
          <w:bCs/>
          <w:sz w:val="20"/>
          <w:szCs w:val="20"/>
        </w:rPr>
        <w:t xml:space="preserve"> </w:t>
      </w:r>
      <w:r w:rsidRPr="00D8327F">
        <w:rPr>
          <w:rFonts w:ascii="Times New Roman" w:hAnsi="Times New Roman" w:cs="Times New Roman"/>
          <w:bCs/>
          <w:sz w:val="20"/>
          <w:szCs w:val="20"/>
        </w:rPr>
        <w:t xml:space="preserve">Similar study done by </w:t>
      </w:r>
      <w:proofErr w:type="spellStart"/>
      <w:r w:rsidRPr="00D8327F">
        <w:rPr>
          <w:rFonts w:ascii="Times New Roman" w:hAnsi="Times New Roman" w:cs="Times New Roman"/>
          <w:bCs/>
          <w:sz w:val="20"/>
          <w:szCs w:val="20"/>
        </w:rPr>
        <w:t>Akriti</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Rastogi</w:t>
      </w:r>
      <w:proofErr w:type="spellEnd"/>
      <w:r w:rsidRPr="00D8327F">
        <w:rPr>
          <w:rFonts w:ascii="Times New Roman" w:hAnsi="Times New Roman" w:cs="Times New Roman"/>
          <w:bCs/>
          <w:sz w:val="20"/>
          <w:szCs w:val="20"/>
        </w:rPr>
        <w:t xml:space="preserve"> et </w:t>
      </w:r>
      <w:proofErr w:type="gramStart"/>
      <w:r w:rsidRPr="00D8327F">
        <w:rPr>
          <w:rFonts w:ascii="Times New Roman" w:hAnsi="Times New Roman" w:cs="Times New Roman"/>
          <w:bCs/>
          <w:sz w:val="20"/>
          <w:szCs w:val="20"/>
        </w:rPr>
        <w:t>al</w:t>
      </w:r>
      <w:r w:rsidRPr="00D8327F">
        <w:rPr>
          <w:rFonts w:ascii="Times New Roman" w:hAnsi="Times New Roman" w:cs="Times New Roman"/>
          <w:bCs/>
          <w:sz w:val="20"/>
          <w:szCs w:val="20"/>
          <w:vertAlign w:val="superscript"/>
        </w:rPr>
        <w:t>(</w:t>
      </w:r>
      <w:proofErr w:type="gramEnd"/>
      <w:r w:rsidRPr="00D8327F">
        <w:rPr>
          <w:rFonts w:ascii="Times New Roman" w:hAnsi="Times New Roman" w:cs="Times New Roman"/>
          <w:bCs/>
          <w:sz w:val="20"/>
          <w:szCs w:val="20"/>
          <w:vertAlign w:val="superscript"/>
        </w:rPr>
        <w:t>3)</w:t>
      </w:r>
      <w:r w:rsidRPr="00D8327F">
        <w:rPr>
          <w:rFonts w:ascii="Times New Roman" w:hAnsi="Times New Roman" w:cs="Times New Roman"/>
          <w:bCs/>
          <w:sz w:val="20"/>
          <w:szCs w:val="20"/>
        </w:rPr>
        <w:t xml:space="preserve"> showed the presence of necrosis in 5 out of 15 malignant lesions and it was absent in 10 out of 15 malignant lesions Shah JS and </w:t>
      </w:r>
      <w:proofErr w:type="spellStart"/>
      <w:r w:rsidRPr="00D8327F">
        <w:rPr>
          <w:rFonts w:ascii="Times New Roman" w:hAnsi="Times New Roman" w:cs="Times New Roman"/>
          <w:bCs/>
          <w:sz w:val="20"/>
          <w:szCs w:val="20"/>
        </w:rPr>
        <w:t>Asrani</w:t>
      </w:r>
      <w:proofErr w:type="spellEnd"/>
      <w:r w:rsidRPr="00D8327F">
        <w:rPr>
          <w:rFonts w:ascii="Times New Roman" w:hAnsi="Times New Roman" w:cs="Times New Roman"/>
          <w:bCs/>
          <w:sz w:val="20"/>
          <w:szCs w:val="20"/>
        </w:rPr>
        <w:t xml:space="preserve"> VK </w:t>
      </w:r>
      <w:r w:rsidRPr="00D8327F">
        <w:rPr>
          <w:rFonts w:ascii="Times New Roman" w:hAnsi="Times New Roman" w:cs="Times New Roman"/>
          <w:bCs/>
          <w:sz w:val="20"/>
          <w:szCs w:val="20"/>
          <w:vertAlign w:val="superscript"/>
        </w:rPr>
        <w:t>(5)</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 xml:space="preserve"> </w:t>
      </w:r>
      <w:r w:rsidRPr="00D8327F">
        <w:rPr>
          <w:rFonts w:ascii="Times New Roman" w:hAnsi="Times New Roman" w:cs="Times New Roman"/>
          <w:bCs/>
          <w:sz w:val="20"/>
          <w:szCs w:val="20"/>
        </w:rPr>
        <w:t xml:space="preserve">in their study revealed the presence of necrosis in 4 out 5 malignant lesions whereas necrosis was present in 3 out of 25 benign </w:t>
      </w:r>
      <w:proofErr w:type="spellStart"/>
      <w:r w:rsidRPr="00D8327F">
        <w:rPr>
          <w:rFonts w:ascii="Times New Roman" w:hAnsi="Times New Roman" w:cs="Times New Roman"/>
          <w:bCs/>
          <w:sz w:val="20"/>
          <w:szCs w:val="20"/>
        </w:rPr>
        <w:t>lesions.</w:t>
      </w:r>
      <w:r w:rsidRPr="00D8327F">
        <w:rPr>
          <w:rFonts w:ascii="Times New Roman" w:hAnsi="Times New Roman" w:cs="Times New Roman"/>
          <w:noProof/>
          <w:sz w:val="20"/>
          <w:szCs w:val="20"/>
          <w:lang w:bidi="mr-IN"/>
        </w:rPr>
        <w:t>In</w:t>
      </w:r>
      <w:proofErr w:type="spellEnd"/>
      <w:r w:rsidRPr="00D8327F">
        <w:rPr>
          <w:rFonts w:ascii="Times New Roman" w:hAnsi="Times New Roman" w:cs="Times New Roman"/>
          <w:noProof/>
          <w:sz w:val="20"/>
          <w:szCs w:val="20"/>
          <w:lang w:bidi="mr-IN"/>
        </w:rPr>
        <w:t xml:space="preserve"> 20 cases with necrosis 14 were lymph nodal lesions. In lymph nodal lesions presence or absence of necrosis helps in diffenetiating reactive lymph from those malignant and </w:t>
      </w:r>
      <w:r w:rsidRPr="00D8327F">
        <w:rPr>
          <w:rFonts w:ascii="Times New Roman" w:hAnsi="Times New Roman" w:cs="Times New Roman"/>
          <w:noProof/>
          <w:sz w:val="20"/>
          <w:szCs w:val="20"/>
          <w:lang w:bidi="mr-IN"/>
        </w:rPr>
        <w:lastRenderedPageBreak/>
        <w:t xml:space="preserve">tubercular. In our study out of 14 those cases of lymph nodal necrosis 10 were malignant and 4 were tubercular. None of the ractive lymph nodal masses showed necrosis. In study done </w:t>
      </w:r>
      <w:r w:rsidRPr="00D8327F">
        <w:rPr>
          <w:rFonts w:ascii="Times New Roman" w:hAnsi="Times New Roman" w:cs="Times New Roman"/>
          <w:bCs/>
          <w:noProof/>
          <w:sz w:val="20"/>
          <w:szCs w:val="20"/>
          <w:lang w:bidi="mr-IN"/>
        </w:rPr>
        <w:t xml:space="preserve">by </w:t>
      </w:r>
      <w:proofErr w:type="spellStart"/>
      <w:r w:rsidRPr="00D8327F">
        <w:rPr>
          <w:rFonts w:ascii="Times New Roman" w:hAnsi="Times New Roman" w:cs="Times New Roman"/>
          <w:bCs/>
          <w:sz w:val="20"/>
          <w:szCs w:val="20"/>
        </w:rPr>
        <w:t>Pooja</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Jaiswal</w:t>
      </w:r>
      <w:proofErr w:type="spellEnd"/>
      <w:r w:rsidRPr="00D8327F">
        <w:rPr>
          <w:rFonts w:ascii="Times New Roman" w:hAnsi="Times New Roman" w:cs="Times New Roman"/>
          <w:bCs/>
          <w:sz w:val="20"/>
          <w:szCs w:val="20"/>
        </w:rPr>
        <w:t xml:space="preserve"> et</w:t>
      </w:r>
      <w:r w:rsidRPr="00D8327F">
        <w:rPr>
          <w:rFonts w:ascii="Times New Roman" w:hAnsi="Times New Roman" w:cs="Times New Roman"/>
          <w:sz w:val="20"/>
          <w:szCs w:val="20"/>
        </w:rPr>
        <w:t xml:space="preserve"> </w:t>
      </w:r>
      <w:proofErr w:type="gramStart"/>
      <w:r w:rsidRPr="00D8327F">
        <w:rPr>
          <w:rFonts w:ascii="Times New Roman" w:hAnsi="Times New Roman" w:cs="Times New Roman"/>
          <w:bCs/>
          <w:sz w:val="20"/>
          <w:szCs w:val="20"/>
        </w:rPr>
        <w:t>al</w:t>
      </w:r>
      <w:r w:rsidR="00B33E14" w:rsidRPr="00D8327F">
        <w:rPr>
          <w:rFonts w:ascii="Times New Roman" w:hAnsi="Times New Roman" w:cs="Times New Roman"/>
          <w:bCs/>
          <w:sz w:val="20"/>
          <w:szCs w:val="20"/>
          <w:vertAlign w:val="superscript"/>
        </w:rPr>
        <w:t>(</w:t>
      </w:r>
      <w:proofErr w:type="gramEnd"/>
      <w:r w:rsidR="00B33E14" w:rsidRPr="00D8327F">
        <w:rPr>
          <w:rFonts w:ascii="Times New Roman" w:hAnsi="Times New Roman" w:cs="Times New Roman"/>
          <w:bCs/>
          <w:sz w:val="20"/>
          <w:szCs w:val="20"/>
          <w:vertAlign w:val="superscript"/>
        </w:rPr>
        <w:t>13</w:t>
      </w:r>
      <w:r w:rsidRPr="00D8327F">
        <w:rPr>
          <w:rFonts w:ascii="Times New Roman" w:hAnsi="Times New Roman" w:cs="Times New Roman"/>
          <w:bCs/>
          <w:sz w:val="20"/>
          <w:szCs w:val="20"/>
          <w:vertAlign w:val="superscript"/>
        </w:rPr>
        <w:t>)</w:t>
      </w:r>
      <w:r w:rsidRPr="00D8327F">
        <w:rPr>
          <w:rFonts w:ascii="Times New Roman" w:hAnsi="Times New Roman" w:cs="Times New Roman"/>
          <w:sz w:val="20"/>
          <w:szCs w:val="20"/>
        </w:rPr>
        <w:t xml:space="preserve"> they showed 18 out of 23 cases of tubercular lymph nodes were having necrosis.</w:t>
      </w:r>
    </w:p>
    <w:p w:rsidR="00D87627" w:rsidRPr="00D8327F" w:rsidRDefault="003408D1" w:rsidP="00D8327F">
      <w:pPr>
        <w:spacing w:after="0" w:line="360" w:lineRule="auto"/>
        <w:ind w:firstLine="720"/>
        <w:jc w:val="both"/>
        <w:rPr>
          <w:rFonts w:ascii="Times New Roman" w:hAnsi="Times New Roman" w:cs="Times New Roman"/>
          <w:sz w:val="20"/>
          <w:szCs w:val="20"/>
        </w:rPr>
      </w:pPr>
      <w:r w:rsidRPr="00D8327F">
        <w:rPr>
          <w:rFonts w:ascii="Times New Roman" w:hAnsi="Times New Roman" w:cs="Times New Roman"/>
          <w:sz w:val="20"/>
          <w:szCs w:val="20"/>
        </w:rPr>
        <w:t xml:space="preserve">Out of 22 cases with central vascularity 8 cases were originating from thyroid gland, in </w:t>
      </w:r>
      <w:proofErr w:type="gramStart"/>
      <w:r w:rsidRPr="00D8327F">
        <w:rPr>
          <w:rFonts w:ascii="Times New Roman" w:hAnsi="Times New Roman" w:cs="Times New Roman"/>
          <w:sz w:val="20"/>
          <w:szCs w:val="20"/>
        </w:rPr>
        <w:t>that</w:t>
      </w:r>
      <w:proofErr w:type="gramEnd"/>
      <w:r w:rsidRPr="00D8327F">
        <w:rPr>
          <w:rFonts w:ascii="Times New Roman" w:hAnsi="Times New Roman" w:cs="Times New Roman"/>
          <w:sz w:val="20"/>
          <w:szCs w:val="20"/>
        </w:rPr>
        <w:t xml:space="preserve"> 8 cases only 1 case of thyroid lesion showed central vascularity and rest cases were malignant. These findings are consistent with findings described by </w:t>
      </w:r>
      <w:r w:rsidRPr="00D8327F">
        <w:rPr>
          <w:rFonts w:ascii="Times New Roman" w:hAnsi="Times New Roman" w:cs="Times New Roman"/>
          <w:bCs/>
          <w:sz w:val="20"/>
          <w:szCs w:val="20"/>
        </w:rPr>
        <w:t xml:space="preserve">Manoj </w:t>
      </w:r>
      <w:proofErr w:type="spellStart"/>
      <w:r w:rsidRPr="00D8327F">
        <w:rPr>
          <w:rFonts w:ascii="Times New Roman" w:hAnsi="Times New Roman" w:cs="Times New Roman"/>
          <w:bCs/>
          <w:sz w:val="20"/>
          <w:szCs w:val="20"/>
        </w:rPr>
        <w:t>kumar</w:t>
      </w:r>
      <w:proofErr w:type="spellEnd"/>
      <w:r w:rsidRPr="00D8327F">
        <w:rPr>
          <w:rFonts w:ascii="Times New Roman" w:hAnsi="Times New Roman" w:cs="Times New Roman"/>
          <w:bCs/>
          <w:sz w:val="20"/>
          <w:szCs w:val="20"/>
        </w:rPr>
        <w:t xml:space="preserve"> et al</w:t>
      </w:r>
      <w:r w:rsidR="006848A9" w:rsidRPr="00D8327F">
        <w:rPr>
          <w:rFonts w:ascii="Times New Roman" w:hAnsi="Times New Roman" w:cs="Times New Roman"/>
          <w:bCs/>
          <w:sz w:val="20"/>
          <w:szCs w:val="20"/>
          <w:vertAlign w:val="superscript"/>
        </w:rPr>
        <w:t>(12</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who showed out of 37 cases with central vascularity only was benign and 36 were malignant.</w:t>
      </w:r>
      <w:r w:rsidR="00D8327F" w:rsidRPr="00D8327F">
        <w:rPr>
          <w:rFonts w:ascii="Times New Roman" w:hAnsi="Times New Roman" w:cs="Times New Roman"/>
          <w:sz w:val="20"/>
          <w:szCs w:val="20"/>
        </w:rPr>
        <w:t xml:space="preserve"> </w:t>
      </w:r>
      <w:r w:rsidRPr="00D8327F">
        <w:rPr>
          <w:rFonts w:ascii="Times New Roman" w:hAnsi="Times New Roman" w:cs="Times New Roman"/>
          <w:sz w:val="20"/>
          <w:szCs w:val="20"/>
        </w:rPr>
        <w:t xml:space="preserve">Out of 22 cases with central </w:t>
      </w:r>
      <w:proofErr w:type="gramStart"/>
      <w:r w:rsidRPr="00D8327F">
        <w:rPr>
          <w:rFonts w:ascii="Times New Roman" w:hAnsi="Times New Roman" w:cs="Times New Roman"/>
          <w:sz w:val="20"/>
          <w:szCs w:val="20"/>
        </w:rPr>
        <w:t>vascularity  9</w:t>
      </w:r>
      <w:proofErr w:type="gramEnd"/>
      <w:r w:rsidRPr="00D8327F">
        <w:rPr>
          <w:rFonts w:ascii="Times New Roman" w:hAnsi="Times New Roman" w:cs="Times New Roman"/>
          <w:sz w:val="20"/>
          <w:szCs w:val="20"/>
        </w:rPr>
        <w:t xml:space="preserve"> cases were lymph nodal lesions in that 6 were benign with maintained central </w:t>
      </w:r>
      <w:proofErr w:type="spellStart"/>
      <w:r w:rsidRPr="00D8327F">
        <w:rPr>
          <w:rFonts w:ascii="Times New Roman" w:hAnsi="Times New Roman" w:cs="Times New Roman"/>
          <w:sz w:val="20"/>
          <w:szCs w:val="20"/>
        </w:rPr>
        <w:t>hilar</w:t>
      </w:r>
      <w:proofErr w:type="spellEnd"/>
      <w:r w:rsidRPr="00D8327F">
        <w:rPr>
          <w:rFonts w:ascii="Times New Roman" w:hAnsi="Times New Roman" w:cs="Times New Roman"/>
          <w:sz w:val="20"/>
          <w:szCs w:val="20"/>
        </w:rPr>
        <w:t xml:space="preserve"> flow and 3 were malignant. </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Pooja</w:t>
      </w:r>
      <w:proofErr w:type="spellEnd"/>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Jaiswal</w:t>
      </w:r>
      <w:proofErr w:type="spellEnd"/>
      <w:r w:rsidRPr="00D8327F">
        <w:rPr>
          <w:rFonts w:ascii="Times New Roman" w:hAnsi="Times New Roman" w:cs="Times New Roman"/>
          <w:bCs/>
          <w:sz w:val="20"/>
          <w:szCs w:val="20"/>
        </w:rPr>
        <w:t xml:space="preserve"> et </w:t>
      </w:r>
      <w:proofErr w:type="gramStart"/>
      <w:r w:rsidRPr="00D8327F">
        <w:rPr>
          <w:rFonts w:ascii="Times New Roman" w:hAnsi="Times New Roman" w:cs="Times New Roman"/>
          <w:bCs/>
          <w:sz w:val="20"/>
          <w:szCs w:val="20"/>
        </w:rPr>
        <w:t>al</w:t>
      </w:r>
      <w:r w:rsidR="006848A9" w:rsidRPr="00D8327F">
        <w:rPr>
          <w:rFonts w:ascii="Times New Roman" w:hAnsi="Times New Roman" w:cs="Times New Roman"/>
          <w:bCs/>
          <w:sz w:val="20"/>
          <w:szCs w:val="20"/>
          <w:vertAlign w:val="superscript"/>
        </w:rPr>
        <w:t>(</w:t>
      </w:r>
      <w:proofErr w:type="gramEnd"/>
      <w:r w:rsidR="006848A9" w:rsidRPr="00D8327F">
        <w:rPr>
          <w:rFonts w:ascii="Times New Roman" w:hAnsi="Times New Roman" w:cs="Times New Roman"/>
          <w:bCs/>
          <w:sz w:val="20"/>
          <w:szCs w:val="20"/>
          <w:vertAlign w:val="superscript"/>
        </w:rPr>
        <w:t>13</w:t>
      </w:r>
      <w:r w:rsidRPr="00D8327F">
        <w:rPr>
          <w:rFonts w:ascii="Times New Roman" w:hAnsi="Times New Roman" w:cs="Times New Roman"/>
          <w:bCs/>
          <w:sz w:val="20"/>
          <w:szCs w:val="20"/>
          <w:vertAlign w:val="superscript"/>
        </w:rPr>
        <w:t>)</w:t>
      </w:r>
      <w:r w:rsidRPr="00D8327F">
        <w:rPr>
          <w:rFonts w:ascii="Times New Roman" w:hAnsi="Times New Roman" w:cs="Times New Roman"/>
          <w:sz w:val="20"/>
          <w:szCs w:val="20"/>
        </w:rPr>
        <w:t xml:space="preserve"> in their study, approximately showed 78% of </w:t>
      </w:r>
      <w:proofErr w:type="spellStart"/>
      <w:r w:rsidRPr="00D8327F">
        <w:rPr>
          <w:rFonts w:ascii="Times New Roman" w:hAnsi="Times New Roman" w:cs="Times New Roman"/>
          <w:sz w:val="20"/>
          <w:szCs w:val="20"/>
        </w:rPr>
        <w:t>lymphomatous</w:t>
      </w:r>
      <w:proofErr w:type="spellEnd"/>
      <w:r w:rsidRPr="00D8327F">
        <w:rPr>
          <w:rFonts w:ascii="Times New Roman" w:hAnsi="Times New Roman" w:cs="Times New Roman"/>
          <w:sz w:val="20"/>
          <w:szCs w:val="20"/>
        </w:rPr>
        <w:t xml:space="preserve"> and 90% of metastatic lymph nodes demonstrated malignant vascularity (peripheral or mixed). Benign vascularity (</w:t>
      </w:r>
      <w:proofErr w:type="spellStart"/>
      <w:r w:rsidRPr="00D8327F">
        <w:rPr>
          <w:rFonts w:ascii="Times New Roman" w:hAnsi="Times New Roman" w:cs="Times New Roman"/>
          <w:sz w:val="20"/>
          <w:szCs w:val="20"/>
        </w:rPr>
        <w:t>hilar</w:t>
      </w:r>
      <w:proofErr w:type="spellEnd"/>
      <w:r w:rsidRPr="00D8327F">
        <w:rPr>
          <w:rFonts w:ascii="Times New Roman" w:hAnsi="Times New Roman" w:cs="Times New Roman"/>
          <w:sz w:val="20"/>
          <w:szCs w:val="20"/>
        </w:rPr>
        <w:t xml:space="preserve"> or absent) was observed in 100% and 69.6% of reactive and tuberculous lymph nodes respectively and none of the reactive nodes showed peripheral or mixed vascularity.</w:t>
      </w:r>
      <w:r w:rsidR="00D87627" w:rsidRPr="00D8327F">
        <w:rPr>
          <w:rFonts w:ascii="Times New Roman" w:hAnsi="Times New Roman" w:cs="Times New Roman"/>
          <w:sz w:val="20"/>
          <w:szCs w:val="20"/>
        </w:rPr>
        <w:t xml:space="preserve"> </w:t>
      </w:r>
      <w:r w:rsidRPr="00D8327F">
        <w:rPr>
          <w:rFonts w:ascii="Times New Roman" w:hAnsi="Times New Roman" w:cs="Times New Roman"/>
          <w:sz w:val="20"/>
          <w:szCs w:val="20"/>
        </w:rPr>
        <w:t>In study done by</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bCs/>
          <w:sz w:val="20"/>
          <w:szCs w:val="20"/>
        </w:rPr>
        <w:t>Arpana</w:t>
      </w:r>
      <w:proofErr w:type="spellEnd"/>
      <w:r w:rsidRPr="00D8327F">
        <w:rPr>
          <w:rFonts w:ascii="Times New Roman" w:hAnsi="Times New Roman" w:cs="Times New Roman"/>
          <w:bCs/>
          <w:sz w:val="20"/>
          <w:szCs w:val="20"/>
        </w:rPr>
        <w:t xml:space="preserve"> and </w:t>
      </w:r>
      <w:proofErr w:type="spellStart"/>
      <w:r w:rsidRPr="00D8327F">
        <w:rPr>
          <w:rFonts w:ascii="Times New Roman" w:hAnsi="Times New Roman" w:cs="Times New Roman"/>
          <w:bCs/>
          <w:sz w:val="20"/>
          <w:szCs w:val="20"/>
        </w:rPr>
        <w:t>Panta</w:t>
      </w:r>
      <w:proofErr w:type="spellEnd"/>
      <w:r w:rsidRPr="00D8327F">
        <w:rPr>
          <w:rFonts w:ascii="Times New Roman" w:hAnsi="Times New Roman" w:cs="Times New Roman"/>
          <w:bCs/>
          <w:sz w:val="20"/>
          <w:szCs w:val="20"/>
        </w:rPr>
        <w:t xml:space="preserve"> OB et al</w:t>
      </w:r>
      <w:r w:rsidR="006848A9" w:rsidRPr="00D8327F">
        <w:rPr>
          <w:rFonts w:ascii="Times New Roman" w:hAnsi="Times New Roman" w:cs="Times New Roman"/>
          <w:bCs/>
          <w:sz w:val="20"/>
          <w:szCs w:val="20"/>
          <w:vertAlign w:val="superscript"/>
        </w:rPr>
        <w:t>(14</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proofErr w:type="spellStart"/>
      <w:r w:rsidRPr="00D8327F">
        <w:rPr>
          <w:rFonts w:ascii="Times New Roman" w:hAnsi="Times New Roman" w:cs="Times New Roman"/>
          <w:sz w:val="20"/>
          <w:szCs w:val="20"/>
        </w:rPr>
        <w:t>perinodular</w:t>
      </w:r>
      <w:proofErr w:type="spellEnd"/>
      <w:r w:rsidRPr="00D8327F">
        <w:rPr>
          <w:rFonts w:ascii="Times New Roman" w:hAnsi="Times New Roman" w:cs="Times New Roman"/>
          <w:sz w:val="20"/>
          <w:szCs w:val="20"/>
        </w:rPr>
        <w:t xml:space="preserve"> vascularity was seen 23 cases out of which 16 benign </w:t>
      </w:r>
      <w:r w:rsidR="00D8327F" w:rsidRPr="00D8327F">
        <w:rPr>
          <w:rFonts w:ascii="Times New Roman" w:hAnsi="Times New Roman" w:cs="Times New Roman"/>
          <w:sz w:val="20"/>
          <w:szCs w:val="20"/>
        </w:rPr>
        <w:t>lesions and 7 malignant lesions.</w:t>
      </w:r>
    </w:p>
    <w:p w:rsidR="003408D1" w:rsidRPr="00D8327F" w:rsidRDefault="003408D1" w:rsidP="00D8327F">
      <w:pPr>
        <w:spacing w:after="0" w:line="360" w:lineRule="auto"/>
        <w:ind w:firstLine="720"/>
        <w:jc w:val="both"/>
        <w:rPr>
          <w:rFonts w:ascii="Times New Roman" w:hAnsi="Times New Roman" w:cs="Times New Roman"/>
          <w:noProof/>
          <w:sz w:val="20"/>
          <w:szCs w:val="20"/>
          <w:lang w:bidi="mr-IN"/>
        </w:rPr>
      </w:pPr>
      <w:r w:rsidRPr="00D8327F">
        <w:rPr>
          <w:rFonts w:ascii="Times New Roman" w:hAnsi="Times New Roman" w:cs="Times New Roman"/>
          <w:bCs/>
          <w:color w:val="000000" w:themeColor="text1"/>
          <w:sz w:val="20"/>
          <w:szCs w:val="20"/>
        </w:rPr>
        <w:t xml:space="preserve"> In Table No. 7 we showed Distribution of cases of </w:t>
      </w:r>
      <w:r w:rsidRPr="00D8327F">
        <w:rPr>
          <w:rFonts w:ascii="Times New Roman" w:hAnsi="Times New Roman" w:cs="Times New Roman"/>
          <w:bCs/>
          <w:noProof/>
          <w:sz w:val="20"/>
          <w:szCs w:val="20"/>
          <w:lang w:bidi="mr-IN"/>
        </w:rPr>
        <w:t>neck lesion</w:t>
      </w:r>
      <w:r w:rsidRPr="00D8327F">
        <w:rPr>
          <w:rFonts w:ascii="Times New Roman" w:hAnsi="Times New Roman" w:cs="Times New Roman"/>
          <w:bCs/>
          <w:color w:val="000000" w:themeColor="text1"/>
          <w:sz w:val="20"/>
          <w:szCs w:val="20"/>
        </w:rPr>
        <w:t xml:space="preserve"> </w:t>
      </w:r>
      <w:r w:rsidRPr="00D8327F">
        <w:rPr>
          <w:rFonts w:ascii="Times New Roman" w:hAnsi="Times New Roman" w:cs="Times New Roman"/>
          <w:bCs/>
          <w:noProof/>
          <w:sz w:val="20"/>
          <w:szCs w:val="20"/>
          <w:lang w:bidi="mr-IN"/>
        </w:rPr>
        <w:t xml:space="preserve">according to </w:t>
      </w:r>
      <w:r w:rsidRPr="00D8327F">
        <w:rPr>
          <w:rFonts w:ascii="Times New Roman" w:hAnsi="Times New Roman" w:cs="Times New Roman"/>
          <w:noProof/>
          <w:sz w:val="20"/>
          <w:szCs w:val="20"/>
          <w:lang w:bidi="mr-IN"/>
        </w:rPr>
        <w:t>Dopler Parameter</w:t>
      </w:r>
      <w:r w:rsidRPr="00D8327F">
        <w:rPr>
          <w:rFonts w:ascii="Times New Roman" w:hAnsi="Times New Roman" w:cs="Times New Roman"/>
          <w:bCs/>
          <w:color w:val="000000" w:themeColor="text1"/>
          <w:sz w:val="20"/>
          <w:szCs w:val="20"/>
        </w:rPr>
        <w:t xml:space="preserve">. </w:t>
      </w:r>
      <w:r w:rsidRPr="00D8327F">
        <w:rPr>
          <w:rFonts w:ascii="Times New Roman" w:hAnsi="Times New Roman" w:cs="Times New Roman"/>
          <w:bCs/>
          <w:sz w:val="20"/>
          <w:szCs w:val="20"/>
        </w:rPr>
        <w:t xml:space="preserve">Out of 100 Patients RI </w:t>
      </w:r>
      <w:r w:rsidRPr="00D8327F">
        <w:rPr>
          <w:rFonts w:ascii="Times New Roman" w:hAnsi="Times New Roman" w:cs="Times New Roman"/>
          <w:noProof/>
          <w:sz w:val="20"/>
          <w:szCs w:val="20"/>
          <w:lang w:bidi="mr-IN"/>
        </w:rPr>
        <w:t xml:space="preserve">&lt;0.7 was present in 28(28 %), </w:t>
      </w:r>
      <w:r w:rsidRPr="00D8327F">
        <w:rPr>
          <w:rFonts w:ascii="Times New Roman" w:hAnsi="Times New Roman" w:cs="Times New Roman"/>
          <w:bCs/>
          <w:sz w:val="20"/>
          <w:szCs w:val="20"/>
        </w:rPr>
        <w:t xml:space="preserve">RI </w:t>
      </w:r>
      <w:r w:rsidRPr="00D8327F">
        <w:rPr>
          <w:rFonts w:ascii="Times New Roman" w:hAnsi="Times New Roman" w:cs="Times New Roman"/>
          <w:noProof/>
          <w:sz w:val="20"/>
          <w:szCs w:val="20"/>
          <w:lang w:bidi="mr-IN"/>
        </w:rPr>
        <w:t>&gt;0.7 was present in 24 (24 %) and in 48 (48 %) it was not appli</w:t>
      </w:r>
      <w:r w:rsidR="00D8327F" w:rsidRPr="00D8327F">
        <w:rPr>
          <w:rFonts w:ascii="Times New Roman" w:hAnsi="Times New Roman" w:cs="Times New Roman"/>
          <w:noProof/>
          <w:sz w:val="20"/>
          <w:szCs w:val="20"/>
          <w:lang w:bidi="mr-IN"/>
        </w:rPr>
        <w:t xml:space="preserve">cable due to absent vascularity. </w:t>
      </w:r>
      <w:r w:rsidRPr="00D8327F">
        <w:rPr>
          <w:rFonts w:ascii="Times New Roman" w:hAnsi="Times New Roman" w:cs="Times New Roman"/>
          <w:noProof/>
          <w:sz w:val="20"/>
          <w:szCs w:val="20"/>
          <w:lang w:bidi="mr-IN"/>
        </w:rPr>
        <w:t>Out of 28 cases with RI &lt; 0.7 , 17 were benign and 11 were malignant. Out of 24 cases with RI &gt;0.7 , 22  were malignant and 2 were benign.</w:t>
      </w:r>
      <w:r w:rsidR="00D87627" w:rsidRPr="00D8327F">
        <w:rPr>
          <w:rFonts w:ascii="Times New Roman" w:hAnsi="Times New Roman" w:cs="Times New Roman"/>
          <w:noProof/>
          <w:sz w:val="20"/>
          <w:szCs w:val="20"/>
          <w:lang w:bidi="mr-IN"/>
        </w:rPr>
        <w:t xml:space="preserve"> </w:t>
      </w:r>
      <w:r w:rsidRPr="00D8327F">
        <w:rPr>
          <w:rFonts w:ascii="Times New Roman" w:hAnsi="Times New Roman" w:cs="Times New Roman"/>
          <w:bCs/>
          <w:noProof/>
          <w:sz w:val="20"/>
          <w:szCs w:val="20"/>
          <w:lang w:bidi="mr-IN"/>
        </w:rPr>
        <w:t>Manoj kumar et al</w:t>
      </w:r>
      <w:r w:rsidR="006848A9" w:rsidRPr="00D8327F">
        <w:rPr>
          <w:rFonts w:ascii="Times New Roman" w:hAnsi="Times New Roman" w:cs="Times New Roman"/>
          <w:bCs/>
          <w:noProof/>
          <w:sz w:val="20"/>
          <w:szCs w:val="20"/>
          <w:vertAlign w:val="superscript"/>
          <w:lang w:bidi="mr-IN"/>
        </w:rPr>
        <w:t>(12</w:t>
      </w:r>
      <w:r w:rsidRPr="00D8327F">
        <w:rPr>
          <w:rFonts w:ascii="Times New Roman" w:hAnsi="Times New Roman" w:cs="Times New Roman"/>
          <w:bCs/>
          <w:noProof/>
          <w:sz w:val="20"/>
          <w:szCs w:val="20"/>
          <w:vertAlign w:val="superscript"/>
          <w:lang w:bidi="mr-IN"/>
        </w:rPr>
        <w:t>)</w:t>
      </w:r>
      <w:r w:rsidRPr="00D8327F">
        <w:rPr>
          <w:rFonts w:ascii="Times New Roman" w:hAnsi="Times New Roman" w:cs="Times New Roman"/>
          <w:noProof/>
          <w:sz w:val="20"/>
          <w:szCs w:val="20"/>
          <w:lang w:bidi="mr-IN"/>
        </w:rPr>
        <w:t xml:space="preserve"> in their study showed out of 43 malignat lesion 33 were having RI &gt; 0.73 and 10 were &lt; 0.73;out of 148 benign lesions 126 were eith RI &lt; 0.73 and 22 were with &gt; 0.73</w:t>
      </w:r>
      <w:r w:rsidR="00D8327F" w:rsidRPr="00D8327F">
        <w:rPr>
          <w:rFonts w:ascii="Times New Roman" w:hAnsi="Times New Roman" w:cs="Times New Roman"/>
          <w:noProof/>
          <w:sz w:val="20"/>
          <w:szCs w:val="20"/>
          <w:lang w:bidi="mr-IN"/>
        </w:rPr>
        <w:t xml:space="preserve">. </w:t>
      </w:r>
      <w:r w:rsidRPr="00D8327F">
        <w:rPr>
          <w:rFonts w:ascii="Times New Roman" w:hAnsi="Times New Roman" w:cs="Times New Roman"/>
          <w:bCs/>
          <w:sz w:val="20"/>
          <w:szCs w:val="20"/>
        </w:rPr>
        <w:t xml:space="preserve">Singh D et </w:t>
      </w:r>
      <w:proofErr w:type="gramStart"/>
      <w:r w:rsidRPr="00D8327F">
        <w:rPr>
          <w:rFonts w:ascii="Times New Roman" w:hAnsi="Times New Roman" w:cs="Times New Roman"/>
          <w:bCs/>
          <w:sz w:val="20"/>
          <w:szCs w:val="20"/>
        </w:rPr>
        <w:t>al</w:t>
      </w:r>
      <w:r w:rsidR="006848A9" w:rsidRPr="00D8327F">
        <w:rPr>
          <w:rFonts w:ascii="Times New Roman" w:hAnsi="Times New Roman" w:cs="Times New Roman"/>
          <w:bCs/>
          <w:sz w:val="20"/>
          <w:szCs w:val="20"/>
          <w:vertAlign w:val="superscript"/>
        </w:rPr>
        <w:t>(</w:t>
      </w:r>
      <w:proofErr w:type="gramEnd"/>
      <w:r w:rsidR="006848A9" w:rsidRPr="00D8327F">
        <w:rPr>
          <w:rFonts w:ascii="Times New Roman" w:hAnsi="Times New Roman" w:cs="Times New Roman"/>
          <w:bCs/>
          <w:sz w:val="20"/>
          <w:szCs w:val="20"/>
          <w:vertAlign w:val="superscript"/>
        </w:rPr>
        <w:t>15</w:t>
      </w:r>
      <w:r w:rsidRPr="00D8327F">
        <w:rPr>
          <w:rFonts w:ascii="Times New Roman" w:hAnsi="Times New Roman" w:cs="Times New Roman"/>
          <w:bCs/>
          <w:sz w:val="20"/>
          <w:szCs w:val="20"/>
          <w:vertAlign w:val="superscript"/>
        </w:rPr>
        <w:t>)</w:t>
      </w:r>
      <w:r w:rsidRPr="00D8327F">
        <w:rPr>
          <w:rFonts w:ascii="Times New Roman" w:hAnsi="Times New Roman" w:cs="Times New Roman"/>
          <w:bCs/>
          <w:sz w:val="20"/>
          <w:szCs w:val="20"/>
        </w:rPr>
        <w:t xml:space="preserve"> </w:t>
      </w:r>
      <w:r w:rsidRPr="00D8327F">
        <w:rPr>
          <w:rFonts w:ascii="Times New Roman" w:hAnsi="Times New Roman" w:cs="Times New Roman"/>
          <w:sz w:val="20"/>
          <w:szCs w:val="20"/>
        </w:rPr>
        <w:t>in their study showed out of 5 lesions with RI &gt;0.75 all were malignant nodules and out of 45 lesions with RI &lt;0.75,  44 were benign and 1 was malignant.</w:t>
      </w:r>
    </w:p>
    <w:p w:rsidR="00D8327F" w:rsidRPr="00D8327F" w:rsidRDefault="00D8327F" w:rsidP="00D8327F">
      <w:pPr>
        <w:spacing w:after="0" w:line="360" w:lineRule="auto"/>
        <w:jc w:val="both"/>
        <w:rPr>
          <w:rFonts w:ascii="Times New Roman" w:hAnsi="Times New Roman" w:cs="Times New Roman"/>
          <w:color w:val="000000"/>
          <w:sz w:val="20"/>
          <w:szCs w:val="20"/>
        </w:rPr>
      </w:pPr>
      <w:r w:rsidRPr="00D8327F">
        <w:rPr>
          <w:rFonts w:ascii="Times New Roman" w:hAnsi="Times New Roman" w:cs="Times New Roman"/>
          <w:b/>
          <w:bCs/>
          <w:sz w:val="20"/>
          <w:szCs w:val="20"/>
        </w:rPr>
        <w:t>Conclusions:</w:t>
      </w:r>
      <w:r w:rsidRPr="00D8327F">
        <w:rPr>
          <w:rFonts w:ascii="Times New Roman" w:hAnsi="Times New Roman" w:cs="Times New Roman"/>
          <w:color w:val="000000"/>
          <w:sz w:val="20"/>
          <w:szCs w:val="20"/>
        </w:rPr>
        <w:t xml:space="preserve"> </w:t>
      </w:r>
    </w:p>
    <w:p w:rsidR="00D8327F" w:rsidRPr="00D8327F" w:rsidRDefault="00D8327F" w:rsidP="00D8327F">
      <w:pPr>
        <w:spacing w:after="0" w:line="360" w:lineRule="auto"/>
        <w:jc w:val="both"/>
        <w:rPr>
          <w:rFonts w:ascii="Times New Roman" w:hAnsi="Times New Roman" w:cs="Times New Roman"/>
          <w:color w:val="000000"/>
          <w:sz w:val="20"/>
          <w:szCs w:val="20"/>
        </w:rPr>
      </w:pPr>
      <w:r w:rsidRPr="00D8327F">
        <w:rPr>
          <w:rFonts w:ascii="Times New Roman" w:hAnsi="Times New Roman" w:cs="Times New Roman"/>
          <w:color w:val="000000"/>
          <w:sz w:val="20"/>
          <w:szCs w:val="20"/>
        </w:rPr>
        <w:t xml:space="preserve">Ultrasonography is a useful modality for diagnostic evaluation of neck masses in every age group. It is simple, non-invasive and inexpensive diagnostic imaging modality. It provides accurate and reproducible results. Ultrasonography highly accurate for diagnosing benign and malignant lesions of neck. It is also useful to guide the FNAC of neck lesions. </w:t>
      </w:r>
    </w:p>
    <w:p w:rsidR="003408D1" w:rsidRPr="004A2C9B" w:rsidRDefault="003408D1" w:rsidP="004A2C9B">
      <w:pPr>
        <w:pStyle w:val="Default"/>
        <w:spacing w:line="360" w:lineRule="auto"/>
        <w:rPr>
          <w:sz w:val="20"/>
          <w:szCs w:val="20"/>
        </w:rPr>
      </w:pPr>
    </w:p>
    <w:p w:rsidR="00B25B43" w:rsidRPr="004A2C9B" w:rsidRDefault="00B25B43" w:rsidP="004A2C9B">
      <w:pPr>
        <w:spacing w:after="0" w:line="360" w:lineRule="auto"/>
        <w:jc w:val="center"/>
        <w:rPr>
          <w:rFonts w:ascii="Times New Roman" w:hAnsi="Times New Roman" w:cs="Times New Roman"/>
          <w:b/>
          <w:noProof/>
          <w:sz w:val="20"/>
          <w:szCs w:val="20"/>
          <w:lang w:bidi="mr-IN"/>
        </w:rPr>
      </w:pPr>
    </w:p>
    <w:p w:rsidR="00B25B43" w:rsidRPr="004A2C9B" w:rsidRDefault="00EB6405" w:rsidP="004A2C9B">
      <w:pPr>
        <w:spacing w:after="0" w:line="360" w:lineRule="auto"/>
        <w:rPr>
          <w:rFonts w:ascii="Times New Roman" w:hAnsi="Times New Roman" w:cs="Times New Roman"/>
          <w:b/>
          <w:noProof/>
          <w:sz w:val="20"/>
          <w:szCs w:val="20"/>
          <w:lang w:bidi="mr-IN"/>
        </w:rPr>
      </w:pPr>
      <w:r w:rsidRPr="004A2C9B">
        <w:rPr>
          <w:rFonts w:ascii="Times New Roman" w:hAnsi="Times New Roman" w:cs="Times New Roman"/>
          <w:b/>
          <w:noProof/>
          <w:sz w:val="20"/>
          <w:szCs w:val="20"/>
          <w:lang w:bidi="mr-IN"/>
        </w:rPr>
        <w:t>References:</w:t>
      </w:r>
    </w:p>
    <w:p w:rsidR="00EB6405" w:rsidRPr="004A2C9B" w:rsidRDefault="00EB6405" w:rsidP="004A2C9B">
      <w:pPr>
        <w:pStyle w:val="Default"/>
        <w:numPr>
          <w:ilvl w:val="0"/>
          <w:numId w:val="32"/>
        </w:numPr>
        <w:spacing w:line="360" w:lineRule="auto"/>
        <w:jc w:val="both"/>
        <w:rPr>
          <w:sz w:val="18"/>
          <w:szCs w:val="18"/>
        </w:rPr>
      </w:pPr>
      <w:r w:rsidRPr="004A2C9B">
        <w:rPr>
          <w:sz w:val="18"/>
          <w:szCs w:val="18"/>
        </w:rPr>
        <w:t>NARAYAN BIKRAM THAPA, Ultrasound in Diagnosis of neck masses journal of Nepal Health Research Council, Vol 4 no.1 April 04 2016 page 17</w:t>
      </w:r>
      <w:proofErr w:type="gramStart"/>
      <w:r w:rsidRPr="004A2C9B">
        <w:rPr>
          <w:sz w:val="18"/>
          <w:szCs w:val="18"/>
        </w:rPr>
        <w:t>,18</w:t>
      </w:r>
      <w:proofErr w:type="gramEnd"/>
      <w:r w:rsidRPr="004A2C9B">
        <w:rPr>
          <w:sz w:val="18"/>
          <w:szCs w:val="18"/>
        </w:rPr>
        <w:t xml:space="preserve">. </w:t>
      </w:r>
    </w:p>
    <w:p w:rsidR="00EB6405" w:rsidRPr="004A2C9B" w:rsidRDefault="00EB6405"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proofErr w:type="spellStart"/>
      <w:r w:rsidRPr="004A2C9B">
        <w:rPr>
          <w:rFonts w:ascii="Times New Roman" w:hAnsi="Times New Roman"/>
          <w:color w:val="000000"/>
          <w:sz w:val="18"/>
          <w:szCs w:val="18"/>
        </w:rPr>
        <w:t>Simo</w:t>
      </w:r>
      <w:proofErr w:type="spellEnd"/>
      <w:r w:rsidRPr="004A2C9B">
        <w:rPr>
          <w:rFonts w:ascii="Times New Roman" w:hAnsi="Times New Roman"/>
          <w:color w:val="000000"/>
          <w:sz w:val="18"/>
          <w:szCs w:val="18"/>
        </w:rPr>
        <w:t xml:space="preserve"> R, </w:t>
      </w:r>
      <w:proofErr w:type="spellStart"/>
      <w:r w:rsidRPr="004A2C9B">
        <w:rPr>
          <w:rFonts w:ascii="Times New Roman" w:hAnsi="Times New Roman"/>
          <w:color w:val="000000"/>
          <w:sz w:val="18"/>
          <w:szCs w:val="18"/>
        </w:rPr>
        <w:t>Jeannon</w:t>
      </w:r>
      <w:proofErr w:type="spellEnd"/>
      <w:r w:rsidRPr="004A2C9B">
        <w:rPr>
          <w:rFonts w:ascii="Times New Roman" w:hAnsi="Times New Roman"/>
          <w:color w:val="000000"/>
          <w:sz w:val="18"/>
          <w:szCs w:val="18"/>
        </w:rPr>
        <w:t xml:space="preserve"> JP. Benign Neck Disease. In: Bradley P, editor. </w:t>
      </w:r>
      <w:proofErr w:type="spellStart"/>
      <w:r w:rsidRPr="004A2C9B">
        <w:rPr>
          <w:rFonts w:ascii="Times New Roman" w:hAnsi="Times New Roman"/>
          <w:color w:val="000000"/>
          <w:sz w:val="18"/>
          <w:szCs w:val="18"/>
        </w:rPr>
        <w:t>Stell</w:t>
      </w:r>
      <w:proofErr w:type="spellEnd"/>
      <w:r w:rsidRPr="004A2C9B">
        <w:rPr>
          <w:rFonts w:ascii="Times New Roman" w:hAnsi="Times New Roman"/>
          <w:color w:val="000000"/>
          <w:sz w:val="18"/>
          <w:szCs w:val="18"/>
        </w:rPr>
        <w:t xml:space="preserve"> and </w:t>
      </w:r>
      <w:proofErr w:type="spellStart"/>
      <w:r w:rsidRPr="004A2C9B">
        <w:rPr>
          <w:rFonts w:ascii="Times New Roman" w:hAnsi="Times New Roman"/>
          <w:color w:val="000000"/>
          <w:sz w:val="18"/>
          <w:szCs w:val="18"/>
        </w:rPr>
        <w:t>Maran’s</w:t>
      </w:r>
      <w:proofErr w:type="spellEnd"/>
      <w:r w:rsidRPr="004A2C9B">
        <w:rPr>
          <w:rFonts w:ascii="Times New Roman" w:hAnsi="Times New Roman"/>
          <w:color w:val="000000"/>
          <w:sz w:val="18"/>
          <w:szCs w:val="18"/>
        </w:rPr>
        <w:t xml:space="preserve"> Textbook of Head and Neck Surgery and Oncology. 5th ed. London: Hodder Arnold; 2012:217-38. </w:t>
      </w:r>
    </w:p>
    <w:p w:rsidR="00EB6405" w:rsidRPr="004A2C9B" w:rsidRDefault="00EB6405" w:rsidP="004A2C9B">
      <w:pPr>
        <w:pStyle w:val="Default"/>
        <w:numPr>
          <w:ilvl w:val="0"/>
          <w:numId w:val="32"/>
        </w:numPr>
        <w:spacing w:line="360" w:lineRule="auto"/>
        <w:jc w:val="both"/>
        <w:rPr>
          <w:sz w:val="18"/>
          <w:szCs w:val="18"/>
        </w:rPr>
      </w:pPr>
      <w:proofErr w:type="spellStart"/>
      <w:r w:rsidRPr="004A2C9B">
        <w:rPr>
          <w:sz w:val="18"/>
          <w:szCs w:val="18"/>
        </w:rPr>
        <w:t>Rastogi</w:t>
      </w:r>
      <w:proofErr w:type="spellEnd"/>
      <w:r w:rsidRPr="004A2C9B">
        <w:rPr>
          <w:sz w:val="18"/>
          <w:szCs w:val="18"/>
        </w:rPr>
        <w:t xml:space="preserve"> A, SHARMA K</w:t>
      </w:r>
      <w:proofErr w:type="gramStart"/>
      <w:r w:rsidRPr="004A2C9B">
        <w:rPr>
          <w:sz w:val="18"/>
          <w:szCs w:val="18"/>
        </w:rPr>
        <w:t>,GAUBA</w:t>
      </w:r>
      <w:proofErr w:type="gramEnd"/>
      <w:r w:rsidRPr="004A2C9B">
        <w:rPr>
          <w:sz w:val="18"/>
          <w:szCs w:val="18"/>
        </w:rPr>
        <w:t xml:space="preserve"> </w:t>
      </w:r>
      <w:proofErr w:type="spellStart"/>
      <w:r w:rsidRPr="004A2C9B">
        <w:rPr>
          <w:sz w:val="18"/>
          <w:szCs w:val="18"/>
        </w:rPr>
        <w:t>N.An</w:t>
      </w:r>
      <w:proofErr w:type="spellEnd"/>
      <w:r w:rsidRPr="004A2C9B">
        <w:rPr>
          <w:sz w:val="18"/>
          <w:szCs w:val="18"/>
        </w:rPr>
        <w:t xml:space="preserve"> evaluation of efficacy of ultrasound in diagnosis of neck swellings. </w:t>
      </w:r>
      <w:proofErr w:type="spellStart"/>
      <w:r w:rsidRPr="004A2C9B">
        <w:rPr>
          <w:sz w:val="18"/>
          <w:szCs w:val="18"/>
        </w:rPr>
        <w:t>Int.J</w:t>
      </w:r>
      <w:proofErr w:type="spellEnd"/>
      <w:r w:rsidRPr="004A2C9B">
        <w:rPr>
          <w:sz w:val="18"/>
          <w:szCs w:val="18"/>
        </w:rPr>
        <w:t xml:space="preserve"> Otorhinolaryngology Head Neck </w:t>
      </w:r>
      <w:proofErr w:type="spellStart"/>
      <w:r w:rsidRPr="004A2C9B">
        <w:rPr>
          <w:sz w:val="18"/>
          <w:szCs w:val="18"/>
        </w:rPr>
        <w:t>Surg</w:t>
      </w:r>
      <w:proofErr w:type="spellEnd"/>
      <w:r w:rsidRPr="004A2C9B">
        <w:rPr>
          <w:sz w:val="18"/>
          <w:szCs w:val="18"/>
        </w:rPr>
        <w:t xml:space="preserve"> 2018;4:169-75 </w:t>
      </w:r>
    </w:p>
    <w:p w:rsidR="00EB6405" w:rsidRPr="004A2C9B" w:rsidRDefault="00EB6405" w:rsidP="004A2C9B">
      <w:pPr>
        <w:pStyle w:val="ListParagraph"/>
        <w:widowControl w:val="0"/>
        <w:numPr>
          <w:ilvl w:val="0"/>
          <w:numId w:val="32"/>
        </w:numPr>
        <w:suppressAutoHyphens w:val="0"/>
        <w:autoSpaceDE w:val="0"/>
        <w:autoSpaceDN w:val="0"/>
        <w:adjustRightInd w:val="0"/>
        <w:spacing w:before="0" w:beforeAutospacing="0" w:after="0" w:line="360" w:lineRule="auto"/>
        <w:contextualSpacing w:val="0"/>
        <w:jc w:val="both"/>
        <w:rPr>
          <w:rFonts w:ascii="Times New Roman" w:hAnsi="Times New Roman"/>
          <w:color w:val="000000"/>
          <w:sz w:val="18"/>
          <w:szCs w:val="18"/>
        </w:rPr>
      </w:pPr>
      <w:proofErr w:type="spellStart"/>
      <w:r w:rsidRPr="004A2C9B">
        <w:rPr>
          <w:rFonts w:ascii="Times New Roman" w:hAnsi="Times New Roman"/>
          <w:sz w:val="18"/>
          <w:szCs w:val="18"/>
        </w:rPr>
        <w:t>Chandak</w:t>
      </w:r>
      <w:proofErr w:type="spellEnd"/>
      <w:r w:rsidRPr="004A2C9B">
        <w:rPr>
          <w:rFonts w:ascii="Times New Roman" w:hAnsi="Times New Roman"/>
          <w:sz w:val="18"/>
          <w:szCs w:val="18"/>
        </w:rPr>
        <w:t xml:space="preserve"> R, </w:t>
      </w:r>
      <w:proofErr w:type="spellStart"/>
      <w:r w:rsidRPr="004A2C9B">
        <w:rPr>
          <w:rFonts w:ascii="Times New Roman" w:hAnsi="Times New Roman"/>
          <w:sz w:val="18"/>
          <w:szCs w:val="18"/>
        </w:rPr>
        <w:t>Degwekar</w:t>
      </w:r>
      <w:proofErr w:type="spellEnd"/>
      <w:r w:rsidRPr="004A2C9B">
        <w:rPr>
          <w:rFonts w:ascii="Times New Roman" w:hAnsi="Times New Roman"/>
          <w:sz w:val="18"/>
          <w:szCs w:val="18"/>
        </w:rPr>
        <w:t xml:space="preserve"> S, </w:t>
      </w:r>
      <w:proofErr w:type="spellStart"/>
      <w:r w:rsidRPr="004A2C9B">
        <w:rPr>
          <w:rFonts w:ascii="Times New Roman" w:hAnsi="Times New Roman"/>
          <w:sz w:val="18"/>
          <w:szCs w:val="18"/>
        </w:rPr>
        <w:t>Bhowte</w:t>
      </w:r>
      <w:proofErr w:type="spellEnd"/>
      <w:r w:rsidRPr="004A2C9B">
        <w:rPr>
          <w:rFonts w:ascii="Times New Roman" w:hAnsi="Times New Roman"/>
          <w:sz w:val="18"/>
          <w:szCs w:val="18"/>
        </w:rPr>
        <w:t xml:space="preserve"> RR, </w:t>
      </w:r>
      <w:proofErr w:type="spellStart"/>
      <w:r w:rsidRPr="004A2C9B">
        <w:rPr>
          <w:rFonts w:ascii="Times New Roman" w:hAnsi="Times New Roman"/>
          <w:sz w:val="18"/>
          <w:szCs w:val="18"/>
        </w:rPr>
        <w:t>Motwani</w:t>
      </w:r>
      <w:proofErr w:type="spellEnd"/>
      <w:r w:rsidRPr="004A2C9B">
        <w:rPr>
          <w:rFonts w:ascii="Times New Roman" w:hAnsi="Times New Roman"/>
          <w:sz w:val="18"/>
          <w:szCs w:val="18"/>
        </w:rPr>
        <w:t xml:space="preserve"> M, </w:t>
      </w:r>
      <w:proofErr w:type="spellStart"/>
      <w:r w:rsidRPr="004A2C9B">
        <w:rPr>
          <w:rFonts w:ascii="Times New Roman" w:hAnsi="Times New Roman"/>
          <w:sz w:val="18"/>
          <w:szCs w:val="18"/>
        </w:rPr>
        <w:t>Banode</w:t>
      </w:r>
      <w:proofErr w:type="spellEnd"/>
      <w:r w:rsidRPr="004A2C9B">
        <w:rPr>
          <w:rFonts w:ascii="Times New Roman" w:hAnsi="Times New Roman"/>
          <w:sz w:val="18"/>
          <w:szCs w:val="18"/>
        </w:rPr>
        <w:t xml:space="preserve"> P, </w:t>
      </w:r>
      <w:proofErr w:type="spellStart"/>
      <w:r w:rsidRPr="004A2C9B">
        <w:rPr>
          <w:rFonts w:ascii="Times New Roman" w:hAnsi="Times New Roman"/>
          <w:sz w:val="18"/>
          <w:szCs w:val="18"/>
        </w:rPr>
        <w:t>Chandak</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M,</w:t>
      </w:r>
      <w:r w:rsidRPr="004A2C9B">
        <w:rPr>
          <w:rFonts w:ascii="Times New Roman" w:hAnsi="Times New Roman"/>
          <w:i/>
          <w:iCs/>
          <w:sz w:val="18"/>
          <w:szCs w:val="18"/>
        </w:rPr>
        <w:t>et</w:t>
      </w:r>
      <w:proofErr w:type="spellEnd"/>
      <w:r w:rsidRPr="004A2C9B">
        <w:rPr>
          <w:rFonts w:ascii="Times New Roman" w:hAnsi="Times New Roman"/>
          <w:i/>
          <w:iCs/>
          <w:sz w:val="18"/>
          <w:szCs w:val="18"/>
        </w:rPr>
        <w:t xml:space="preserve"> al. </w:t>
      </w:r>
      <w:r w:rsidRPr="004A2C9B">
        <w:rPr>
          <w:rFonts w:ascii="Times New Roman" w:hAnsi="Times New Roman"/>
          <w:sz w:val="18"/>
          <w:szCs w:val="18"/>
        </w:rPr>
        <w:t xml:space="preserve">An evaluation of efficacy of ultrasonography in the diagnosis of head and neck swellings. </w:t>
      </w:r>
      <w:proofErr w:type="spellStart"/>
      <w:r w:rsidRPr="004A2C9B">
        <w:rPr>
          <w:rFonts w:ascii="Times New Roman" w:hAnsi="Times New Roman"/>
          <w:sz w:val="18"/>
          <w:szCs w:val="18"/>
        </w:rPr>
        <w:t>Dentomaxillofac</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Radiol</w:t>
      </w:r>
      <w:proofErr w:type="spellEnd"/>
      <w:r w:rsidRPr="004A2C9B">
        <w:rPr>
          <w:rFonts w:ascii="Times New Roman" w:hAnsi="Times New Roman"/>
          <w:sz w:val="18"/>
          <w:szCs w:val="18"/>
        </w:rPr>
        <w:t xml:space="preserve"> 2011</w:t>
      </w:r>
      <w:proofErr w:type="gramStart"/>
      <w:r w:rsidRPr="004A2C9B">
        <w:rPr>
          <w:rFonts w:ascii="Times New Roman" w:hAnsi="Times New Roman"/>
          <w:sz w:val="18"/>
          <w:szCs w:val="18"/>
        </w:rPr>
        <w:t>;40:213</w:t>
      </w:r>
      <w:proofErr w:type="gramEnd"/>
      <w:r w:rsidRPr="004A2C9B">
        <w:rPr>
          <w:rFonts w:ascii="Times New Roman" w:hAnsi="Times New Roman"/>
          <w:sz w:val="18"/>
          <w:szCs w:val="18"/>
        </w:rPr>
        <w:noBreakHyphen/>
        <w:t>21.</w:t>
      </w:r>
    </w:p>
    <w:p w:rsidR="00EB6405" w:rsidRPr="004A2C9B" w:rsidRDefault="00EB6405" w:rsidP="004A2C9B">
      <w:pPr>
        <w:pStyle w:val="ListParagraph"/>
        <w:widowControl w:val="0"/>
        <w:numPr>
          <w:ilvl w:val="0"/>
          <w:numId w:val="32"/>
        </w:numPr>
        <w:suppressAutoHyphens w:val="0"/>
        <w:autoSpaceDE w:val="0"/>
        <w:autoSpaceDN w:val="0"/>
        <w:adjustRightInd w:val="0"/>
        <w:spacing w:before="0" w:beforeAutospacing="0" w:after="0" w:line="360" w:lineRule="auto"/>
        <w:contextualSpacing w:val="0"/>
        <w:jc w:val="both"/>
        <w:rPr>
          <w:rFonts w:ascii="Times New Roman" w:hAnsi="Times New Roman"/>
          <w:color w:val="000000"/>
          <w:sz w:val="18"/>
          <w:szCs w:val="18"/>
        </w:rPr>
      </w:pPr>
      <w:r w:rsidRPr="004A2C9B">
        <w:rPr>
          <w:rFonts w:ascii="Times New Roman" w:hAnsi="Times New Roman"/>
          <w:sz w:val="18"/>
          <w:szCs w:val="18"/>
        </w:rPr>
        <w:t xml:space="preserve">Shah JS, </w:t>
      </w:r>
      <w:proofErr w:type="spellStart"/>
      <w:r w:rsidRPr="004A2C9B">
        <w:rPr>
          <w:rFonts w:ascii="Times New Roman" w:hAnsi="Times New Roman"/>
          <w:sz w:val="18"/>
          <w:szCs w:val="18"/>
        </w:rPr>
        <w:t>Asrani</w:t>
      </w:r>
      <w:proofErr w:type="spellEnd"/>
      <w:r w:rsidRPr="004A2C9B">
        <w:rPr>
          <w:rFonts w:ascii="Times New Roman" w:hAnsi="Times New Roman"/>
          <w:sz w:val="18"/>
          <w:szCs w:val="18"/>
        </w:rPr>
        <w:t xml:space="preserve"> VK. Clinical applications of ultrasonography in diagnosing head and neck swellings. J Oral </w:t>
      </w:r>
      <w:proofErr w:type="spellStart"/>
      <w:r w:rsidRPr="004A2C9B">
        <w:rPr>
          <w:rFonts w:ascii="Times New Roman" w:hAnsi="Times New Roman"/>
          <w:sz w:val="18"/>
          <w:szCs w:val="18"/>
        </w:rPr>
        <w:t>MaxillofacRadiol</w:t>
      </w:r>
      <w:proofErr w:type="spellEnd"/>
      <w:r w:rsidRPr="004A2C9B">
        <w:rPr>
          <w:rFonts w:ascii="Times New Roman" w:hAnsi="Times New Roman"/>
          <w:sz w:val="18"/>
          <w:szCs w:val="18"/>
        </w:rPr>
        <w:t xml:space="preserve"> 2017;5:7-13</w:t>
      </w:r>
    </w:p>
    <w:p w:rsidR="00EB6405" w:rsidRPr="004A2C9B" w:rsidRDefault="00EB6405" w:rsidP="004A2C9B">
      <w:pPr>
        <w:pStyle w:val="ListParagraph"/>
        <w:widowControl w:val="0"/>
        <w:numPr>
          <w:ilvl w:val="0"/>
          <w:numId w:val="32"/>
        </w:numPr>
        <w:suppressAutoHyphens w:val="0"/>
        <w:autoSpaceDE w:val="0"/>
        <w:autoSpaceDN w:val="0"/>
        <w:adjustRightInd w:val="0"/>
        <w:spacing w:before="0" w:beforeAutospacing="0" w:after="0" w:line="360" w:lineRule="auto"/>
        <w:contextualSpacing w:val="0"/>
        <w:jc w:val="both"/>
        <w:rPr>
          <w:rFonts w:ascii="Times New Roman" w:hAnsi="Times New Roman"/>
          <w:color w:val="000000"/>
          <w:sz w:val="18"/>
          <w:szCs w:val="18"/>
        </w:rPr>
      </w:pPr>
      <w:proofErr w:type="spellStart"/>
      <w:r w:rsidRPr="004A2C9B">
        <w:rPr>
          <w:rFonts w:ascii="Times New Roman" w:hAnsi="Times New Roman"/>
          <w:sz w:val="18"/>
          <w:szCs w:val="18"/>
        </w:rPr>
        <w:lastRenderedPageBreak/>
        <w:t>Mantri</w:t>
      </w:r>
      <w:proofErr w:type="spellEnd"/>
      <w:r w:rsidRPr="004A2C9B">
        <w:rPr>
          <w:rFonts w:ascii="Times New Roman" w:hAnsi="Times New Roman"/>
          <w:sz w:val="18"/>
          <w:szCs w:val="18"/>
        </w:rPr>
        <w:t xml:space="preserve"> G, </w:t>
      </w:r>
      <w:proofErr w:type="spellStart"/>
      <w:r w:rsidRPr="004A2C9B">
        <w:rPr>
          <w:rFonts w:ascii="Times New Roman" w:hAnsi="Times New Roman"/>
          <w:sz w:val="18"/>
          <w:szCs w:val="18"/>
        </w:rPr>
        <w:t>Jaiswal</w:t>
      </w:r>
      <w:proofErr w:type="spellEnd"/>
      <w:r w:rsidRPr="004A2C9B">
        <w:rPr>
          <w:rFonts w:ascii="Times New Roman" w:hAnsi="Times New Roman"/>
          <w:sz w:val="18"/>
          <w:szCs w:val="18"/>
        </w:rPr>
        <w:t xml:space="preserve"> AA, Pal RK, Sharma N. Role </w:t>
      </w:r>
      <w:proofErr w:type="spellStart"/>
      <w:r w:rsidRPr="004A2C9B">
        <w:rPr>
          <w:rFonts w:ascii="Times New Roman" w:hAnsi="Times New Roman"/>
          <w:sz w:val="18"/>
          <w:szCs w:val="18"/>
        </w:rPr>
        <w:t>ofultrasonography</w:t>
      </w:r>
      <w:proofErr w:type="spellEnd"/>
      <w:r w:rsidRPr="004A2C9B">
        <w:rPr>
          <w:rFonts w:ascii="Times New Roman" w:hAnsi="Times New Roman"/>
          <w:sz w:val="18"/>
          <w:szCs w:val="18"/>
        </w:rPr>
        <w:t xml:space="preserve"> and fine-needle aspiration cytology in the evaluation of neck masses. Med J DY </w:t>
      </w:r>
      <w:proofErr w:type="spellStart"/>
      <w:r w:rsidRPr="004A2C9B">
        <w:rPr>
          <w:rFonts w:ascii="Times New Roman" w:hAnsi="Times New Roman"/>
          <w:sz w:val="18"/>
          <w:szCs w:val="18"/>
        </w:rPr>
        <w:t>Patil</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Vidyapeeth</w:t>
      </w:r>
      <w:proofErr w:type="spellEnd"/>
      <w:r w:rsidRPr="004A2C9B">
        <w:rPr>
          <w:rFonts w:ascii="Times New Roman" w:hAnsi="Times New Roman"/>
          <w:sz w:val="18"/>
          <w:szCs w:val="18"/>
        </w:rPr>
        <w:t xml:space="preserve"> 2020;13:486-97</w:t>
      </w:r>
    </w:p>
    <w:p w:rsidR="00EB6405" w:rsidRPr="004A2C9B" w:rsidRDefault="00EB6405"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proofErr w:type="spellStart"/>
      <w:r w:rsidRPr="004A2C9B">
        <w:rPr>
          <w:rFonts w:ascii="Times New Roman" w:hAnsi="Times New Roman"/>
          <w:color w:val="000000"/>
          <w:sz w:val="18"/>
          <w:szCs w:val="18"/>
        </w:rPr>
        <w:t>Subramanyam.N.Reliability</w:t>
      </w:r>
      <w:proofErr w:type="spellEnd"/>
      <w:r w:rsidRPr="004A2C9B">
        <w:rPr>
          <w:rFonts w:ascii="Times New Roman" w:hAnsi="Times New Roman"/>
          <w:color w:val="000000"/>
          <w:sz w:val="18"/>
          <w:szCs w:val="18"/>
        </w:rPr>
        <w:t xml:space="preserve"> of ultrasonography in neck masses evaluation. IOSR Journal of dental and medical sciences (IOSR-JDMS), Vol.16,no,10,2017,pp.33-40 </w:t>
      </w:r>
    </w:p>
    <w:p w:rsidR="006848A9" w:rsidRPr="004A2C9B" w:rsidRDefault="00EB6405"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r w:rsidRPr="004A2C9B">
        <w:rPr>
          <w:rFonts w:ascii="Times New Roman" w:hAnsi="Times New Roman"/>
          <w:color w:val="000000"/>
          <w:sz w:val="18"/>
          <w:szCs w:val="18"/>
        </w:rPr>
        <w:t xml:space="preserve">Ajay K </w:t>
      </w:r>
      <w:proofErr w:type="spellStart"/>
      <w:proofErr w:type="gramStart"/>
      <w:r w:rsidRPr="004A2C9B">
        <w:rPr>
          <w:rFonts w:ascii="Times New Roman" w:hAnsi="Times New Roman"/>
          <w:color w:val="000000"/>
          <w:sz w:val="18"/>
          <w:szCs w:val="18"/>
        </w:rPr>
        <w:t>Gautam</w:t>
      </w:r>
      <w:proofErr w:type="spellEnd"/>
      <w:r w:rsidRPr="004A2C9B">
        <w:rPr>
          <w:rFonts w:ascii="Times New Roman" w:hAnsi="Times New Roman"/>
          <w:color w:val="000000"/>
          <w:sz w:val="18"/>
          <w:szCs w:val="18"/>
        </w:rPr>
        <w:t xml:space="preserve"> ,</w:t>
      </w:r>
      <w:proofErr w:type="spellStart"/>
      <w:r w:rsidRPr="004A2C9B">
        <w:rPr>
          <w:rFonts w:ascii="Times New Roman" w:hAnsi="Times New Roman"/>
          <w:color w:val="000000"/>
          <w:sz w:val="18"/>
          <w:szCs w:val="18"/>
        </w:rPr>
        <w:t>Avadhesh</w:t>
      </w:r>
      <w:proofErr w:type="spellEnd"/>
      <w:proofErr w:type="gramEnd"/>
      <w:r w:rsidRPr="004A2C9B">
        <w:rPr>
          <w:rFonts w:ascii="Times New Roman" w:hAnsi="Times New Roman"/>
          <w:color w:val="000000"/>
          <w:sz w:val="18"/>
          <w:szCs w:val="18"/>
        </w:rPr>
        <w:t xml:space="preserve"> P S </w:t>
      </w:r>
      <w:proofErr w:type="spellStart"/>
      <w:r w:rsidRPr="004A2C9B">
        <w:rPr>
          <w:rFonts w:ascii="Times New Roman" w:hAnsi="Times New Roman"/>
          <w:color w:val="000000"/>
          <w:sz w:val="18"/>
          <w:szCs w:val="18"/>
        </w:rPr>
        <w:t>Kushwah</w:t>
      </w:r>
      <w:proofErr w:type="spellEnd"/>
      <w:r w:rsidRPr="004A2C9B">
        <w:rPr>
          <w:rFonts w:ascii="Times New Roman" w:hAnsi="Times New Roman"/>
          <w:color w:val="000000"/>
          <w:sz w:val="18"/>
          <w:szCs w:val="18"/>
        </w:rPr>
        <w:t xml:space="preserve">, </w:t>
      </w:r>
      <w:proofErr w:type="spellStart"/>
      <w:r w:rsidRPr="004A2C9B">
        <w:rPr>
          <w:rFonts w:ascii="Times New Roman" w:hAnsi="Times New Roman"/>
          <w:color w:val="000000"/>
          <w:sz w:val="18"/>
          <w:szCs w:val="18"/>
        </w:rPr>
        <w:t>Sonjjay</w:t>
      </w:r>
      <w:proofErr w:type="spellEnd"/>
      <w:r w:rsidRPr="004A2C9B">
        <w:rPr>
          <w:rFonts w:ascii="Times New Roman" w:hAnsi="Times New Roman"/>
          <w:color w:val="000000"/>
          <w:sz w:val="18"/>
          <w:szCs w:val="18"/>
        </w:rPr>
        <w:t xml:space="preserve"> </w:t>
      </w:r>
      <w:proofErr w:type="spellStart"/>
      <w:r w:rsidRPr="004A2C9B">
        <w:rPr>
          <w:rFonts w:ascii="Times New Roman" w:hAnsi="Times New Roman"/>
          <w:color w:val="000000"/>
          <w:sz w:val="18"/>
          <w:szCs w:val="18"/>
        </w:rPr>
        <w:t>Pande</w:t>
      </w:r>
      <w:proofErr w:type="spellEnd"/>
      <w:r w:rsidRPr="004A2C9B">
        <w:rPr>
          <w:rFonts w:ascii="Times New Roman" w:hAnsi="Times New Roman"/>
          <w:color w:val="000000"/>
          <w:sz w:val="18"/>
          <w:szCs w:val="18"/>
        </w:rPr>
        <w:t>. Ultrasonography and CT evaluation of neck masses. International journal of contemporary medical research 2017;4(6):1392-1397</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r w:rsidRPr="004A2C9B">
        <w:rPr>
          <w:rFonts w:ascii="Times New Roman" w:hAnsi="Times New Roman"/>
          <w:color w:val="000000"/>
          <w:sz w:val="18"/>
          <w:szCs w:val="18"/>
        </w:rPr>
        <w:t xml:space="preserve">Mohamed </w:t>
      </w:r>
      <w:proofErr w:type="spellStart"/>
      <w:r w:rsidRPr="004A2C9B">
        <w:rPr>
          <w:rFonts w:ascii="Times New Roman" w:hAnsi="Times New Roman"/>
          <w:color w:val="000000"/>
          <w:sz w:val="18"/>
          <w:szCs w:val="18"/>
        </w:rPr>
        <w:t>Atik</w:t>
      </w:r>
      <w:proofErr w:type="spellEnd"/>
      <w:r w:rsidRPr="004A2C9B">
        <w:rPr>
          <w:rFonts w:ascii="Times New Roman" w:hAnsi="Times New Roman"/>
          <w:color w:val="000000"/>
          <w:sz w:val="18"/>
          <w:szCs w:val="18"/>
        </w:rPr>
        <w:t xml:space="preserve"> </w:t>
      </w:r>
      <w:proofErr w:type="spellStart"/>
      <w:r w:rsidRPr="004A2C9B">
        <w:rPr>
          <w:rFonts w:ascii="Times New Roman" w:hAnsi="Times New Roman"/>
          <w:color w:val="000000"/>
          <w:sz w:val="18"/>
          <w:szCs w:val="18"/>
        </w:rPr>
        <w:t>Ahemad</w:t>
      </w:r>
      <w:proofErr w:type="spellEnd"/>
      <w:r w:rsidRPr="004A2C9B">
        <w:rPr>
          <w:rFonts w:ascii="Times New Roman" w:hAnsi="Times New Roman"/>
          <w:color w:val="000000"/>
          <w:sz w:val="18"/>
          <w:szCs w:val="18"/>
        </w:rPr>
        <w:t xml:space="preserve"> </w:t>
      </w:r>
      <w:proofErr w:type="spellStart"/>
      <w:r w:rsidRPr="004A2C9B">
        <w:rPr>
          <w:rFonts w:ascii="Times New Roman" w:hAnsi="Times New Roman"/>
          <w:color w:val="000000"/>
          <w:sz w:val="18"/>
          <w:szCs w:val="18"/>
        </w:rPr>
        <w:t>et’al</w:t>
      </w:r>
      <w:proofErr w:type="spellEnd"/>
      <w:r w:rsidRPr="004A2C9B">
        <w:rPr>
          <w:rFonts w:ascii="Times New Roman" w:hAnsi="Times New Roman"/>
          <w:color w:val="000000"/>
          <w:sz w:val="18"/>
          <w:szCs w:val="18"/>
        </w:rPr>
        <w:t>, ROLE OF HIGH RESOLUTION ULTRASOUND AND DOPPLE IN THE EVALUATION OF NECK MASSES WITH</w:t>
      </w:r>
      <w:r w:rsidR="00EB6405" w:rsidRPr="004A2C9B">
        <w:rPr>
          <w:rFonts w:ascii="Times New Roman" w:hAnsi="Times New Roman"/>
          <w:color w:val="000000"/>
          <w:sz w:val="18"/>
          <w:szCs w:val="18"/>
        </w:rPr>
        <w:t xml:space="preserve"> </w:t>
      </w:r>
      <w:r w:rsidRPr="004A2C9B">
        <w:rPr>
          <w:rFonts w:ascii="Times New Roman" w:hAnsi="Times New Roman"/>
          <w:color w:val="000000"/>
          <w:sz w:val="18"/>
          <w:szCs w:val="18"/>
        </w:rPr>
        <w:t xml:space="preserve">HISTOPATHOLOGICAL CORRELATION, international journal of </w:t>
      </w:r>
      <w:proofErr w:type="spellStart"/>
      <w:r w:rsidRPr="004A2C9B">
        <w:rPr>
          <w:rFonts w:ascii="Times New Roman" w:hAnsi="Times New Roman"/>
          <w:color w:val="000000"/>
          <w:sz w:val="18"/>
          <w:szCs w:val="18"/>
        </w:rPr>
        <w:t>medicaland</w:t>
      </w:r>
      <w:proofErr w:type="spellEnd"/>
      <w:r w:rsidRPr="004A2C9B">
        <w:rPr>
          <w:rFonts w:ascii="Times New Roman" w:hAnsi="Times New Roman"/>
          <w:color w:val="000000"/>
          <w:sz w:val="18"/>
          <w:szCs w:val="18"/>
        </w:rPr>
        <w:t xml:space="preserve"> applied </w:t>
      </w:r>
      <w:proofErr w:type="spellStart"/>
      <w:r w:rsidRPr="004A2C9B">
        <w:rPr>
          <w:rFonts w:ascii="Times New Roman" w:hAnsi="Times New Roman"/>
          <w:color w:val="000000"/>
          <w:sz w:val="18"/>
          <w:szCs w:val="18"/>
        </w:rPr>
        <w:t>sciences:vol</w:t>
      </w:r>
      <w:proofErr w:type="spellEnd"/>
      <w:r w:rsidRPr="004A2C9B">
        <w:rPr>
          <w:rFonts w:ascii="Times New Roman" w:hAnsi="Times New Roman"/>
          <w:color w:val="000000"/>
          <w:sz w:val="18"/>
          <w:szCs w:val="18"/>
        </w:rPr>
        <w:t xml:space="preserve"> 4 </w:t>
      </w:r>
      <w:proofErr w:type="spellStart"/>
      <w:r w:rsidRPr="004A2C9B">
        <w:rPr>
          <w:rFonts w:ascii="Times New Roman" w:hAnsi="Times New Roman"/>
          <w:color w:val="000000"/>
          <w:sz w:val="18"/>
          <w:szCs w:val="18"/>
        </w:rPr>
        <w:t>suppl</w:t>
      </w:r>
      <w:proofErr w:type="spellEnd"/>
      <w:r w:rsidRPr="004A2C9B">
        <w:rPr>
          <w:rFonts w:ascii="Times New Roman" w:hAnsi="Times New Roman"/>
          <w:color w:val="000000"/>
          <w:sz w:val="18"/>
          <w:szCs w:val="18"/>
        </w:rPr>
        <w:t xml:space="preserve"> 5;2015 </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proofErr w:type="spellStart"/>
      <w:r w:rsidRPr="004A2C9B">
        <w:rPr>
          <w:rFonts w:ascii="Times New Roman" w:hAnsi="Times New Roman"/>
          <w:color w:val="000000"/>
          <w:sz w:val="18"/>
          <w:szCs w:val="18"/>
        </w:rPr>
        <w:t>Naaz</w:t>
      </w:r>
      <w:proofErr w:type="spellEnd"/>
      <w:r w:rsidRPr="004A2C9B">
        <w:rPr>
          <w:rFonts w:ascii="Times New Roman" w:hAnsi="Times New Roman"/>
          <w:color w:val="000000"/>
          <w:sz w:val="18"/>
          <w:szCs w:val="18"/>
        </w:rPr>
        <w:t xml:space="preserve"> F et al, Role of ultrasonography in the diagnosis of neck </w:t>
      </w:r>
      <w:proofErr w:type="spellStart"/>
      <w:r w:rsidRPr="004A2C9B">
        <w:rPr>
          <w:rFonts w:ascii="Times New Roman" w:hAnsi="Times New Roman"/>
          <w:color w:val="000000"/>
          <w:sz w:val="18"/>
          <w:szCs w:val="18"/>
        </w:rPr>
        <w:t>mass;J</w:t>
      </w:r>
      <w:proofErr w:type="spellEnd"/>
      <w:r w:rsidRPr="004A2C9B">
        <w:rPr>
          <w:rFonts w:ascii="Times New Roman" w:hAnsi="Times New Roman"/>
          <w:color w:val="000000"/>
          <w:sz w:val="18"/>
          <w:szCs w:val="18"/>
        </w:rPr>
        <w:t xml:space="preserve"> M e d A l </w:t>
      </w:r>
      <w:proofErr w:type="spellStart"/>
      <w:r w:rsidRPr="004A2C9B">
        <w:rPr>
          <w:rFonts w:ascii="Times New Roman" w:hAnsi="Times New Roman"/>
          <w:color w:val="000000"/>
          <w:sz w:val="18"/>
          <w:szCs w:val="18"/>
        </w:rPr>
        <w:t>l</w:t>
      </w:r>
      <w:proofErr w:type="spellEnd"/>
      <w:r w:rsidRPr="004A2C9B">
        <w:rPr>
          <w:rFonts w:ascii="Times New Roman" w:hAnsi="Times New Roman"/>
          <w:color w:val="000000"/>
          <w:sz w:val="18"/>
          <w:szCs w:val="18"/>
        </w:rPr>
        <w:t xml:space="preserve"> i e d S c i 2 0 1 8 ; 8 ( 2 ) : 6 6 - 7 2. </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r w:rsidRPr="004A2C9B">
        <w:rPr>
          <w:rFonts w:ascii="Times New Roman" w:hAnsi="Times New Roman"/>
          <w:sz w:val="18"/>
          <w:szCs w:val="18"/>
        </w:rPr>
        <w:t>S Wu*, G Liu, R Chen and Y</w:t>
      </w:r>
      <w:r w:rsidRPr="004A2C9B">
        <w:rPr>
          <w:rFonts w:ascii="Times New Roman" w:hAnsi="Times New Roman"/>
          <w:b/>
          <w:bCs/>
          <w:sz w:val="18"/>
          <w:szCs w:val="18"/>
        </w:rPr>
        <w:t xml:space="preserve"> </w:t>
      </w:r>
      <w:r w:rsidRPr="004A2C9B">
        <w:rPr>
          <w:rFonts w:ascii="Times New Roman" w:hAnsi="Times New Roman"/>
          <w:sz w:val="18"/>
          <w:szCs w:val="18"/>
        </w:rPr>
        <w:t xml:space="preserve">Guan; Role of ultrasound in the assessment of benignity and malignancy of parotid masses; </w:t>
      </w:r>
      <w:proofErr w:type="spellStart"/>
      <w:r w:rsidRPr="004A2C9B">
        <w:rPr>
          <w:rFonts w:ascii="Times New Roman" w:hAnsi="Times New Roman"/>
          <w:sz w:val="18"/>
          <w:szCs w:val="18"/>
        </w:rPr>
        <w:t>Dentomaxillofacial</w:t>
      </w:r>
      <w:proofErr w:type="spellEnd"/>
      <w:r w:rsidRPr="004A2C9B">
        <w:rPr>
          <w:rFonts w:ascii="Times New Roman" w:hAnsi="Times New Roman"/>
          <w:sz w:val="18"/>
          <w:szCs w:val="18"/>
        </w:rPr>
        <w:t xml:space="preserve"> Radiology (2012) 41, 131–135; </w:t>
      </w:r>
      <w:proofErr w:type="spellStart"/>
      <w:r w:rsidRPr="004A2C9B">
        <w:rPr>
          <w:rFonts w:ascii="Times New Roman" w:hAnsi="Times New Roman"/>
          <w:sz w:val="18"/>
          <w:szCs w:val="18"/>
        </w:rPr>
        <w:t>doi</w:t>
      </w:r>
      <w:proofErr w:type="spellEnd"/>
      <w:r w:rsidRPr="004A2C9B">
        <w:rPr>
          <w:rFonts w:ascii="Times New Roman" w:hAnsi="Times New Roman"/>
          <w:sz w:val="18"/>
          <w:szCs w:val="18"/>
        </w:rPr>
        <w:t>: 10.1259/</w:t>
      </w:r>
      <w:proofErr w:type="spellStart"/>
      <w:r w:rsidRPr="004A2C9B">
        <w:rPr>
          <w:rFonts w:ascii="Times New Roman" w:hAnsi="Times New Roman"/>
          <w:sz w:val="18"/>
          <w:szCs w:val="18"/>
        </w:rPr>
        <w:t>dmfr</w:t>
      </w:r>
      <w:proofErr w:type="spellEnd"/>
      <w:r w:rsidRPr="004A2C9B">
        <w:rPr>
          <w:rFonts w:ascii="Times New Roman" w:hAnsi="Times New Roman"/>
          <w:sz w:val="18"/>
          <w:szCs w:val="18"/>
        </w:rPr>
        <w:t>/60907848</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r w:rsidRPr="004A2C9B">
        <w:rPr>
          <w:rFonts w:ascii="Times New Roman" w:hAnsi="Times New Roman"/>
          <w:sz w:val="18"/>
          <w:szCs w:val="18"/>
        </w:rPr>
        <w:t>Manoj KumarPalaniappan1</w:t>
      </w:r>
      <w:proofErr w:type="gramStart"/>
      <w:r w:rsidRPr="004A2C9B">
        <w:rPr>
          <w:rFonts w:ascii="Times New Roman" w:hAnsi="Times New Roman"/>
          <w:sz w:val="18"/>
          <w:szCs w:val="18"/>
        </w:rPr>
        <w:t>,Role</w:t>
      </w:r>
      <w:proofErr w:type="gramEnd"/>
      <w:r w:rsidRPr="004A2C9B">
        <w:rPr>
          <w:rFonts w:ascii="Times New Roman" w:hAnsi="Times New Roman"/>
          <w:sz w:val="18"/>
          <w:szCs w:val="18"/>
        </w:rPr>
        <w:t xml:space="preserve"> of </w:t>
      </w:r>
      <w:proofErr w:type="spellStart"/>
      <w:r w:rsidRPr="004A2C9B">
        <w:rPr>
          <w:rFonts w:ascii="Times New Roman" w:hAnsi="Times New Roman"/>
          <w:sz w:val="18"/>
          <w:szCs w:val="18"/>
        </w:rPr>
        <w:t>Gray</w:t>
      </w:r>
      <w:proofErr w:type="spellEnd"/>
      <w:r w:rsidRPr="004A2C9B">
        <w:rPr>
          <w:rFonts w:ascii="Times New Roman" w:hAnsi="Times New Roman"/>
          <w:sz w:val="18"/>
          <w:szCs w:val="18"/>
        </w:rPr>
        <w:t xml:space="preserve"> Scale, </w:t>
      </w:r>
      <w:proofErr w:type="spellStart"/>
      <w:r w:rsidRPr="004A2C9B">
        <w:rPr>
          <w:rFonts w:ascii="Times New Roman" w:hAnsi="Times New Roman"/>
          <w:sz w:val="18"/>
          <w:szCs w:val="18"/>
        </w:rPr>
        <w:t>Color</w:t>
      </w:r>
      <w:proofErr w:type="spellEnd"/>
      <w:r w:rsidRPr="004A2C9B">
        <w:rPr>
          <w:rFonts w:ascii="Times New Roman" w:hAnsi="Times New Roman"/>
          <w:sz w:val="18"/>
          <w:szCs w:val="18"/>
        </w:rPr>
        <w:t xml:space="preserve"> Doppler and Spectral Doppler in Differentiation Between Malignant and Benign Thyroid Nodules; Journal of Clinical and Diagnostic Research. 2016 Aug, Vol-10(8): TC01-TC06</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proofErr w:type="spellStart"/>
      <w:r w:rsidRPr="004A2C9B">
        <w:rPr>
          <w:rFonts w:ascii="Times New Roman" w:hAnsi="Times New Roman"/>
          <w:sz w:val="18"/>
          <w:szCs w:val="18"/>
        </w:rPr>
        <w:t>Pooja</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Jaiswal</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Prakash</w:t>
      </w:r>
      <w:proofErr w:type="spellEnd"/>
      <w:r w:rsidRPr="004A2C9B">
        <w:rPr>
          <w:rFonts w:ascii="Times New Roman" w:hAnsi="Times New Roman"/>
          <w:sz w:val="18"/>
          <w:szCs w:val="18"/>
        </w:rPr>
        <w:t xml:space="preserve"> Sharma; Value of ultrasound in evaluation of cervical lymphadenopathy: correlation with FNAC / histopathology; JSSN 2016; 19 (1)</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proofErr w:type="spellStart"/>
      <w:r w:rsidRPr="004A2C9B">
        <w:rPr>
          <w:rFonts w:ascii="Times New Roman" w:hAnsi="Times New Roman"/>
          <w:sz w:val="18"/>
          <w:szCs w:val="18"/>
        </w:rPr>
        <w:t>Arpana</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Panta</w:t>
      </w:r>
      <w:proofErr w:type="spellEnd"/>
      <w:r w:rsidRPr="004A2C9B">
        <w:rPr>
          <w:rFonts w:ascii="Times New Roman" w:hAnsi="Times New Roman"/>
          <w:sz w:val="18"/>
          <w:szCs w:val="18"/>
        </w:rPr>
        <w:t xml:space="preserve"> OB, </w:t>
      </w:r>
      <w:proofErr w:type="spellStart"/>
      <w:r w:rsidRPr="004A2C9B">
        <w:rPr>
          <w:rFonts w:ascii="Times New Roman" w:hAnsi="Times New Roman"/>
          <w:sz w:val="18"/>
          <w:szCs w:val="18"/>
        </w:rPr>
        <w:t>Gurung</w:t>
      </w:r>
      <w:proofErr w:type="spellEnd"/>
      <w:r w:rsidRPr="004A2C9B">
        <w:rPr>
          <w:rFonts w:ascii="Times New Roman" w:hAnsi="Times New Roman"/>
          <w:sz w:val="18"/>
          <w:szCs w:val="18"/>
        </w:rPr>
        <w:t xml:space="preserve"> G, Pradhan S. Ultrasound findings in thyroid nodules: A radio–</w:t>
      </w:r>
      <w:proofErr w:type="spellStart"/>
      <w:r w:rsidRPr="004A2C9B">
        <w:rPr>
          <w:rFonts w:ascii="Times New Roman" w:hAnsi="Times New Roman"/>
          <w:sz w:val="18"/>
          <w:szCs w:val="18"/>
        </w:rPr>
        <w:t>cytopathologic</w:t>
      </w:r>
      <w:proofErr w:type="spellEnd"/>
      <w:r w:rsidRPr="004A2C9B">
        <w:rPr>
          <w:rFonts w:ascii="Times New Roman" w:hAnsi="Times New Roman"/>
          <w:sz w:val="18"/>
          <w:szCs w:val="18"/>
        </w:rPr>
        <w:t xml:space="preserve"> correlation. J Med Ultrasound 2018</w:t>
      </w:r>
      <w:proofErr w:type="gramStart"/>
      <w:r w:rsidRPr="004A2C9B">
        <w:rPr>
          <w:rFonts w:ascii="Times New Roman" w:hAnsi="Times New Roman"/>
          <w:sz w:val="18"/>
          <w:szCs w:val="18"/>
        </w:rPr>
        <w:t>;26:90</w:t>
      </w:r>
      <w:proofErr w:type="gramEnd"/>
      <w:r w:rsidRPr="004A2C9B">
        <w:rPr>
          <w:rFonts w:ascii="Times New Roman" w:hAnsi="Times New Roman"/>
          <w:sz w:val="18"/>
          <w:szCs w:val="18"/>
        </w:rPr>
        <w:t>-3.</w:t>
      </w:r>
    </w:p>
    <w:p w:rsidR="006848A9" w:rsidRPr="004A2C9B" w:rsidRDefault="006848A9" w:rsidP="004A2C9B">
      <w:pPr>
        <w:pStyle w:val="ListParagraph"/>
        <w:numPr>
          <w:ilvl w:val="0"/>
          <w:numId w:val="32"/>
        </w:numPr>
        <w:suppressAutoHyphens w:val="0"/>
        <w:autoSpaceDE w:val="0"/>
        <w:autoSpaceDN w:val="0"/>
        <w:adjustRightInd w:val="0"/>
        <w:spacing w:before="0" w:beforeAutospacing="0" w:after="0" w:line="360" w:lineRule="auto"/>
        <w:jc w:val="both"/>
        <w:rPr>
          <w:rFonts w:ascii="Times New Roman" w:hAnsi="Times New Roman"/>
          <w:color w:val="000000"/>
          <w:sz w:val="18"/>
          <w:szCs w:val="18"/>
        </w:rPr>
      </w:pPr>
      <w:r w:rsidRPr="004A2C9B">
        <w:rPr>
          <w:rFonts w:ascii="Times New Roman" w:hAnsi="Times New Roman"/>
          <w:sz w:val="18"/>
          <w:szCs w:val="18"/>
        </w:rPr>
        <w:t xml:space="preserve">Singh D, </w:t>
      </w:r>
      <w:proofErr w:type="spellStart"/>
      <w:r w:rsidRPr="004A2C9B">
        <w:rPr>
          <w:rFonts w:ascii="Times New Roman" w:hAnsi="Times New Roman"/>
          <w:sz w:val="18"/>
          <w:szCs w:val="18"/>
        </w:rPr>
        <w:t>Makwana</w:t>
      </w:r>
      <w:proofErr w:type="spellEnd"/>
      <w:r w:rsidRPr="004A2C9B">
        <w:rPr>
          <w:rFonts w:ascii="Times New Roman" w:hAnsi="Times New Roman"/>
          <w:sz w:val="18"/>
          <w:szCs w:val="18"/>
        </w:rPr>
        <w:t xml:space="preserve"> M, </w:t>
      </w:r>
      <w:proofErr w:type="spellStart"/>
      <w:r w:rsidRPr="004A2C9B">
        <w:rPr>
          <w:rFonts w:ascii="Times New Roman" w:hAnsi="Times New Roman"/>
          <w:sz w:val="18"/>
          <w:szCs w:val="18"/>
        </w:rPr>
        <w:t>Verma</w:t>
      </w:r>
      <w:proofErr w:type="spellEnd"/>
      <w:r w:rsidRPr="004A2C9B">
        <w:rPr>
          <w:rFonts w:ascii="Times New Roman" w:hAnsi="Times New Roman"/>
          <w:sz w:val="18"/>
          <w:szCs w:val="18"/>
        </w:rPr>
        <w:t xml:space="preserve"> GL, </w:t>
      </w:r>
      <w:proofErr w:type="spellStart"/>
      <w:r w:rsidRPr="004A2C9B">
        <w:rPr>
          <w:rFonts w:ascii="Times New Roman" w:hAnsi="Times New Roman"/>
          <w:sz w:val="18"/>
          <w:szCs w:val="18"/>
        </w:rPr>
        <w:t>Lal</w:t>
      </w:r>
      <w:proofErr w:type="spellEnd"/>
      <w:r w:rsidRPr="004A2C9B">
        <w:rPr>
          <w:rFonts w:ascii="Times New Roman" w:hAnsi="Times New Roman"/>
          <w:sz w:val="18"/>
          <w:szCs w:val="18"/>
        </w:rPr>
        <w:t xml:space="preserve"> K. Evaluation of thyroid nodules by </w:t>
      </w:r>
      <w:proofErr w:type="spellStart"/>
      <w:r w:rsidRPr="004A2C9B">
        <w:rPr>
          <w:rFonts w:ascii="Times New Roman" w:hAnsi="Times New Roman"/>
          <w:sz w:val="18"/>
          <w:szCs w:val="18"/>
        </w:rPr>
        <w:t>Gray</w:t>
      </w:r>
      <w:proofErr w:type="spellEnd"/>
      <w:r w:rsidRPr="004A2C9B">
        <w:rPr>
          <w:rFonts w:ascii="Times New Roman" w:hAnsi="Times New Roman"/>
          <w:sz w:val="18"/>
          <w:szCs w:val="18"/>
        </w:rPr>
        <w:t xml:space="preserve"> scale and Doppler sonography and correlation with fine needle aspiration cytology. </w:t>
      </w:r>
      <w:proofErr w:type="spellStart"/>
      <w:r w:rsidRPr="004A2C9B">
        <w:rPr>
          <w:rFonts w:ascii="Times New Roman" w:hAnsi="Times New Roman"/>
          <w:sz w:val="18"/>
          <w:szCs w:val="18"/>
        </w:rPr>
        <w:t>Int</w:t>
      </w:r>
      <w:proofErr w:type="spellEnd"/>
      <w:r w:rsidRPr="004A2C9B">
        <w:rPr>
          <w:rFonts w:ascii="Times New Roman" w:hAnsi="Times New Roman"/>
          <w:sz w:val="18"/>
          <w:szCs w:val="18"/>
        </w:rPr>
        <w:t xml:space="preserve"> </w:t>
      </w:r>
      <w:proofErr w:type="spellStart"/>
      <w:r w:rsidRPr="004A2C9B">
        <w:rPr>
          <w:rFonts w:ascii="Times New Roman" w:hAnsi="Times New Roman"/>
          <w:sz w:val="18"/>
          <w:szCs w:val="18"/>
        </w:rPr>
        <w:t>Surg</w:t>
      </w:r>
      <w:proofErr w:type="spellEnd"/>
      <w:r w:rsidRPr="004A2C9B">
        <w:rPr>
          <w:rFonts w:ascii="Times New Roman" w:hAnsi="Times New Roman"/>
          <w:sz w:val="18"/>
          <w:szCs w:val="18"/>
        </w:rPr>
        <w:t xml:space="preserve"> J 2017;4:2197-204</w:t>
      </w:r>
    </w:p>
    <w:p w:rsidR="00EB6405" w:rsidRPr="004A2C9B" w:rsidRDefault="00EB6405" w:rsidP="004A2C9B">
      <w:pPr>
        <w:autoSpaceDE w:val="0"/>
        <w:autoSpaceDN w:val="0"/>
        <w:adjustRightInd w:val="0"/>
        <w:spacing w:after="0" w:line="360" w:lineRule="auto"/>
        <w:ind w:left="360"/>
        <w:jc w:val="both"/>
        <w:rPr>
          <w:rFonts w:ascii="Times New Roman" w:hAnsi="Times New Roman"/>
          <w:color w:val="000000"/>
          <w:sz w:val="20"/>
          <w:szCs w:val="20"/>
        </w:rPr>
      </w:pPr>
    </w:p>
    <w:p w:rsidR="00B25B43" w:rsidRPr="004A2C9B" w:rsidRDefault="00B25B43" w:rsidP="004A2C9B">
      <w:pPr>
        <w:spacing w:after="0" w:line="360" w:lineRule="auto"/>
        <w:rPr>
          <w:rFonts w:ascii="Times New Roman" w:hAnsi="Times New Roman" w:cs="Times New Roman"/>
          <w:b/>
          <w:noProof/>
          <w:sz w:val="20"/>
          <w:szCs w:val="20"/>
          <w:lang w:bidi="mr-IN"/>
        </w:rPr>
      </w:pPr>
    </w:p>
    <w:p w:rsidR="00B25B43" w:rsidRPr="004A2C9B" w:rsidRDefault="00B25B43" w:rsidP="004A2C9B">
      <w:pPr>
        <w:spacing w:after="0" w:line="360" w:lineRule="auto"/>
        <w:jc w:val="center"/>
        <w:rPr>
          <w:rFonts w:ascii="Times New Roman" w:hAnsi="Times New Roman" w:cs="Times New Roman"/>
          <w:b/>
          <w:noProof/>
          <w:sz w:val="20"/>
          <w:szCs w:val="20"/>
          <w:lang w:bidi="mr-IN"/>
        </w:rPr>
      </w:pPr>
    </w:p>
    <w:p w:rsidR="00E44098" w:rsidRPr="00E07B65" w:rsidRDefault="00E44098" w:rsidP="00E44098">
      <w:pPr>
        <w:spacing w:after="0"/>
        <w:ind w:left="1134" w:right="170"/>
        <w:rPr>
          <w:rFonts w:ascii="Cambria" w:hAnsi="Cambria"/>
          <w:sz w:val="18"/>
          <w:szCs w:val="18"/>
        </w:rPr>
      </w:pPr>
      <w:r w:rsidRPr="00E07B65">
        <w:rPr>
          <w:rFonts w:ascii="Cambria" w:hAnsi="Cambria"/>
          <w:sz w:val="18"/>
          <w:szCs w:val="18"/>
        </w:rPr>
        <w:t xml:space="preserve">Author Declaration:  Source of support: Nil, Conflict of interest: Nil </w:t>
      </w:r>
    </w:p>
    <w:p w:rsidR="00E44098" w:rsidRPr="00E07B65" w:rsidRDefault="00E44098" w:rsidP="00E44098">
      <w:pPr>
        <w:spacing w:after="0"/>
        <w:ind w:left="1134" w:right="170"/>
        <w:rPr>
          <w:rFonts w:ascii="Cambria" w:hAnsi="Cambria"/>
          <w:sz w:val="18"/>
          <w:szCs w:val="18"/>
        </w:rPr>
      </w:pPr>
      <w:r w:rsidRPr="00E07B65">
        <w:rPr>
          <w:rFonts w:ascii="Cambria" w:hAnsi="Cambria"/>
          <w:sz w:val="18"/>
          <w:szCs w:val="18"/>
        </w:rPr>
        <w:t>Ethics Committee Approval obtained for this study?  YES</w:t>
      </w:r>
    </w:p>
    <w:p w:rsidR="00E44098" w:rsidRPr="00E07B65" w:rsidRDefault="00E44098" w:rsidP="00E44098">
      <w:pPr>
        <w:spacing w:after="0"/>
        <w:ind w:left="1134" w:right="170"/>
        <w:rPr>
          <w:rFonts w:ascii="Cambria" w:hAnsi="Cambria"/>
          <w:sz w:val="18"/>
          <w:szCs w:val="18"/>
        </w:rPr>
      </w:pPr>
      <w:r w:rsidRPr="00E07B65">
        <w:rPr>
          <w:rFonts w:ascii="Cambria" w:hAnsi="Cambria"/>
          <w:sz w:val="18"/>
          <w:szCs w:val="18"/>
        </w:rPr>
        <w:t>Was informed consent obtained from the subjects involved in the study?  YES</w:t>
      </w:r>
    </w:p>
    <w:p w:rsidR="00E44098" w:rsidRPr="00E07B65" w:rsidRDefault="00E44098" w:rsidP="00E44098">
      <w:pPr>
        <w:spacing w:after="0"/>
        <w:ind w:left="1134" w:right="170"/>
        <w:rPr>
          <w:rFonts w:ascii="Cambria" w:hAnsi="Cambria"/>
          <w:sz w:val="18"/>
          <w:szCs w:val="18"/>
        </w:rPr>
      </w:pPr>
      <w:r w:rsidRPr="00E07B65">
        <w:rPr>
          <w:rFonts w:ascii="Cambria" w:hAnsi="Cambria"/>
          <w:sz w:val="18"/>
          <w:szCs w:val="18"/>
        </w:rPr>
        <w:t>For any images presented appropriate consent has been obtained from the subjects: NA</w:t>
      </w:r>
    </w:p>
    <w:p w:rsidR="00E44098" w:rsidRPr="00E07B65" w:rsidRDefault="00E44098" w:rsidP="00E44098">
      <w:pPr>
        <w:spacing w:after="0"/>
        <w:ind w:left="1134" w:right="170"/>
        <w:rPr>
          <w:rFonts w:ascii="Cambria" w:hAnsi="Cambria"/>
          <w:sz w:val="18"/>
          <w:szCs w:val="18"/>
        </w:rPr>
      </w:pPr>
      <w:r>
        <w:rPr>
          <w:rFonts w:ascii="Cambria" w:hAnsi="Cambria"/>
          <w:sz w:val="18"/>
          <w:szCs w:val="18"/>
        </w:rPr>
        <w:t xml:space="preserve">Plagiarism Checked:  </w:t>
      </w:r>
      <w:proofErr w:type="spellStart"/>
      <w:r>
        <w:rPr>
          <w:rFonts w:ascii="Cambria" w:hAnsi="Cambria"/>
          <w:sz w:val="18"/>
          <w:szCs w:val="18"/>
        </w:rPr>
        <w:t>Plagramme</w:t>
      </w:r>
      <w:proofErr w:type="spellEnd"/>
      <w:r w:rsidRPr="00E07B65">
        <w:rPr>
          <w:rFonts w:ascii="Cambria" w:hAnsi="Cambria"/>
          <w:sz w:val="18"/>
          <w:szCs w:val="18"/>
        </w:rPr>
        <w:t xml:space="preserve"> Software </w:t>
      </w:r>
    </w:p>
    <w:p w:rsidR="00E44098" w:rsidRPr="00E07B65" w:rsidRDefault="00E44098" w:rsidP="00E44098">
      <w:pPr>
        <w:spacing w:after="0"/>
        <w:ind w:left="1134" w:right="170"/>
        <w:rPr>
          <w:rFonts w:ascii="Cambria" w:hAnsi="Cambria"/>
          <w:sz w:val="18"/>
          <w:szCs w:val="18"/>
        </w:rPr>
      </w:pPr>
    </w:p>
    <w:p w:rsidR="00E44098" w:rsidRPr="00E07B65" w:rsidRDefault="00E44098" w:rsidP="00E44098">
      <w:pPr>
        <w:spacing w:after="0"/>
        <w:ind w:left="1134" w:right="170"/>
        <w:rPr>
          <w:rFonts w:ascii="Cambria" w:hAnsi="Cambria"/>
          <w:spacing w:val="2"/>
          <w:sz w:val="18"/>
          <w:szCs w:val="18"/>
          <w:shd w:val="clear" w:color="auto" w:fill="FFFFFF"/>
        </w:rPr>
      </w:pPr>
      <w:r w:rsidRPr="00E07B65">
        <w:rPr>
          <w:rFonts w:ascii="Cambria" w:hAnsi="Cambria"/>
          <w:sz w:val="18"/>
          <w:szCs w:val="18"/>
        </w:rPr>
        <w:t xml:space="preserve">Author work published under </w:t>
      </w:r>
      <w:r w:rsidRPr="00E07B65">
        <w:rPr>
          <w:rFonts w:ascii="Cambria" w:hAnsi="Cambria"/>
          <w:spacing w:val="2"/>
          <w:sz w:val="18"/>
          <w:szCs w:val="18"/>
          <w:shd w:val="clear" w:color="auto" w:fill="FFFFFF"/>
        </w:rPr>
        <w:t>a Creative Commons Attribution 4.0 International License</w:t>
      </w:r>
    </w:p>
    <w:p w:rsidR="00E44098" w:rsidRPr="00E07B65" w:rsidRDefault="00E44098" w:rsidP="00E44098">
      <w:pPr>
        <w:spacing w:after="0"/>
        <w:ind w:left="1134" w:right="170"/>
        <w:rPr>
          <w:rFonts w:ascii="Cambria" w:hAnsi="Cambria" w:cs="Calibri Light"/>
          <w:bCs/>
          <w:sz w:val="18"/>
          <w:szCs w:val="18"/>
          <w:shd w:val="clear" w:color="auto" w:fill="FFFFFF"/>
        </w:rPr>
      </w:pPr>
      <w:r>
        <w:rPr>
          <w:noProof/>
        </w:rPr>
        <w:drawing>
          <wp:anchor distT="0" distB="0" distL="114300" distR="114300" simplePos="0" relativeHeight="251659264" behindDoc="0" locked="0" layoutInCell="1" allowOverlap="1" wp14:anchorId="02575801" wp14:editId="6BD7D2F6">
            <wp:simplePos x="0" y="0"/>
            <wp:positionH relativeFrom="column">
              <wp:posOffset>762635</wp:posOffset>
            </wp:positionH>
            <wp:positionV relativeFrom="paragraph">
              <wp:posOffset>75565</wp:posOffset>
            </wp:positionV>
            <wp:extent cx="456565" cy="341630"/>
            <wp:effectExtent l="0" t="0" r="635" b="127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56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098" w:rsidRPr="00E07B65" w:rsidRDefault="00E44098" w:rsidP="00E44098">
      <w:pPr>
        <w:spacing w:after="0"/>
        <w:ind w:left="1134" w:right="170"/>
        <w:rPr>
          <w:rFonts w:ascii="Cambria" w:hAnsi="Cambria" w:cs="Calibri Light"/>
          <w:bCs/>
          <w:sz w:val="18"/>
          <w:szCs w:val="18"/>
          <w:shd w:val="clear" w:color="auto" w:fill="FFFFFF"/>
        </w:rPr>
      </w:pPr>
    </w:p>
    <w:p w:rsidR="00E44098" w:rsidRPr="00E07B65" w:rsidRDefault="00E44098" w:rsidP="00E44098">
      <w:pPr>
        <w:spacing w:after="0"/>
        <w:ind w:left="1134" w:right="170"/>
        <w:rPr>
          <w:rFonts w:ascii="Cambria" w:hAnsi="Cambria" w:cs="Calibri Light"/>
          <w:bCs/>
          <w:sz w:val="18"/>
          <w:szCs w:val="18"/>
          <w:shd w:val="clear" w:color="auto" w:fill="FFFFFF"/>
        </w:rPr>
      </w:pPr>
    </w:p>
    <w:p w:rsidR="00E44098" w:rsidRPr="00E07B65" w:rsidRDefault="00E44098" w:rsidP="00E44098">
      <w:pPr>
        <w:spacing w:after="0"/>
        <w:ind w:left="1134" w:right="170"/>
        <w:rPr>
          <w:rFonts w:ascii="Cambria" w:hAnsi="Cambria" w:cs="Calibri Light"/>
          <w:bCs/>
          <w:sz w:val="18"/>
          <w:szCs w:val="18"/>
          <w:shd w:val="clear" w:color="auto" w:fill="FFFFFF"/>
        </w:rPr>
      </w:pPr>
    </w:p>
    <w:p w:rsidR="00E44098" w:rsidRPr="00E07B65" w:rsidRDefault="00E44098" w:rsidP="00E44098">
      <w:pPr>
        <w:pStyle w:val="Header"/>
        <w:tabs>
          <w:tab w:val="left" w:pos="496"/>
        </w:tabs>
        <w:ind w:right="170"/>
        <w:rPr>
          <w:rFonts w:ascii="Times New Roman" w:hAnsi="Times New Roman"/>
          <w:sz w:val="20"/>
          <w:szCs w:val="20"/>
        </w:rPr>
      </w:pPr>
      <w:r>
        <w:rPr>
          <w:rFonts w:ascii="Cambria" w:hAnsi="Cambria" w:cs="Calibri Light"/>
          <w:bCs/>
          <w:sz w:val="18"/>
          <w:szCs w:val="18"/>
          <w:shd w:val="clear" w:color="auto" w:fill="FFFFFF"/>
        </w:rPr>
        <w:t xml:space="preserve">                           </w:t>
      </w:r>
      <w:r w:rsidRPr="00E07B65">
        <w:rPr>
          <w:rFonts w:ascii="Cambria" w:hAnsi="Cambria" w:cs="Calibri Light"/>
          <w:bCs/>
          <w:sz w:val="18"/>
          <w:szCs w:val="18"/>
          <w:shd w:val="clear" w:color="auto" w:fill="FFFFFF"/>
        </w:rPr>
        <w:t xml:space="preserve"> DOI: </w:t>
      </w:r>
      <w:r>
        <w:rPr>
          <w:rFonts w:ascii="Cambria" w:hAnsi="Cambria" w:cs="Calibri Light"/>
          <w:bCs/>
          <w:sz w:val="18"/>
          <w:szCs w:val="18"/>
          <w:shd w:val="clear" w:color="auto" w:fill="FFFFFF"/>
        </w:rPr>
        <w:t>10.36848/IJBAMR/2020/35215.55578</w:t>
      </w:r>
    </w:p>
    <w:p w:rsidR="00B25B43" w:rsidRPr="004A2C9B" w:rsidRDefault="00B25B43" w:rsidP="004A2C9B">
      <w:pPr>
        <w:spacing w:after="0" w:line="360" w:lineRule="auto"/>
        <w:jc w:val="both"/>
        <w:rPr>
          <w:rFonts w:ascii="Times New Roman" w:hAnsi="Times New Roman" w:cs="Times New Roman"/>
          <w:bCs/>
          <w:noProof/>
          <w:sz w:val="20"/>
          <w:szCs w:val="20"/>
          <w:lang w:bidi="mr-IN"/>
        </w:rPr>
      </w:pPr>
    </w:p>
    <w:p w:rsidR="00B25B43" w:rsidRPr="004A2C9B" w:rsidRDefault="00B25B43" w:rsidP="004A2C9B">
      <w:pPr>
        <w:autoSpaceDE w:val="0"/>
        <w:autoSpaceDN w:val="0"/>
        <w:adjustRightInd w:val="0"/>
        <w:spacing w:after="0" w:line="360" w:lineRule="auto"/>
        <w:ind w:left="720" w:firstLine="720"/>
        <w:rPr>
          <w:rFonts w:ascii="Times New Roman" w:hAnsi="Times New Roman" w:cs="Times New Roman"/>
          <w:b/>
          <w:color w:val="000000"/>
          <w:sz w:val="20"/>
          <w:szCs w:val="20"/>
        </w:rPr>
      </w:pPr>
    </w:p>
    <w:sectPr w:rsidR="00B25B43" w:rsidRPr="004A2C9B" w:rsidSect="00E44098">
      <w:headerReference w:type="default" r:id="rId12"/>
      <w:footerReference w:type="default" r:id="rId13"/>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8B" w:rsidRDefault="000D638B" w:rsidP="00DA6DEF">
      <w:pPr>
        <w:spacing w:after="0" w:line="240" w:lineRule="auto"/>
      </w:pPr>
      <w:r>
        <w:separator/>
      </w:r>
    </w:p>
  </w:endnote>
  <w:endnote w:type="continuationSeparator" w:id="0">
    <w:p w:rsidR="000D638B" w:rsidRDefault="000D638B" w:rsidP="00DA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E44098">
      <w:trPr>
        <w:trHeight w:val="360"/>
      </w:trPr>
      <w:tc>
        <w:tcPr>
          <w:tcW w:w="3500" w:type="pct"/>
        </w:tcPr>
        <w:p w:rsidR="00E44098" w:rsidRDefault="00E44098">
          <w:pPr>
            <w:pStyle w:val="Footer"/>
            <w:jc w:val="right"/>
          </w:pPr>
          <w:r w:rsidRPr="00E07B65">
            <w:t>www.ijbamr.com   P ISSN: 2250-284X, E ISSN: 2250-2858</w:t>
          </w:r>
        </w:p>
      </w:tc>
      <w:tc>
        <w:tcPr>
          <w:tcW w:w="1500" w:type="pct"/>
          <w:shd w:val="clear" w:color="auto" w:fill="8064A2" w:themeFill="accent4"/>
        </w:tcPr>
        <w:p w:rsidR="00E44098" w:rsidRDefault="00E44098">
          <w:pPr>
            <w:pStyle w:val="Footer"/>
            <w:jc w:val="right"/>
            <w:rPr>
              <w:color w:val="FFFFFF" w:themeColor="background1"/>
            </w:rPr>
          </w:pPr>
          <w:r>
            <w:fldChar w:fldCharType="begin"/>
          </w:r>
          <w:r>
            <w:instrText xml:space="preserve"> PAGE    \* MERGEFORMAT </w:instrText>
          </w:r>
          <w:r>
            <w:fldChar w:fldCharType="separate"/>
          </w:r>
          <w:r w:rsidR="008918A1" w:rsidRPr="008918A1">
            <w:rPr>
              <w:noProof/>
              <w:color w:val="FFFFFF" w:themeColor="background1"/>
            </w:rPr>
            <w:t>45</w:t>
          </w:r>
          <w:r>
            <w:rPr>
              <w:noProof/>
              <w:color w:val="FFFFFF" w:themeColor="background1"/>
            </w:rPr>
            <w:fldChar w:fldCharType="end"/>
          </w:r>
        </w:p>
      </w:tc>
    </w:tr>
  </w:tbl>
  <w:p w:rsidR="00E44098" w:rsidRDefault="00E4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8B" w:rsidRDefault="000D638B" w:rsidP="00DA6DEF">
      <w:pPr>
        <w:spacing w:after="0" w:line="240" w:lineRule="auto"/>
      </w:pPr>
      <w:r>
        <w:separator/>
      </w:r>
    </w:p>
  </w:footnote>
  <w:footnote w:type="continuationSeparator" w:id="0">
    <w:p w:rsidR="000D638B" w:rsidRDefault="000D638B" w:rsidP="00DA6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98" w:rsidRPr="0003218B" w:rsidRDefault="00E44098" w:rsidP="00E44098">
    <w:pPr>
      <w:tabs>
        <w:tab w:val="left" w:pos="496"/>
        <w:tab w:val="center" w:pos="4680"/>
        <w:tab w:val="right" w:pos="9360"/>
      </w:tabs>
      <w:spacing w:after="0" w:line="240" w:lineRule="auto"/>
      <w:ind w:right="-567"/>
      <w:jc w:val="both"/>
      <w:rPr>
        <w:rFonts w:ascii="Cambria" w:eastAsia="Cambria" w:hAnsi="Cambria"/>
        <w:sz w:val="18"/>
        <w:szCs w:val="18"/>
      </w:rPr>
    </w:pPr>
    <w:r w:rsidRPr="0003218B">
      <w:rPr>
        <w:rFonts w:ascii="Cambria" w:eastAsia="Cambria" w:hAnsi="Cambria"/>
        <w:sz w:val="18"/>
        <w:szCs w:val="18"/>
      </w:rPr>
      <w:t>Indian Journal of Basic and Applied Medical Research; Diagnostic Specialty Issue March 2021: Vol.-10, Issue- 2</w:t>
    </w:r>
    <w:proofErr w:type="gramStart"/>
    <w:r w:rsidRPr="0003218B">
      <w:rPr>
        <w:rFonts w:ascii="Cambria" w:eastAsia="Cambria" w:hAnsi="Cambria"/>
        <w:sz w:val="18"/>
        <w:szCs w:val="18"/>
      </w:rPr>
      <w:t>,  P</w:t>
    </w:r>
    <w:proofErr w:type="gramEnd"/>
    <w:r w:rsidRPr="0003218B">
      <w:rPr>
        <w:rFonts w:ascii="Cambria" w:eastAsia="Cambria" w:hAnsi="Cambria"/>
        <w:sz w:val="18"/>
        <w:szCs w:val="18"/>
      </w:rPr>
      <w:t xml:space="preserve">. </w:t>
    </w:r>
    <w:r>
      <w:rPr>
        <w:rFonts w:ascii="Cambria" w:eastAsia="Cambria" w:hAnsi="Cambria"/>
        <w:sz w:val="18"/>
        <w:szCs w:val="18"/>
      </w:rPr>
      <w:t>33 - 45</w:t>
    </w:r>
  </w:p>
  <w:p w:rsidR="00E44098" w:rsidRPr="0003218B" w:rsidRDefault="00E44098" w:rsidP="00E44098">
    <w:pPr>
      <w:tabs>
        <w:tab w:val="left" w:pos="496"/>
        <w:tab w:val="center" w:pos="4680"/>
        <w:tab w:val="right" w:pos="9360"/>
      </w:tabs>
      <w:spacing w:after="0" w:line="240" w:lineRule="auto"/>
      <w:ind w:right="-567"/>
      <w:jc w:val="both"/>
      <w:rPr>
        <w:rFonts w:ascii="Cambria" w:hAnsi="Cambria"/>
        <w:sz w:val="18"/>
        <w:szCs w:val="18"/>
      </w:rPr>
    </w:pPr>
    <w:r w:rsidRPr="0003218B">
      <w:rPr>
        <w:rFonts w:ascii="Cambria" w:hAnsi="Cambria" w:cs="Calibri Light"/>
        <w:bCs/>
        <w:sz w:val="18"/>
        <w:szCs w:val="18"/>
        <w:shd w:val="clear" w:color="auto" w:fill="FFFFFF"/>
      </w:rPr>
      <w:t xml:space="preserve">DOI: </w:t>
    </w:r>
    <w:r>
      <w:rPr>
        <w:rFonts w:ascii="Cambria" w:hAnsi="Cambria" w:cs="Calibri Light"/>
        <w:bCs/>
        <w:sz w:val="18"/>
        <w:szCs w:val="18"/>
        <w:shd w:val="clear" w:color="auto" w:fill="FFFFFF"/>
      </w:rPr>
      <w:t>10.36848/IJBAMR/2020/35215.55578</w:t>
    </w:r>
  </w:p>
  <w:p w:rsidR="00E44098" w:rsidRDefault="00E44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ADB90"/>
    <w:multiLevelType w:val="hybridMultilevel"/>
    <w:tmpl w:val="7438B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68A9D6"/>
    <w:multiLevelType w:val="singleLevel"/>
    <w:tmpl w:val="CC68A9D6"/>
    <w:lvl w:ilvl="0">
      <w:start w:val="1"/>
      <w:numFmt w:val="bullet"/>
      <w:lvlText w:val=""/>
      <w:lvlJc w:val="left"/>
      <w:pPr>
        <w:tabs>
          <w:tab w:val="left" w:pos="420"/>
        </w:tabs>
        <w:ind w:left="420" w:hanging="420"/>
      </w:pPr>
      <w:rPr>
        <w:rFonts w:ascii="Wingdings" w:hAnsi="Wingdings" w:hint="default"/>
      </w:rPr>
    </w:lvl>
  </w:abstractNum>
  <w:abstractNum w:abstractNumId="2">
    <w:nsid w:val="007A06A3"/>
    <w:multiLevelType w:val="hybridMultilevel"/>
    <w:tmpl w:val="B558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95EA4"/>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16FC"/>
    <w:multiLevelType w:val="multilevel"/>
    <w:tmpl w:val="DBD2C4A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853E04"/>
    <w:multiLevelType w:val="hybridMultilevel"/>
    <w:tmpl w:val="CF5CB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153BC"/>
    <w:multiLevelType w:val="hybridMultilevel"/>
    <w:tmpl w:val="B20E65F6"/>
    <w:lvl w:ilvl="0" w:tplc="F62A6ED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508EC"/>
    <w:multiLevelType w:val="multilevel"/>
    <w:tmpl w:val="08DC4D96"/>
    <w:lvl w:ilvl="0">
      <w:start w:val="1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B95EA5"/>
    <w:multiLevelType w:val="multilevel"/>
    <w:tmpl w:val="72D83070"/>
    <w:lvl w:ilvl="0">
      <w:start w:val="3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5BC4AA3"/>
    <w:multiLevelType w:val="multilevel"/>
    <w:tmpl w:val="25BC4AA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17E3B"/>
    <w:multiLevelType w:val="hybridMultilevel"/>
    <w:tmpl w:val="FFFFFFFF"/>
    <w:lvl w:ilvl="0" w:tplc="D4C6405A">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81F7A">
      <w:start w:val="1"/>
      <w:numFmt w:val="lowerLetter"/>
      <w:lvlText w:val="%2"/>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12A49E">
      <w:start w:val="1"/>
      <w:numFmt w:val="lowerRoman"/>
      <w:lvlText w:val="%3"/>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C07A2">
      <w:start w:val="1"/>
      <w:numFmt w:val="decimal"/>
      <w:lvlText w:val="%4"/>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E6CA0">
      <w:start w:val="1"/>
      <w:numFmt w:val="lowerLetter"/>
      <w:lvlText w:val="%5"/>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0A61A">
      <w:start w:val="1"/>
      <w:numFmt w:val="lowerRoman"/>
      <w:lvlText w:val="%6"/>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A9170">
      <w:start w:val="1"/>
      <w:numFmt w:val="decimal"/>
      <w:lvlText w:val="%7"/>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62AEC">
      <w:start w:val="1"/>
      <w:numFmt w:val="lowerLetter"/>
      <w:lvlText w:val="%8"/>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F4F156">
      <w:start w:val="1"/>
      <w:numFmt w:val="lowerRoman"/>
      <w:lvlText w:val="%9"/>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6860B78"/>
    <w:multiLevelType w:val="hybridMultilevel"/>
    <w:tmpl w:val="8642FA36"/>
    <w:lvl w:ilvl="0" w:tplc="7090DF78">
      <w:start w:val="1"/>
      <w:numFmt w:val="decimal"/>
      <w:lvlText w:val="%1."/>
      <w:lvlJc w:val="left"/>
      <w:pPr>
        <w:ind w:left="720" w:hanging="360"/>
      </w:pPr>
      <w:rPr>
        <w:rFonts w:ascii="Times New Roman" w:hAnsi="Times New Roman" w:cs="Times New Roman" w:hint="default"/>
        <w:sz w:val="26"/>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9473793"/>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A68DF"/>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C03F6"/>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A15AA"/>
    <w:multiLevelType w:val="hybridMultilevel"/>
    <w:tmpl w:val="F02A2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AC3655"/>
    <w:multiLevelType w:val="hybridMultilevel"/>
    <w:tmpl w:val="0BEA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D7CA73"/>
    <w:multiLevelType w:val="hybridMultilevel"/>
    <w:tmpl w:val="3915E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41D4148"/>
    <w:multiLevelType w:val="multilevel"/>
    <w:tmpl w:val="6764C6C8"/>
    <w:lvl w:ilvl="0">
      <w:start w:val="5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4F52B09"/>
    <w:multiLevelType w:val="multilevel"/>
    <w:tmpl w:val="4A8097C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8290BD8"/>
    <w:multiLevelType w:val="multilevel"/>
    <w:tmpl w:val="48290BD8"/>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1">
    <w:nsid w:val="494E6DAE"/>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C5193"/>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41559"/>
    <w:multiLevelType w:val="hybridMultilevel"/>
    <w:tmpl w:val="3EE664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4EA131D3"/>
    <w:multiLevelType w:val="multilevel"/>
    <w:tmpl w:val="4EA131D3"/>
    <w:lvl w:ilvl="0">
      <w:start w:val="1"/>
      <w:numFmt w:val="decimal"/>
      <w:lvlText w:val="%1."/>
      <w:lvlJc w:val="left"/>
      <w:pPr>
        <w:ind w:left="720" w:hanging="360"/>
      </w:pPr>
      <w:rPr>
        <w:rFonts w:ascii="Arial" w:eastAsia="Times-Roman"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614496"/>
    <w:multiLevelType w:val="hybridMultilevel"/>
    <w:tmpl w:val="DAF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B0C1C"/>
    <w:multiLevelType w:val="hybridMultilevel"/>
    <w:tmpl w:val="858235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E1766F2"/>
    <w:multiLevelType w:val="multilevel"/>
    <w:tmpl w:val="5D10BBA6"/>
    <w:lvl w:ilvl="0">
      <w:start w:val="4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BA1524D"/>
    <w:multiLevelType w:val="hybridMultilevel"/>
    <w:tmpl w:val="CEAE64E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9">
    <w:nsid w:val="7551056F"/>
    <w:multiLevelType w:val="hybridMultilevel"/>
    <w:tmpl w:val="77DC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66D15"/>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8769B"/>
    <w:multiLevelType w:val="multilevel"/>
    <w:tmpl w:val="C4688192"/>
    <w:lvl w:ilvl="0">
      <w:start w:val="2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4"/>
  </w:num>
  <w:num w:numId="3">
    <w:abstractNumId w:val="7"/>
  </w:num>
  <w:num w:numId="4">
    <w:abstractNumId w:val="31"/>
  </w:num>
  <w:num w:numId="5">
    <w:abstractNumId w:val="8"/>
  </w:num>
  <w:num w:numId="6">
    <w:abstractNumId w:val="27"/>
  </w:num>
  <w:num w:numId="7">
    <w:abstractNumId w:val="18"/>
  </w:num>
  <w:num w:numId="8">
    <w:abstractNumId w:val="19"/>
  </w:num>
  <w:num w:numId="9">
    <w:abstractNumId w:val="20"/>
  </w:num>
  <w:num w:numId="10">
    <w:abstractNumId w:val="9"/>
  </w:num>
  <w:num w:numId="11">
    <w:abstractNumId w:val="1"/>
  </w:num>
  <w:num w:numId="12">
    <w:abstractNumId w:val="24"/>
  </w:num>
  <w:num w:numId="13">
    <w:abstractNumId w:val="2"/>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30"/>
  </w:num>
  <w:num w:numId="19">
    <w:abstractNumId w:val="12"/>
  </w:num>
  <w:num w:numId="20">
    <w:abstractNumId w:val="22"/>
  </w:num>
  <w:num w:numId="21">
    <w:abstractNumId w:val="14"/>
  </w:num>
  <w:num w:numId="22">
    <w:abstractNumId w:val="13"/>
  </w:num>
  <w:num w:numId="23">
    <w:abstractNumId w:val="21"/>
  </w:num>
  <w:num w:numId="24">
    <w:abstractNumId w:val="0"/>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45"/>
    <w:rsid w:val="00003278"/>
    <w:rsid w:val="00005F2C"/>
    <w:rsid w:val="00015471"/>
    <w:rsid w:val="00043501"/>
    <w:rsid w:val="00055F96"/>
    <w:rsid w:val="00062F40"/>
    <w:rsid w:val="000647C4"/>
    <w:rsid w:val="0007538B"/>
    <w:rsid w:val="0009724D"/>
    <w:rsid w:val="000A0703"/>
    <w:rsid w:val="000A2AF9"/>
    <w:rsid w:val="000A33A3"/>
    <w:rsid w:val="000B17B4"/>
    <w:rsid w:val="000B6E62"/>
    <w:rsid w:val="000C0B05"/>
    <w:rsid w:val="000C645A"/>
    <w:rsid w:val="000D638B"/>
    <w:rsid w:val="000D77F0"/>
    <w:rsid w:val="00111823"/>
    <w:rsid w:val="0011402C"/>
    <w:rsid w:val="00150896"/>
    <w:rsid w:val="00150C3E"/>
    <w:rsid w:val="0015519C"/>
    <w:rsid w:val="0016068D"/>
    <w:rsid w:val="001651C5"/>
    <w:rsid w:val="0019439D"/>
    <w:rsid w:val="001C385B"/>
    <w:rsid w:val="001C42A9"/>
    <w:rsid w:val="001C4AB8"/>
    <w:rsid w:val="001E3AC4"/>
    <w:rsid w:val="00256408"/>
    <w:rsid w:val="0025749C"/>
    <w:rsid w:val="00263772"/>
    <w:rsid w:val="0026527F"/>
    <w:rsid w:val="00274087"/>
    <w:rsid w:val="002A51C5"/>
    <w:rsid w:val="002A64DF"/>
    <w:rsid w:val="002D2519"/>
    <w:rsid w:val="002E4116"/>
    <w:rsid w:val="00310657"/>
    <w:rsid w:val="00326709"/>
    <w:rsid w:val="00326BD1"/>
    <w:rsid w:val="003408D1"/>
    <w:rsid w:val="00341FBB"/>
    <w:rsid w:val="00393238"/>
    <w:rsid w:val="003A2B54"/>
    <w:rsid w:val="003A3CEA"/>
    <w:rsid w:val="003B4EBF"/>
    <w:rsid w:val="003B5DB7"/>
    <w:rsid w:val="003D2690"/>
    <w:rsid w:val="003D559E"/>
    <w:rsid w:val="00420078"/>
    <w:rsid w:val="00444500"/>
    <w:rsid w:val="00445619"/>
    <w:rsid w:val="004479FC"/>
    <w:rsid w:val="00454E25"/>
    <w:rsid w:val="00476805"/>
    <w:rsid w:val="00486189"/>
    <w:rsid w:val="004A2C9B"/>
    <w:rsid w:val="004B2806"/>
    <w:rsid w:val="004E5D44"/>
    <w:rsid w:val="00506D29"/>
    <w:rsid w:val="005303BA"/>
    <w:rsid w:val="00540E50"/>
    <w:rsid w:val="00544F5E"/>
    <w:rsid w:val="00545D3C"/>
    <w:rsid w:val="00550BF3"/>
    <w:rsid w:val="00550E7F"/>
    <w:rsid w:val="00551BE3"/>
    <w:rsid w:val="00563CA5"/>
    <w:rsid w:val="005739E1"/>
    <w:rsid w:val="005806DD"/>
    <w:rsid w:val="00582D50"/>
    <w:rsid w:val="00584620"/>
    <w:rsid w:val="005931D6"/>
    <w:rsid w:val="005D358A"/>
    <w:rsid w:val="005E1718"/>
    <w:rsid w:val="00604B64"/>
    <w:rsid w:val="006120BA"/>
    <w:rsid w:val="00613284"/>
    <w:rsid w:val="00615D21"/>
    <w:rsid w:val="00631EBE"/>
    <w:rsid w:val="0064193C"/>
    <w:rsid w:val="00641AA6"/>
    <w:rsid w:val="00643AB4"/>
    <w:rsid w:val="00664040"/>
    <w:rsid w:val="006651EF"/>
    <w:rsid w:val="006848A9"/>
    <w:rsid w:val="006877E0"/>
    <w:rsid w:val="00687BFB"/>
    <w:rsid w:val="006962F8"/>
    <w:rsid w:val="006B59EC"/>
    <w:rsid w:val="006B5D63"/>
    <w:rsid w:val="006B5FF4"/>
    <w:rsid w:val="006C0C63"/>
    <w:rsid w:val="006C496A"/>
    <w:rsid w:val="006C6F1A"/>
    <w:rsid w:val="006F0FE2"/>
    <w:rsid w:val="007075B5"/>
    <w:rsid w:val="007075C3"/>
    <w:rsid w:val="00724447"/>
    <w:rsid w:val="0074426C"/>
    <w:rsid w:val="00760C60"/>
    <w:rsid w:val="0077584A"/>
    <w:rsid w:val="007806BB"/>
    <w:rsid w:val="007A0A3B"/>
    <w:rsid w:val="007A7CBF"/>
    <w:rsid w:val="007B12E2"/>
    <w:rsid w:val="007E63C0"/>
    <w:rsid w:val="007F7396"/>
    <w:rsid w:val="0083520D"/>
    <w:rsid w:val="008476F6"/>
    <w:rsid w:val="00851530"/>
    <w:rsid w:val="00863B80"/>
    <w:rsid w:val="00867A89"/>
    <w:rsid w:val="00872945"/>
    <w:rsid w:val="008811ED"/>
    <w:rsid w:val="00890377"/>
    <w:rsid w:val="008918A1"/>
    <w:rsid w:val="008A16B2"/>
    <w:rsid w:val="008D2FCC"/>
    <w:rsid w:val="008D722E"/>
    <w:rsid w:val="008F4DE3"/>
    <w:rsid w:val="009023C9"/>
    <w:rsid w:val="00904424"/>
    <w:rsid w:val="00914801"/>
    <w:rsid w:val="00925347"/>
    <w:rsid w:val="0093374B"/>
    <w:rsid w:val="0094535D"/>
    <w:rsid w:val="0094584D"/>
    <w:rsid w:val="0097799B"/>
    <w:rsid w:val="00985F24"/>
    <w:rsid w:val="00986246"/>
    <w:rsid w:val="00987142"/>
    <w:rsid w:val="009C4AA4"/>
    <w:rsid w:val="009D3257"/>
    <w:rsid w:val="009F0BF4"/>
    <w:rsid w:val="009F698B"/>
    <w:rsid w:val="00A10252"/>
    <w:rsid w:val="00A15D38"/>
    <w:rsid w:val="00A426FE"/>
    <w:rsid w:val="00AA4FA5"/>
    <w:rsid w:val="00AB398E"/>
    <w:rsid w:val="00AD6052"/>
    <w:rsid w:val="00AD6D7E"/>
    <w:rsid w:val="00AE36DF"/>
    <w:rsid w:val="00AE5E95"/>
    <w:rsid w:val="00B007E3"/>
    <w:rsid w:val="00B015BF"/>
    <w:rsid w:val="00B107A6"/>
    <w:rsid w:val="00B1169B"/>
    <w:rsid w:val="00B16FC7"/>
    <w:rsid w:val="00B20CC6"/>
    <w:rsid w:val="00B25B43"/>
    <w:rsid w:val="00B33E14"/>
    <w:rsid w:val="00B33E4D"/>
    <w:rsid w:val="00B4580A"/>
    <w:rsid w:val="00B47AD7"/>
    <w:rsid w:val="00B74E82"/>
    <w:rsid w:val="00B82317"/>
    <w:rsid w:val="00B91F58"/>
    <w:rsid w:val="00BC0515"/>
    <w:rsid w:val="00BC499C"/>
    <w:rsid w:val="00BC52AF"/>
    <w:rsid w:val="00BE2EE2"/>
    <w:rsid w:val="00BF3C54"/>
    <w:rsid w:val="00C079A5"/>
    <w:rsid w:val="00C15E05"/>
    <w:rsid w:val="00C458F0"/>
    <w:rsid w:val="00C51D1B"/>
    <w:rsid w:val="00C55CBC"/>
    <w:rsid w:val="00C75F9C"/>
    <w:rsid w:val="00C8174B"/>
    <w:rsid w:val="00C81C0E"/>
    <w:rsid w:val="00C87821"/>
    <w:rsid w:val="00C935E8"/>
    <w:rsid w:val="00CB2740"/>
    <w:rsid w:val="00CB4203"/>
    <w:rsid w:val="00CB5B5F"/>
    <w:rsid w:val="00CB5C18"/>
    <w:rsid w:val="00CC15CE"/>
    <w:rsid w:val="00CD6005"/>
    <w:rsid w:val="00CE204E"/>
    <w:rsid w:val="00D20705"/>
    <w:rsid w:val="00D21157"/>
    <w:rsid w:val="00D321C5"/>
    <w:rsid w:val="00D40D77"/>
    <w:rsid w:val="00D5341B"/>
    <w:rsid w:val="00D57F8C"/>
    <w:rsid w:val="00D67665"/>
    <w:rsid w:val="00D7094C"/>
    <w:rsid w:val="00D82551"/>
    <w:rsid w:val="00D8327F"/>
    <w:rsid w:val="00D87627"/>
    <w:rsid w:val="00D908BF"/>
    <w:rsid w:val="00DA410E"/>
    <w:rsid w:val="00DA42FC"/>
    <w:rsid w:val="00DA6DEF"/>
    <w:rsid w:val="00DB0998"/>
    <w:rsid w:val="00DF29CA"/>
    <w:rsid w:val="00DF5088"/>
    <w:rsid w:val="00E130EF"/>
    <w:rsid w:val="00E2653F"/>
    <w:rsid w:val="00E30365"/>
    <w:rsid w:val="00E4408A"/>
    <w:rsid w:val="00E44098"/>
    <w:rsid w:val="00E4430A"/>
    <w:rsid w:val="00E54BDF"/>
    <w:rsid w:val="00E80D22"/>
    <w:rsid w:val="00E9243B"/>
    <w:rsid w:val="00EA05E8"/>
    <w:rsid w:val="00EA6622"/>
    <w:rsid w:val="00EB1EEB"/>
    <w:rsid w:val="00EB6405"/>
    <w:rsid w:val="00EB6FC7"/>
    <w:rsid w:val="00EC42F3"/>
    <w:rsid w:val="00EE017C"/>
    <w:rsid w:val="00EE4A7E"/>
    <w:rsid w:val="00EF1C7B"/>
    <w:rsid w:val="00EF4B37"/>
    <w:rsid w:val="00EF5C55"/>
    <w:rsid w:val="00F015E5"/>
    <w:rsid w:val="00F02752"/>
    <w:rsid w:val="00F13CCA"/>
    <w:rsid w:val="00F4750F"/>
    <w:rsid w:val="00F51101"/>
    <w:rsid w:val="00F5180B"/>
    <w:rsid w:val="00F62EFB"/>
    <w:rsid w:val="00F77655"/>
    <w:rsid w:val="00FA672A"/>
    <w:rsid w:val="00FB3015"/>
    <w:rsid w:val="00FC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7E63C0"/>
    <w:pPr>
      <w:keepNext/>
      <w:keepLines/>
      <w:spacing w:after="93" w:line="268" w:lineRule="auto"/>
      <w:ind w:left="10" w:hanging="10"/>
      <w:outlineLvl w:val="1"/>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80"/>
    <w:rPr>
      <w:rFonts w:ascii="Tahoma" w:hAnsi="Tahoma" w:cs="Tahoma"/>
      <w:sz w:val="16"/>
      <w:szCs w:val="16"/>
    </w:rPr>
  </w:style>
  <w:style w:type="table" w:styleId="TableGrid">
    <w:name w:val="Table Grid"/>
    <w:basedOn w:val="TableNormal"/>
    <w:uiPriority w:val="59"/>
    <w:qFormat/>
    <w:rsid w:val="00863B80"/>
    <w:pPr>
      <w:suppressAutoHyphens/>
      <w:spacing w:after="0" w:line="240" w:lineRule="auto"/>
    </w:pPr>
    <w:rPr>
      <w:rFonts w:ascii="Times New Roman" w:eastAsia="SimSun" w:hAnsi="Times New Roman" w:cs="Times New Roman"/>
      <w:sz w:val="20"/>
      <w:szCs w:val="20"/>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64DF"/>
    <w:pPr>
      <w:suppressAutoHyphens/>
      <w:spacing w:before="280" w:beforeAutospacing="1" w:line="271" w:lineRule="auto"/>
      <w:ind w:left="720"/>
      <w:contextualSpacing/>
    </w:pPr>
    <w:rPr>
      <w:rFonts w:ascii="Calibri" w:eastAsia="Times New Roman" w:hAnsi="Calibri" w:cs="Times New Roman"/>
      <w:lang w:bidi="hi-IN"/>
    </w:rPr>
  </w:style>
  <w:style w:type="paragraph" w:styleId="NormalWeb">
    <w:name w:val="Normal (Web)"/>
    <w:basedOn w:val="Normal"/>
    <w:uiPriority w:val="99"/>
    <w:semiHidden/>
    <w:unhideWhenUsed/>
    <w:qFormat/>
    <w:rsid w:val="005739E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ixed-citation">
    <w:name w:val="mixed-citation"/>
    <w:basedOn w:val="DefaultParagraphFont"/>
    <w:rsid w:val="00890377"/>
  </w:style>
  <w:style w:type="character" w:styleId="Emphasis">
    <w:name w:val="Emphasis"/>
    <w:basedOn w:val="DefaultParagraphFont"/>
    <w:uiPriority w:val="20"/>
    <w:qFormat/>
    <w:rsid w:val="00BF3C54"/>
    <w:rPr>
      <w:i/>
      <w:iCs/>
    </w:rPr>
  </w:style>
  <w:style w:type="character" w:customStyle="1" w:styleId="Heading2Char">
    <w:name w:val="Heading 2 Char"/>
    <w:basedOn w:val="DefaultParagraphFont"/>
    <w:link w:val="Heading2"/>
    <w:rsid w:val="007E63C0"/>
    <w:rPr>
      <w:rFonts w:ascii="Arial" w:eastAsia="Arial" w:hAnsi="Arial" w:cs="Arial"/>
      <w:b/>
      <w:color w:val="000000"/>
      <w:sz w:val="20"/>
      <w:lang w:val="en-GB" w:eastAsia="en-GB"/>
    </w:rPr>
  </w:style>
  <w:style w:type="table" w:customStyle="1" w:styleId="TableGrid0">
    <w:name w:val="TableGrid"/>
    <w:rsid w:val="007E63C0"/>
    <w:pPr>
      <w:spacing w:after="0" w:line="240" w:lineRule="auto"/>
    </w:pPr>
    <w:rPr>
      <w:lang w:val="en-GB" w:eastAsia="en-GB"/>
    </w:rPr>
    <w:tblPr>
      <w:tblCellMar>
        <w:top w:w="0" w:type="dxa"/>
        <w:left w:w="0" w:type="dxa"/>
        <w:bottom w:w="0" w:type="dxa"/>
        <w:right w:w="0" w:type="dxa"/>
      </w:tblCellMar>
    </w:tblPr>
  </w:style>
  <w:style w:type="table" w:customStyle="1" w:styleId="GridTable5Dark-Accent51">
    <w:name w:val="Grid Table 5 Dark - Accent 51"/>
    <w:basedOn w:val="TableNormal"/>
    <w:uiPriority w:val="50"/>
    <w:rsid w:val="00DA6DEF"/>
    <w:pPr>
      <w:spacing w:after="0" w:line="240" w:lineRule="auto"/>
    </w:pPr>
    <w:rPr>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aliases w:val="Char"/>
    <w:basedOn w:val="Normal"/>
    <w:link w:val="HeaderChar"/>
    <w:uiPriority w:val="99"/>
    <w:unhideWhenUsed/>
    <w:qFormat/>
    <w:rsid w:val="00DA6DE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DA6DEF"/>
  </w:style>
  <w:style w:type="paragraph" w:styleId="Footer">
    <w:name w:val="footer"/>
    <w:basedOn w:val="Normal"/>
    <w:link w:val="FooterChar"/>
    <w:uiPriority w:val="99"/>
    <w:unhideWhenUsed/>
    <w:rsid w:val="00DA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7E63C0"/>
    <w:pPr>
      <w:keepNext/>
      <w:keepLines/>
      <w:spacing w:after="93" w:line="268" w:lineRule="auto"/>
      <w:ind w:left="10" w:hanging="10"/>
      <w:outlineLvl w:val="1"/>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80"/>
    <w:rPr>
      <w:rFonts w:ascii="Tahoma" w:hAnsi="Tahoma" w:cs="Tahoma"/>
      <w:sz w:val="16"/>
      <w:szCs w:val="16"/>
    </w:rPr>
  </w:style>
  <w:style w:type="table" w:styleId="TableGrid">
    <w:name w:val="Table Grid"/>
    <w:basedOn w:val="TableNormal"/>
    <w:uiPriority w:val="59"/>
    <w:qFormat/>
    <w:rsid w:val="00863B80"/>
    <w:pPr>
      <w:suppressAutoHyphens/>
      <w:spacing w:after="0" w:line="240" w:lineRule="auto"/>
    </w:pPr>
    <w:rPr>
      <w:rFonts w:ascii="Times New Roman" w:eastAsia="SimSun" w:hAnsi="Times New Roman" w:cs="Times New Roman"/>
      <w:sz w:val="20"/>
      <w:szCs w:val="20"/>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64DF"/>
    <w:pPr>
      <w:suppressAutoHyphens/>
      <w:spacing w:before="280" w:beforeAutospacing="1" w:line="271" w:lineRule="auto"/>
      <w:ind w:left="720"/>
      <w:contextualSpacing/>
    </w:pPr>
    <w:rPr>
      <w:rFonts w:ascii="Calibri" w:eastAsia="Times New Roman" w:hAnsi="Calibri" w:cs="Times New Roman"/>
      <w:lang w:bidi="hi-IN"/>
    </w:rPr>
  </w:style>
  <w:style w:type="paragraph" w:styleId="NormalWeb">
    <w:name w:val="Normal (Web)"/>
    <w:basedOn w:val="Normal"/>
    <w:uiPriority w:val="99"/>
    <w:semiHidden/>
    <w:unhideWhenUsed/>
    <w:qFormat/>
    <w:rsid w:val="005739E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ixed-citation">
    <w:name w:val="mixed-citation"/>
    <w:basedOn w:val="DefaultParagraphFont"/>
    <w:rsid w:val="00890377"/>
  </w:style>
  <w:style w:type="character" w:styleId="Emphasis">
    <w:name w:val="Emphasis"/>
    <w:basedOn w:val="DefaultParagraphFont"/>
    <w:uiPriority w:val="20"/>
    <w:qFormat/>
    <w:rsid w:val="00BF3C54"/>
    <w:rPr>
      <w:i/>
      <w:iCs/>
    </w:rPr>
  </w:style>
  <w:style w:type="character" w:customStyle="1" w:styleId="Heading2Char">
    <w:name w:val="Heading 2 Char"/>
    <w:basedOn w:val="DefaultParagraphFont"/>
    <w:link w:val="Heading2"/>
    <w:rsid w:val="007E63C0"/>
    <w:rPr>
      <w:rFonts w:ascii="Arial" w:eastAsia="Arial" w:hAnsi="Arial" w:cs="Arial"/>
      <w:b/>
      <w:color w:val="000000"/>
      <w:sz w:val="20"/>
      <w:lang w:val="en-GB" w:eastAsia="en-GB"/>
    </w:rPr>
  </w:style>
  <w:style w:type="table" w:customStyle="1" w:styleId="TableGrid0">
    <w:name w:val="TableGrid"/>
    <w:rsid w:val="007E63C0"/>
    <w:pPr>
      <w:spacing w:after="0" w:line="240" w:lineRule="auto"/>
    </w:pPr>
    <w:rPr>
      <w:lang w:val="en-GB" w:eastAsia="en-GB"/>
    </w:rPr>
    <w:tblPr>
      <w:tblCellMar>
        <w:top w:w="0" w:type="dxa"/>
        <w:left w:w="0" w:type="dxa"/>
        <w:bottom w:w="0" w:type="dxa"/>
        <w:right w:w="0" w:type="dxa"/>
      </w:tblCellMar>
    </w:tblPr>
  </w:style>
  <w:style w:type="table" w:customStyle="1" w:styleId="GridTable5Dark-Accent51">
    <w:name w:val="Grid Table 5 Dark - Accent 51"/>
    <w:basedOn w:val="TableNormal"/>
    <w:uiPriority w:val="50"/>
    <w:rsid w:val="00DA6DEF"/>
    <w:pPr>
      <w:spacing w:after="0" w:line="240" w:lineRule="auto"/>
    </w:pPr>
    <w:rPr>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aliases w:val="Char"/>
    <w:basedOn w:val="Normal"/>
    <w:link w:val="HeaderChar"/>
    <w:uiPriority w:val="99"/>
    <w:unhideWhenUsed/>
    <w:qFormat/>
    <w:rsid w:val="00DA6DE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DA6DEF"/>
  </w:style>
  <w:style w:type="paragraph" w:styleId="Footer">
    <w:name w:val="footer"/>
    <w:basedOn w:val="Normal"/>
    <w:link w:val="FooterChar"/>
    <w:uiPriority w:val="99"/>
    <w:unhideWhenUsed/>
    <w:rsid w:val="00DA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0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allavi%20Mankar\Desktop\THESIS%20NEW\NEW%20MASTER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llavi%20Mankar\Desktop\THESIS%20NEW\NEW%20MASTER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IN" sz="1400" b="1">
                <a:effectLst/>
              </a:rPr>
              <a:t>Distribution of cases according to Sex</a:t>
            </a:r>
            <a:endParaRPr lang="en-IN"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sz="14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Frequency of Patients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B0DC-4398-BE7D-37A17AFC924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B0DC-4398-BE7D-37A17AFC92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42</c:v>
                </c:pt>
                <c:pt idx="1">
                  <c:v>58</c:v>
                </c:pt>
              </c:numCache>
            </c:numRef>
          </c:val>
          <c:extLst xmlns:c16r2="http://schemas.microsoft.com/office/drawing/2015/06/chart">
            <c:ext xmlns:c16="http://schemas.microsoft.com/office/drawing/2014/chart" uri="{C3380CC4-5D6E-409C-BE32-E72D297353CC}">
              <c16:uniqueId val="{00000004-B0DC-4398-BE7D-37A17AFC9243}"/>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Distribution of cases according to Site of Mass</a:t>
            </a:r>
            <a:endParaRPr lang="en-IN"/>
          </a:p>
        </c:rich>
      </c:tx>
      <c:overlay val="0"/>
      <c:spPr>
        <a:noFill/>
        <a:ln>
          <a:noFill/>
        </a:ln>
        <a:effectLst/>
      </c:spPr>
    </c:title>
    <c:autoTitleDeleted val="0"/>
    <c:plotArea>
      <c:layout/>
      <c:barChart>
        <c:barDir val="col"/>
        <c:grouping val="clustered"/>
        <c:varyColors val="0"/>
        <c:ser>
          <c:idx val="0"/>
          <c:order val="0"/>
          <c:tx>
            <c:strRef>
              <c:f>Sheet2!$G$11</c:f>
              <c:strCache>
                <c:ptCount val="1"/>
                <c:pt idx="0">
                  <c:v>Benign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Sheet2!$F$12:$F$24</c:f>
              <c:strCache>
                <c:ptCount val="13"/>
                <c:pt idx="0">
                  <c:v>Thyroid</c:v>
                </c:pt>
                <c:pt idx="1">
                  <c:v>Parathyroid</c:v>
                </c:pt>
                <c:pt idx="2">
                  <c:v>Lymph Node</c:v>
                </c:pt>
                <c:pt idx="3">
                  <c:v>Anterior cervical space </c:v>
                </c:pt>
                <c:pt idx="4">
                  <c:v>Submandibular space </c:v>
                </c:pt>
                <c:pt idx="5">
                  <c:v>Interfacial plane  of neck</c:v>
                </c:pt>
                <c:pt idx="6">
                  <c:v>Suprasternal location</c:v>
                </c:pt>
                <c:pt idx="7">
                  <c:v>Floor of mouth </c:v>
                </c:pt>
                <c:pt idx="8">
                  <c:v>Supraclavicular</c:v>
                </c:pt>
                <c:pt idx="9">
                  <c:v>Parotid</c:v>
                </c:pt>
                <c:pt idx="10">
                  <c:v>Carotid space</c:v>
                </c:pt>
                <c:pt idx="11">
                  <c:v>Midline neck within strap muscle</c:v>
                </c:pt>
                <c:pt idx="12">
                  <c:v>Visceral Space</c:v>
                </c:pt>
              </c:strCache>
            </c:strRef>
          </c:cat>
          <c:val>
            <c:numRef>
              <c:f>Sheet2!$G$12:$G$24</c:f>
              <c:numCache>
                <c:formatCode>General</c:formatCode>
                <c:ptCount val="13"/>
                <c:pt idx="0">
                  <c:v>19</c:v>
                </c:pt>
                <c:pt idx="1">
                  <c:v>2</c:v>
                </c:pt>
                <c:pt idx="2">
                  <c:v>9</c:v>
                </c:pt>
                <c:pt idx="3">
                  <c:v>1</c:v>
                </c:pt>
                <c:pt idx="4">
                  <c:v>9</c:v>
                </c:pt>
                <c:pt idx="5">
                  <c:v>1</c:v>
                </c:pt>
                <c:pt idx="6">
                  <c:v>1</c:v>
                </c:pt>
                <c:pt idx="7">
                  <c:v>1</c:v>
                </c:pt>
                <c:pt idx="8">
                  <c:v>1</c:v>
                </c:pt>
                <c:pt idx="9">
                  <c:v>3</c:v>
                </c:pt>
                <c:pt idx="10">
                  <c:v>2</c:v>
                </c:pt>
                <c:pt idx="11">
                  <c:v>1</c:v>
                </c:pt>
                <c:pt idx="12">
                  <c:v>0</c:v>
                </c:pt>
              </c:numCache>
            </c:numRef>
          </c:val>
          <c:extLst xmlns:c16r2="http://schemas.microsoft.com/office/drawing/2015/06/chart">
            <c:ext xmlns:c16="http://schemas.microsoft.com/office/drawing/2014/chart" uri="{C3380CC4-5D6E-409C-BE32-E72D297353CC}">
              <c16:uniqueId val="{00000000-E25A-470F-B1D9-8808513D2E0E}"/>
            </c:ext>
          </c:extLst>
        </c:ser>
        <c:ser>
          <c:idx val="1"/>
          <c:order val="1"/>
          <c:tx>
            <c:strRef>
              <c:f>Sheet2!$H$11</c:f>
              <c:strCache>
                <c:ptCount val="1"/>
                <c:pt idx="0">
                  <c:v>malignant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Sheet2!$F$12:$F$24</c:f>
              <c:strCache>
                <c:ptCount val="13"/>
                <c:pt idx="0">
                  <c:v>Thyroid</c:v>
                </c:pt>
                <c:pt idx="1">
                  <c:v>Parathyroid</c:v>
                </c:pt>
                <c:pt idx="2">
                  <c:v>Lymph Node</c:v>
                </c:pt>
                <c:pt idx="3">
                  <c:v>Anterior cervical space </c:v>
                </c:pt>
                <c:pt idx="4">
                  <c:v>Submandibular space </c:v>
                </c:pt>
                <c:pt idx="5">
                  <c:v>Interfacial plane  of neck</c:v>
                </c:pt>
                <c:pt idx="6">
                  <c:v>Suprasternal location</c:v>
                </c:pt>
                <c:pt idx="7">
                  <c:v>Floor of mouth </c:v>
                </c:pt>
                <c:pt idx="8">
                  <c:v>Supraclavicular</c:v>
                </c:pt>
                <c:pt idx="9">
                  <c:v>Parotid</c:v>
                </c:pt>
                <c:pt idx="10">
                  <c:v>Carotid space</c:v>
                </c:pt>
                <c:pt idx="11">
                  <c:v>Midline neck within strap muscle</c:v>
                </c:pt>
                <c:pt idx="12">
                  <c:v>Visceral Space</c:v>
                </c:pt>
              </c:strCache>
            </c:strRef>
          </c:cat>
          <c:val>
            <c:numRef>
              <c:f>Sheet2!$H$12:$H$24</c:f>
              <c:numCache>
                <c:formatCode>General</c:formatCode>
                <c:ptCount val="13"/>
                <c:pt idx="0">
                  <c:v>30</c:v>
                </c:pt>
                <c:pt idx="1">
                  <c:v>0</c:v>
                </c:pt>
                <c:pt idx="2">
                  <c:v>15</c:v>
                </c:pt>
                <c:pt idx="3">
                  <c:v>0</c:v>
                </c:pt>
                <c:pt idx="4">
                  <c:v>3</c:v>
                </c:pt>
                <c:pt idx="5">
                  <c:v>0</c:v>
                </c:pt>
                <c:pt idx="6">
                  <c:v>0</c:v>
                </c:pt>
                <c:pt idx="7">
                  <c:v>0</c:v>
                </c:pt>
                <c:pt idx="8">
                  <c:v>0</c:v>
                </c:pt>
                <c:pt idx="9">
                  <c:v>1</c:v>
                </c:pt>
                <c:pt idx="10">
                  <c:v>0</c:v>
                </c:pt>
                <c:pt idx="11">
                  <c:v>0</c:v>
                </c:pt>
                <c:pt idx="12">
                  <c:v>1</c:v>
                </c:pt>
              </c:numCache>
            </c:numRef>
          </c:val>
          <c:extLst xmlns:c16r2="http://schemas.microsoft.com/office/drawing/2015/06/chart">
            <c:ext xmlns:c16="http://schemas.microsoft.com/office/drawing/2014/chart" uri="{C3380CC4-5D6E-409C-BE32-E72D297353CC}">
              <c16:uniqueId val="{00000001-E25A-470F-B1D9-8808513D2E0E}"/>
            </c:ext>
          </c:extLst>
        </c:ser>
        <c:dLbls>
          <c:showLegendKey val="0"/>
          <c:showVal val="1"/>
          <c:showCatName val="0"/>
          <c:showSerName val="0"/>
          <c:showPercent val="0"/>
          <c:showBubbleSize val="0"/>
        </c:dLbls>
        <c:gapWidth val="100"/>
        <c:overlap val="-24"/>
        <c:axId val="133114496"/>
        <c:axId val="133132672"/>
      </c:barChart>
      <c:catAx>
        <c:axId val="1331144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3132672"/>
        <c:crosses val="autoZero"/>
        <c:auto val="1"/>
        <c:lblAlgn val="ctr"/>
        <c:lblOffset val="100"/>
        <c:noMultiLvlLbl val="0"/>
      </c:catAx>
      <c:valAx>
        <c:axId val="1331326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311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Distribution of cases according to Echogenicity </a:t>
            </a:r>
          </a:p>
        </c:rich>
      </c:tx>
      <c:overlay val="0"/>
      <c:spPr>
        <a:noFill/>
        <a:ln>
          <a:noFill/>
        </a:ln>
        <a:effectLst/>
      </c:spPr>
    </c:title>
    <c:autoTitleDeleted val="0"/>
    <c:plotArea>
      <c:layout/>
      <c:barChart>
        <c:barDir val="col"/>
        <c:grouping val="clustered"/>
        <c:varyColors val="0"/>
        <c:ser>
          <c:idx val="0"/>
          <c:order val="0"/>
          <c:tx>
            <c:strRef>
              <c:f>Sheet2!$I$71</c:f>
              <c:strCache>
                <c:ptCount val="1"/>
                <c:pt idx="0">
                  <c:v>benign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Sheet2!$H$72:$H$77</c:f>
              <c:strCache>
                <c:ptCount val="6"/>
                <c:pt idx="0">
                  <c:v>Anechoic</c:v>
                </c:pt>
                <c:pt idx="1">
                  <c:v>Hypoechoic</c:v>
                </c:pt>
                <c:pt idx="2">
                  <c:v>Isoechoic</c:v>
                </c:pt>
                <c:pt idx="3">
                  <c:v>Hyperechoic</c:v>
                </c:pt>
                <c:pt idx="4">
                  <c:v>Heteroechoic</c:v>
                </c:pt>
                <c:pt idx="5">
                  <c:v>NA </c:v>
                </c:pt>
              </c:strCache>
            </c:strRef>
          </c:cat>
          <c:val>
            <c:numRef>
              <c:f>Sheet2!$I$72:$I$77</c:f>
              <c:numCache>
                <c:formatCode>General</c:formatCode>
                <c:ptCount val="6"/>
                <c:pt idx="0">
                  <c:v>20</c:v>
                </c:pt>
                <c:pt idx="1">
                  <c:v>17</c:v>
                </c:pt>
                <c:pt idx="2">
                  <c:v>4</c:v>
                </c:pt>
                <c:pt idx="3">
                  <c:v>6</c:v>
                </c:pt>
                <c:pt idx="4">
                  <c:v>2</c:v>
                </c:pt>
                <c:pt idx="5">
                  <c:v>1</c:v>
                </c:pt>
              </c:numCache>
            </c:numRef>
          </c:val>
          <c:extLst xmlns:c16r2="http://schemas.microsoft.com/office/drawing/2015/06/chart">
            <c:ext xmlns:c16="http://schemas.microsoft.com/office/drawing/2014/chart" uri="{C3380CC4-5D6E-409C-BE32-E72D297353CC}">
              <c16:uniqueId val="{00000000-13F0-4813-A67D-1CD0AA218F80}"/>
            </c:ext>
          </c:extLst>
        </c:ser>
        <c:ser>
          <c:idx val="1"/>
          <c:order val="1"/>
          <c:tx>
            <c:strRef>
              <c:f>Sheet2!$J$71</c:f>
              <c:strCache>
                <c:ptCount val="1"/>
                <c:pt idx="0">
                  <c:v>malignant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Sheet2!$H$72:$H$77</c:f>
              <c:strCache>
                <c:ptCount val="6"/>
                <c:pt idx="0">
                  <c:v>Anechoic</c:v>
                </c:pt>
                <c:pt idx="1">
                  <c:v>Hypoechoic</c:v>
                </c:pt>
                <c:pt idx="2">
                  <c:v>Isoechoic</c:v>
                </c:pt>
                <c:pt idx="3">
                  <c:v>Hyperechoic</c:v>
                </c:pt>
                <c:pt idx="4">
                  <c:v>Heteroechoic</c:v>
                </c:pt>
                <c:pt idx="5">
                  <c:v>NA </c:v>
                </c:pt>
              </c:strCache>
            </c:strRef>
          </c:cat>
          <c:val>
            <c:numRef>
              <c:f>Sheet2!$J$72:$J$77</c:f>
              <c:numCache>
                <c:formatCode>General</c:formatCode>
                <c:ptCount val="6"/>
                <c:pt idx="0">
                  <c:v>0</c:v>
                </c:pt>
                <c:pt idx="1">
                  <c:v>7</c:v>
                </c:pt>
                <c:pt idx="2">
                  <c:v>15</c:v>
                </c:pt>
                <c:pt idx="3">
                  <c:v>18</c:v>
                </c:pt>
                <c:pt idx="4">
                  <c:v>10</c:v>
                </c:pt>
                <c:pt idx="5">
                  <c:v>0</c:v>
                </c:pt>
              </c:numCache>
            </c:numRef>
          </c:val>
          <c:extLst xmlns:c16r2="http://schemas.microsoft.com/office/drawing/2015/06/chart">
            <c:ext xmlns:c16="http://schemas.microsoft.com/office/drawing/2014/chart" uri="{C3380CC4-5D6E-409C-BE32-E72D297353CC}">
              <c16:uniqueId val="{00000001-13F0-4813-A67D-1CD0AA218F80}"/>
            </c:ext>
          </c:extLst>
        </c:ser>
        <c:dLbls>
          <c:showLegendKey val="0"/>
          <c:showVal val="1"/>
          <c:showCatName val="0"/>
          <c:showSerName val="0"/>
          <c:showPercent val="0"/>
          <c:showBubbleSize val="0"/>
        </c:dLbls>
        <c:gapWidth val="100"/>
        <c:overlap val="-24"/>
        <c:axId val="133155840"/>
        <c:axId val="138220288"/>
      </c:barChart>
      <c:catAx>
        <c:axId val="1331558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8220288"/>
        <c:crosses val="autoZero"/>
        <c:auto val="1"/>
        <c:lblAlgn val="ctr"/>
        <c:lblOffset val="100"/>
        <c:noMultiLvlLbl val="0"/>
      </c:catAx>
      <c:valAx>
        <c:axId val="1382202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315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RDRL</cp:lastModifiedBy>
  <cp:revision>6</cp:revision>
  <cp:lastPrinted>2021-07-15T04:09:00Z</cp:lastPrinted>
  <dcterms:created xsi:type="dcterms:W3CDTF">2021-07-15T03:59:00Z</dcterms:created>
  <dcterms:modified xsi:type="dcterms:W3CDTF">2021-07-15T04:09:00Z</dcterms:modified>
</cp:coreProperties>
</file>